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B2016" w:rsidRPr="00711D56" w:rsidRDefault="00A06DF9">
      <w:pPr>
        <w:jc w:val="center"/>
        <w:rPr>
          <w:color w:val="000000"/>
          <w:sz w:val="56"/>
          <w:szCs w:val="56"/>
        </w:rPr>
      </w:pPr>
      <w:bookmarkStart w:id="0" w:name="_Hlk214558387"/>
      <w:bookmarkEnd w:id="0"/>
      <w:r w:rsidRPr="00711D56">
        <w:rPr>
          <w:noProof/>
          <w:color w:val="000000"/>
          <w:sz w:val="56"/>
          <w:szCs w:val="56"/>
          <w:lang w:val="pl-PL"/>
        </w:rPr>
        <w:drawing>
          <wp:anchor distT="0" distB="0" distL="0" distR="0" simplePos="0" relativeHeight="251658240" behindDoc="1" locked="0" layoutInCell="1" hidden="0" allowOverlap="1" wp14:anchorId="51C18108" wp14:editId="64BBC261">
            <wp:simplePos x="0" y="0"/>
            <wp:positionH relativeFrom="column">
              <wp:posOffset>-731532</wp:posOffset>
            </wp:positionH>
            <wp:positionV relativeFrom="paragraph">
              <wp:posOffset>-716500</wp:posOffset>
            </wp:positionV>
            <wp:extent cx="7582486" cy="2825750"/>
            <wp:effectExtent l="0" t="0" r="0" b="0"/>
            <wp:wrapNone/>
            <wp:docPr id="2070470395" name="image3.png" descr="Obraz zawierający szkic, diagram, linia, rysowanie&#10;&#10;Zawartość wygenerowana przez sztuczną inteligencję może być niepoprawna."/>
            <wp:cNvGraphicFramePr/>
            <a:graphic xmlns:a="http://schemas.openxmlformats.org/drawingml/2006/main">
              <a:graphicData uri="http://schemas.openxmlformats.org/drawingml/2006/picture">
                <pic:pic xmlns:pic="http://schemas.openxmlformats.org/drawingml/2006/picture">
                  <pic:nvPicPr>
                    <pic:cNvPr id="0" name="image3.png" descr="Obraz zawierający szkic, diagram, linia, rysowanie&#10;&#10;Zawartość wygenerowana przez sztuczną inteligencję może być niepoprawna."/>
                    <pic:cNvPicPr preferRelativeResize="0"/>
                  </pic:nvPicPr>
                  <pic:blipFill>
                    <a:blip r:embed="rId9"/>
                    <a:srcRect/>
                    <a:stretch>
                      <a:fillRect/>
                    </a:stretch>
                  </pic:blipFill>
                  <pic:spPr>
                    <a:xfrm>
                      <a:off x="0" y="0"/>
                      <a:ext cx="7582486" cy="2825750"/>
                    </a:xfrm>
                    <a:prstGeom prst="rect">
                      <a:avLst/>
                    </a:prstGeom>
                    <a:ln/>
                  </pic:spPr>
                </pic:pic>
              </a:graphicData>
            </a:graphic>
          </wp:anchor>
        </w:drawing>
      </w:r>
    </w:p>
    <w:p w14:paraId="00000002" w14:textId="77777777" w:rsidR="00FB2016" w:rsidRDefault="00FB2016">
      <w:pPr>
        <w:jc w:val="center"/>
        <w:rPr>
          <w:color w:val="000000"/>
          <w:sz w:val="56"/>
          <w:szCs w:val="56"/>
        </w:rPr>
      </w:pPr>
      <w:bookmarkStart w:id="1" w:name="_heading=h.m2kvtjs714zx" w:colFirst="0" w:colLast="0"/>
      <w:bookmarkEnd w:id="1"/>
    </w:p>
    <w:p w14:paraId="00000003" w14:textId="77777777" w:rsidR="00FB2016" w:rsidRDefault="00FB2016">
      <w:pPr>
        <w:jc w:val="center"/>
        <w:rPr>
          <w:color w:val="000000"/>
          <w:sz w:val="56"/>
          <w:szCs w:val="56"/>
        </w:rPr>
      </w:pPr>
    </w:p>
    <w:p w14:paraId="00000004" w14:textId="77777777" w:rsidR="00FB2016" w:rsidRDefault="00FB2016">
      <w:pPr>
        <w:jc w:val="center"/>
        <w:rPr>
          <w:b/>
          <w:bCs/>
          <w:color w:val="FFFFFF"/>
          <w:sz w:val="56"/>
          <w:szCs w:val="56"/>
        </w:rPr>
      </w:pPr>
    </w:p>
    <w:p w14:paraId="00000005" w14:textId="77777777" w:rsidR="00FB2016" w:rsidRDefault="00A06DF9">
      <w:pPr>
        <w:jc w:val="center"/>
        <w:rPr>
          <w:b/>
          <w:bCs/>
          <w:color w:val="FFFFFF"/>
          <w:sz w:val="56"/>
          <w:szCs w:val="56"/>
        </w:rPr>
      </w:pPr>
      <w:r>
        <w:rPr>
          <w:noProof/>
          <w:lang w:val="pl-PL"/>
        </w:rPr>
        <mc:AlternateContent>
          <mc:Choice Requires="wps">
            <w:drawing>
              <wp:anchor distT="0" distB="0" distL="0" distR="0" simplePos="0" relativeHeight="251659264" behindDoc="1" locked="0" layoutInCell="1" hidden="0" allowOverlap="1" wp14:anchorId="4FAD47C7" wp14:editId="4AF679CB">
                <wp:simplePos x="0" y="0"/>
                <wp:positionH relativeFrom="column">
                  <wp:posOffset>-732861</wp:posOffset>
                </wp:positionH>
                <wp:positionV relativeFrom="paragraph">
                  <wp:posOffset>299440</wp:posOffset>
                </wp:positionV>
                <wp:extent cx="7827093" cy="2857666"/>
                <wp:effectExtent l="0" t="0" r="2540" b="0"/>
                <wp:wrapNone/>
                <wp:docPr id="2070470390" name="Prostokąt 2070470390"/>
                <wp:cNvGraphicFramePr/>
                <a:graphic xmlns:a="http://schemas.openxmlformats.org/drawingml/2006/main">
                  <a:graphicData uri="http://schemas.microsoft.com/office/word/2010/wordprocessingShape">
                    <wps:wsp>
                      <wps:cNvSpPr/>
                      <wps:spPr>
                        <a:xfrm>
                          <a:off x="1441979" y="2360692"/>
                          <a:ext cx="7808043" cy="2838616"/>
                        </a:xfrm>
                        <a:prstGeom prst="rect">
                          <a:avLst/>
                        </a:prstGeom>
                        <a:solidFill>
                          <a:schemeClr val="accent4">
                            <a:lumMod val="50000"/>
                          </a:schemeClr>
                        </a:solidFill>
                        <a:ln>
                          <a:noFill/>
                        </a:ln>
                      </wps:spPr>
                      <wps:txbx>
                        <w:txbxContent>
                          <w:p w14:paraId="1A5CC9F5" w14:textId="77777777" w:rsidR="009F02AE" w:rsidRDefault="009F02A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FAD47C7" id="Prostokąt 2070470390" o:spid="_x0000_s1026" style="position:absolute;left:0;text-align:left;margin-left:-57.7pt;margin-top:23.6pt;width:616.3pt;height:225pt;z-index:-25165721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" fillcolor="#074e69 [1607]" stroked="f">
                <v:textbox inset="2.53958mm,2.53958mm,2.53958mm,2.53958mm">
                  <w:txbxContent>
                    <w:p w14:paraId="1A5CC9F5" w14:textId="77777777" w:rsidR="009F02AE" w:rsidRDefault="009F02AE">
                      <w:pPr>
                        <w:spacing w:after="0" w:line="240" w:lineRule="auto"/>
                        <w:textDirection w:val="btLr"/>
                      </w:pPr>
                    </w:p>
                  </w:txbxContent>
                </v:textbox>
              </v:rect>
            </w:pict>
          </mc:Fallback>
        </mc:AlternateContent>
      </w:r>
    </w:p>
    <w:p w14:paraId="00000006" w14:textId="77777777" w:rsidR="00FB2016" w:rsidRDefault="00A06DF9">
      <w:pPr>
        <w:jc w:val="center"/>
        <w:rPr>
          <w:b/>
          <w:bCs/>
          <w:color w:val="FFFFFF"/>
          <w:sz w:val="56"/>
          <w:szCs w:val="56"/>
        </w:rPr>
      </w:pPr>
      <w:r>
        <w:rPr>
          <w:b/>
          <w:bCs/>
          <w:color w:val="FFFFFF"/>
          <w:sz w:val="56"/>
          <w:szCs w:val="56"/>
        </w:rPr>
        <w:t>STRATEGIA ROZWOJU GMINY</w:t>
      </w:r>
    </w:p>
    <w:p w14:paraId="00000007" w14:textId="77777777" w:rsidR="00FB2016" w:rsidRDefault="00FB2016">
      <w:pPr>
        <w:jc w:val="center"/>
        <w:rPr>
          <w:b/>
          <w:bCs/>
          <w:color w:val="FFFFFF"/>
          <w:sz w:val="56"/>
          <w:szCs w:val="56"/>
        </w:rPr>
      </w:pPr>
    </w:p>
    <w:p w14:paraId="00000008" w14:textId="77777777" w:rsidR="00FB2016" w:rsidRDefault="00A06DF9">
      <w:pPr>
        <w:jc w:val="center"/>
        <w:rPr>
          <w:b/>
          <w:bCs/>
          <w:color w:val="FFFFFF"/>
          <w:sz w:val="96"/>
          <w:szCs w:val="96"/>
        </w:rPr>
      </w:pPr>
      <w:r>
        <w:rPr>
          <w:b/>
          <w:bCs/>
          <w:color w:val="FFFFFF"/>
          <w:sz w:val="96"/>
          <w:szCs w:val="96"/>
        </w:rPr>
        <w:t>MORYŃ 2035+</w:t>
      </w:r>
    </w:p>
    <w:p w14:paraId="00000009" w14:textId="77777777" w:rsidR="00FB2016" w:rsidRDefault="00FB2016">
      <w:pPr>
        <w:keepNext/>
        <w:keepLines/>
        <w:pBdr>
          <w:top w:val="nil"/>
          <w:left w:val="nil"/>
          <w:bottom w:val="nil"/>
          <w:right w:val="nil"/>
          <w:between w:val="nil"/>
        </w:pBdr>
        <w:spacing w:before="240" w:after="0" w:line="276" w:lineRule="auto"/>
        <w:rPr>
          <w:rFonts w:ascii="Play" w:eastAsia="Play" w:hAnsi="Play" w:cs="Play"/>
          <w:b/>
          <w:bCs/>
          <w:color w:val="0F4761"/>
          <w:sz w:val="96"/>
          <w:szCs w:val="96"/>
        </w:rPr>
      </w:pPr>
    </w:p>
    <w:p w14:paraId="0000000A" w14:textId="77777777" w:rsidR="00FB2016" w:rsidRDefault="00FB2016"/>
    <w:p w14:paraId="0000000B" w14:textId="77777777" w:rsidR="00FB2016" w:rsidRDefault="00FB2016"/>
    <w:p w14:paraId="0000000C" w14:textId="06C85DFA" w:rsidR="00FB2016" w:rsidRDefault="00FB2016"/>
    <w:p w14:paraId="0000000D" w14:textId="5D80C1ED" w:rsidR="00FB2016" w:rsidRDefault="00FB2016"/>
    <w:p w14:paraId="0000000E" w14:textId="4FC9FC23" w:rsidR="00FB2016" w:rsidRDefault="00BD6140">
      <w:r>
        <w:rPr>
          <w:noProof/>
          <w:lang w:val="pl-PL"/>
        </w:rPr>
        <w:drawing>
          <wp:anchor distT="0" distB="0" distL="0" distR="0" simplePos="0" relativeHeight="251660288" behindDoc="1" locked="0" layoutInCell="1" hidden="0" allowOverlap="1" wp14:anchorId="42E0188D" wp14:editId="22100C55">
            <wp:simplePos x="0" y="0"/>
            <wp:positionH relativeFrom="column">
              <wp:posOffset>-729143</wp:posOffset>
            </wp:positionH>
            <wp:positionV relativeFrom="paragraph">
              <wp:posOffset>154676</wp:posOffset>
            </wp:positionV>
            <wp:extent cx="7581900" cy="2557518"/>
            <wp:effectExtent l="0" t="0" r="0" b="0"/>
            <wp:wrapNone/>
            <wp:docPr id="2070470396" name="image3.png" descr="Obraz zawierający szkic, diagram, linia, rysowanie&#10;&#10;Zawartość wygenerowana przez sztuczną inteligencję może być niepoprawna."/>
            <wp:cNvGraphicFramePr/>
            <a:graphic xmlns:a="http://schemas.openxmlformats.org/drawingml/2006/main">
              <a:graphicData uri="http://schemas.openxmlformats.org/drawingml/2006/picture">
                <pic:pic xmlns:pic="http://schemas.openxmlformats.org/drawingml/2006/picture">
                  <pic:nvPicPr>
                    <pic:cNvPr id="0" name="image3.png" descr="Obraz zawierający szkic, diagram, linia, rysowanie&#10;&#10;Zawartość wygenerowana przez sztuczną inteligencję może być niepoprawna."/>
                    <pic:cNvPicPr preferRelativeResize="0"/>
                  </pic:nvPicPr>
                  <pic:blipFill>
                    <a:blip r:embed="rId9"/>
                    <a:srcRect/>
                    <a:stretch>
                      <a:fillRect/>
                    </a:stretch>
                  </pic:blipFill>
                  <pic:spPr>
                    <a:xfrm rot="10800000">
                      <a:off x="0" y="0"/>
                      <a:ext cx="7581900" cy="2557518"/>
                    </a:xfrm>
                    <a:prstGeom prst="rect">
                      <a:avLst/>
                    </a:prstGeom>
                    <a:ln/>
                  </pic:spPr>
                </pic:pic>
              </a:graphicData>
            </a:graphic>
          </wp:anchor>
        </w:drawing>
      </w:r>
    </w:p>
    <w:p w14:paraId="0000000F" w14:textId="77777777" w:rsidR="00FB2016" w:rsidRDefault="00FB2016"/>
    <w:p w14:paraId="00000010" w14:textId="77777777" w:rsidR="00FB2016" w:rsidRDefault="00FB2016"/>
    <w:p w14:paraId="00000011" w14:textId="77777777" w:rsidR="00FB2016" w:rsidRDefault="00FB2016"/>
    <w:p w14:paraId="00000012" w14:textId="77777777" w:rsidR="00FB2016" w:rsidRDefault="00FB2016"/>
    <w:p w14:paraId="7E44318F" w14:textId="77777777" w:rsidR="00106ABC" w:rsidRDefault="00106ABC"/>
    <w:sdt>
      <w:sdtPr>
        <w:rPr>
          <w:color w:val="074F6A" w:themeColor="accent4" w:themeShade="80"/>
          <w:sz w:val="24"/>
          <w:szCs w:val="24"/>
          <w:lang w:val="pl-PL"/>
        </w:rPr>
        <w:id w:val="2097586579"/>
        <w:docPartObj>
          <w:docPartGallery w:val="Table of Contents"/>
          <w:docPartUnique/>
        </w:docPartObj>
      </w:sdtPr>
      <w:sdtEndPr>
        <w:rPr>
          <w:b/>
          <w:bCs/>
          <w:color w:val="auto"/>
          <w:lang w:val="pl"/>
        </w:rPr>
      </w:sdtEndPr>
      <w:sdtContent>
        <w:p w14:paraId="3DFA9E3E" w14:textId="706A7124" w:rsidR="00106ABC" w:rsidRPr="009F2AF7" w:rsidRDefault="00106ABC">
          <w:pPr>
            <w:pStyle w:val="Nagwekspisutreci"/>
            <w:rPr>
              <w:rFonts w:asciiTheme="minorHAnsi" w:eastAsia="Play" w:hAnsiTheme="minorHAnsi" w:cs="Play"/>
              <w:b/>
              <w:bCs/>
              <w:caps/>
              <w:color w:val="0F4761"/>
            </w:rPr>
          </w:pPr>
          <w:r w:rsidRPr="009F2AF7">
            <w:rPr>
              <w:rFonts w:asciiTheme="minorHAnsi" w:eastAsia="Play" w:hAnsiTheme="minorHAnsi" w:cs="Play"/>
              <w:b/>
              <w:bCs/>
              <w:caps/>
              <w:color w:val="0F4761"/>
            </w:rPr>
            <w:t>Spis treści</w:t>
          </w:r>
        </w:p>
        <w:p w14:paraId="6B0193F6" w14:textId="77777777" w:rsidR="009F2AF7" w:rsidRDefault="009F2AF7">
          <w:pPr>
            <w:pStyle w:val="Nagwekspisutreci"/>
          </w:pPr>
        </w:p>
        <w:p w14:paraId="1D1CD3F3" w14:textId="6C35E297" w:rsidR="00FA52C3" w:rsidRPr="00600EF4" w:rsidRDefault="00106ABC" w:rsidP="009F2AF7">
          <w:pPr>
            <w:pStyle w:val="Spistreci2"/>
            <w:ind w:left="142"/>
            <w:rPr>
              <w:rFonts w:asciiTheme="minorHAnsi" w:eastAsiaTheme="minorEastAsia" w:hAnsiTheme="minorHAnsi" w:cstheme="minorBidi"/>
              <w:noProof/>
              <w:kern w:val="2"/>
              <w:lang w:val="pl-PL"/>
              <w14:ligatures w14:val="standardContextual"/>
            </w:rPr>
          </w:pPr>
          <w:r>
            <w:fldChar w:fldCharType="begin"/>
          </w:r>
          <w:r>
            <w:instrText xml:space="preserve"> TOC \o "1-3" \h \z \u </w:instrText>
          </w:r>
          <w:r>
            <w:fldChar w:fldCharType="separate"/>
          </w:r>
          <w:hyperlink w:anchor="_Toc214578002" w:history="1">
            <w:r w:rsidR="00FA52C3" w:rsidRPr="00600EF4">
              <w:rPr>
                <w:rStyle w:val="Hipercze"/>
                <w:noProof/>
              </w:rPr>
              <w:t>WYKAZ UŻYTYCH SKRÓTÓW</w:t>
            </w:r>
            <w:r w:rsidR="00FA52C3" w:rsidRPr="00600EF4">
              <w:rPr>
                <w:noProof/>
                <w:webHidden/>
              </w:rPr>
              <w:tab/>
            </w:r>
            <w:r w:rsidR="00FA52C3" w:rsidRPr="00600EF4">
              <w:rPr>
                <w:noProof/>
                <w:webHidden/>
              </w:rPr>
              <w:fldChar w:fldCharType="begin"/>
            </w:r>
            <w:r w:rsidR="00FA52C3" w:rsidRPr="00600EF4">
              <w:rPr>
                <w:noProof/>
                <w:webHidden/>
              </w:rPr>
              <w:instrText xml:space="preserve"> PAGEREF _Toc214578002 \h </w:instrText>
            </w:r>
            <w:r w:rsidR="00FA52C3" w:rsidRPr="00600EF4">
              <w:rPr>
                <w:noProof/>
                <w:webHidden/>
              </w:rPr>
            </w:r>
            <w:r w:rsidR="00FA52C3" w:rsidRPr="00600EF4">
              <w:rPr>
                <w:noProof/>
                <w:webHidden/>
              </w:rPr>
              <w:fldChar w:fldCharType="separate"/>
            </w:r>
            <w:r w:rsidR="001724C6">
              <w:rPr>
                <w:noProof/>
                <w:webHidden/>
              </w:rPr>
              <w:t>3</w:t>
            </w:r>
            <w:r w:rsidR="00FA52C3" w:rsidRPr="00600EF4">
              <w:rPr>
                <w:noProof/>
                <w:webHidden/>
              </w:rPr>
              <w:fldChar w:fldCharType="end"/>
            </w:r>
          </w:hyperlink>
        </w:p>
        <w:p w14:paraId="75FBD1CA" w14:textId="60F08165" w:rsidR="00FA52C3" w:rsidRPr="00600EF4" w:rsidRDefault="00FA52C3" w:rsidP="009F2AF7">
          <w:pPr>
            <w:pStyle w:val="Spistreci2"/>
            <w:ind w:left="142"/>
            <w:rPr>
              <w:rFonts w:asciiTheme="minorHAnsi" w:eastAsiaTheme="minorEastAsia" w:hAnsiTheme="minorHAnsi" w:cstheme="minorBidi"/>
              <w:noProof/>
              <w:kern w:val="2"/>
              <w:lang w:val="pl-PL"/>
              <w14:ligatures w14:val="standardContextual"/>
            </w:rPr>
          </w:pPr>
          <w:hyperlink w:anchor="_Toc214578003" w:history="1">
            <w:r w:rsidRPr="00600EF4">
              <w:rPr>
                <w:rStyle w:val="Hipercze"/>
                <w:noProof/>
                <w:color w:val="233C43" w:themeColor="hyperlink" w:themeShade="80"/>
              </w:rPr>
              <w:t>WPROWADZENIE</w:t>
            </w:r>
            <w:r w:rsidRPr="00600EF4">
              <w:rPr>
                <w:noProof/>
                <w:webHidden/>
              </w:rPr>
              <w:tab/>
            </w:r>
            <w:r w:rsidRPr="00600EF4">
              <w:rPr>
                <w:noProof/>
                <w:webHidden/>
              </w:rPr>
              <w:fldChar w:fldCharType="begin"/>
            </w:r>
            <w:r w:rsidRPr="00600EF4">
              <w:rPr>
                <w:noProof/>
                <w:webHidden/>
              </w:rPr>
              <w:instrText xml:space="preserve"> PAGEREF _Toc214578003 \h </w:instrText>
            </w:r>
            <w:r w:rsidRPr="00600EF4">
              <w:rPr>
                <w:noProof/>
                <w:webHidden/>
              </w:rPr>
            </w:r>
            <w:r w:rsidRPr="00600EF4">
              <w:rPr>
                <w:noProof/>
                <w:webHidden/>
              </w:rPr>
              <w:fldChar w:fldCharType="separate"/>
            </w:r>
            <w:r w:rsidR="001724C6">
              <w:rPr>
                <w:noProof/>
                <w:webHidden/>
              </w:rPr>
              <w:t>4</w:t>
            </w:r>
            <w:r w:rsidRPr="00600EF4">
              <w:rPr>
                <w:noProof/>
                <w:webHidden/>
              </w:rPr>
              <w:fldChar w:fldCharType="end"/>
            </w:r>
          </w:hyperlink>
        </w:p>
        <w:p w14:paraId="58AC1B48" w14:textId="0ADF38E1" w:rsidR="00FA52C3" w:rsidRPr="00C5342A" w:rsidRDefault="00FA52C3" w:rsidP="00E17795">
          <w:pPr>
            <w:pStyle w:val="Spistreci2"/>
            <w:ind w:left="142"/>
            <w:rPr>
              <w:rFonts w:asciiTheme="minorHAnsi" w:eastAsiaTheme="minorEastAsia" w:hAnsiTheme="minorHAnsi" w:cstheme="minorBidi"/>
              <w:b/>
              <w:bCs/>
              <w:noProof/>
              <w:kern w:val="2"/>
              <w:lang w:val="pl-PL"/>
              <w14:ligatures w14:val="standardContextual"/>
            </w:rPr>
          </w:pPr>
          <w:hyperlink w:anchor="_Toc214578004" w:history="1">
            <w:r w:rsidRPr="00C5342A">
              <w:rPr>
                <w:rStyle w:val="Hipercze"/>
                <w:b/>
                <w:bCs/>
                <w:noProof/>
              </w:rPr>
              <w:t>CZĘŚĆ PIERWSZA: WNIOSKI Z DIAGNOZY</w:t>
            </w:r>
            <w:r w:rsidR="00E17795" w:rsidRPr="00C5342A">
              <w:rPr>
                <w:rStyle w:val="Hipercze"/>
                <w:b/>
                <w:bCs/>
                <w:noProof/>
              </w:rPr>
              <w:tab/>
            </w:r>
            <w:r w:rsidRPr="00C5342A">
              <w:rPr>
                <w:b/>
                <w:bCs/>
                <w:noProof/>
                <w:webHidden/>
              </w:rPr>
              <w:fldChar w:fldCharType="begin"/>
            </w:r>
            <w:r w:rsidRPr="00C5342A">
              <w:rPr>
                <w:b/>
                <w:bCs/>
                <w:noProof/>
                <w:webHidden/>
              </w:rPr>
              <w:instrText xml:space="preserve"> PAGEREF _Toc214578004 \h </w:instrText>
            </w:r>
            <w:r w:rsidRPr="00C5342A">
              <w:rPr>
                <w:b/>
                <w:bCs/>
                <w:noProof/>
                <w:webHidden/>
              </w:rPr>
            </w:r>
            <w:r w:rsidRPr="00C5342A">
              <w:rPr>
                <w:b/>
                <w:bCs/>
                <w:noProof/>
                <w:webHidden/>
              </w:rPr>
              <w:fldChar w:fldCharType="separate"/>
            </w:r>
            <w:r w:rsidR="001724C6">
              <w:rPr>
                <w:b/>
                <w:bCs/>
                <w:noProof/>
                <w:webHidden/>
              </w:rPr>
              <w:t>2</w:t>
            </w:r>
            <w:r w:rsidRPr="00C5342A">
              <w:rPr>
                <w:b/>
                <w:bCs/>
                <w:noProof/>
                <w:webHidden/>
              </w:rPr>
              <w:fldChar w:fldCharType="end"/>
            </w:r>
          </w:hyperlink>
        </w:p>
        <w:p w14:paraId="5D9F7E62" w14:textId="7B2A1543" w:rsidR="00FA52C3" w:rsidRPr="00600EF4" w:rsidRDefault="00FA52C3" w:rsidP="00E17795">
          <w:pPr>
            <w:pStyle w:val="Spistreci2"/>
            <w:rPr>
              <w:rFonts w:asciiTheme="minorHAnsi" w:eastAsiaTheme="minorEastAsia" w:hAnsiTheme="minorHAnsi" w:cstheme="minorBidi"/>
              <w:noProof/>
              <w:kern w:val="2"/>
              <w:lang w:val="pl-PL"/>
              <w14:ligatures w14:val="standardContextual"/>
            </w:rPr>
          </w:pPr>
          <w:hyperlink w:anchor="_Toc214578005" w:history="1">
            <w:r w:rsidRPr="00600EF4">
              <w:rPr>
                <w:rStyle w:val="Hipercze"/>
                <w:noProof/>
              </w:rPr>
              <w:t>1.WYMIAR SPOŁECZNY</w:t>
            </w:r>
            <w:r w:rsidRPr="00600EF4">
              <w:rPr>
                <w:noProof/>
                <w:webHidden/>
              </w:rPr>
              <w:tab/>
            </w:r>
            <w:r w:rsidRPr="00600EF4">
              <w:rPr>
                <w:noProof/>
                <w:webHidden/>
              </w:rPr>
              <w:fldChar w:fldCharType="begin"/>
            </w:r>
            <w:r w:rsidRPr="00600EF4">
              <w:rPr>
                <w:noProof/>
                <w:webHidden/>
              </w:rPr>
              <w:instrText xml:space="preserve"> PAGEREF _Toc214578005 \h </w:instrText>
            </w:r>
            <w:r w:rsidRPr="00600EF4">
              <w:rPr>
                <w:noProof/>
                <w:webHidden/>
              </w:rPr>
            </w:r>
            <w:r w:rsidRPr="00600EF4">
              <w:rPr>
                <w:noProof/>
                <w:webHidden/>
              </w:rPr>
              <w:fldChar w:fldCharType="separate"/>
            </w:r>
            <w:r w:rsidR="001724C6">
              <w:rPr>
                <w:noProof/>
                <w:webHidden/>
              </w:rPr>
              <w:t>7</w:t>
            </w:r>
            <w:r w:rsidRPr="00600EF4">
              <w:rPr>
                <w:noProof/>
                <w:webHidden/>
              </w:rPr>
              <w:fldChar w:fldCharType="end"/>
            </w:r>
          </w:hyperlink>
        </w:p>
        <w:p w14:paraId="4AC05EA7" w14:textId="4F429CC3" w:rsidR="00FA52C3" w:rsidRPr="00600EF4" w:rsidRDefault="00FA52C3" w:rsidP="00E17795">
          <w:pPr>
            <w:pStyle w:val="Spistreci2"/>
            <w:rPr>
              <w:rFonts w:asciiTheme="minorHAnsi" w:eastAsiaTheme="minorEastAsia" w:hAnsiTheme="minorHAnsi" w:cstheme="minorBidi"/>
              <w:noProof/>
              <w:kern w:val="2"/>
              <w:lang w:val="pl-PL"/>
              <w14:ligatures w14:val="standardContextual"/>
            </w:rPr>
          </w:pPr>
          <w:hyperlink w:anchor="_Toc214578006" w:history="1">
            <w:r w:rsidRPr="00600EF4">
              <w:rPr>
                <w:rStyle w:val="Hipercze"/>
                <w:noProof/>
              </w:rPr>
              <w:t>2.</w:t>
            </w:r>
            <w:r w:rsidR="00E17795">
              <w:rPr>
                <w:rFonts w:asciiTheme="minorHAnsi" w:eastAsiaTheme="minorEastAsia" w:hAnsiTheme="minorHAnsi" w:cstheme="minorBidi"/>
                <w:noProof/>
                <w:kern w:val="2"/>
                <w:lang w:val="pl-PL"/>
                <w14:ligatures w14:val="standardContextual"/>
              </w:rPr>
              <w:t xml:space="preserve"> </w:t>
            </w:r>
            <w:r w:rsidRPr="00600EF4">
              <w:rPr>
                <w:rStyle w:val="Hipercze"/>
                <w:noProof/>
              </w:rPr>
              <w:t>WYMIAR GOSPODARCZY</w:t>
            </w:r>
            <w:r w:rsidRPr="00600EF4">
              <w:rPr>
                <w:noProof/>
                <w:webHidden/>
              </w:rPr>
              <w:tab/>
            </w:r>
            <w:r w:rsidR="009F2AF7">
              <w:rPr>
                <w:noProof/>
                <w:webHidden/>
              </w:rPr>
              <w:tab/>
            </w:r>
            <w:r w:rsidRPr="00600EF4">
              <w:rPr>
                <w:noProof/>
                <w:webHidden/>
              </w:rPr>
              <w:fldChar w:fldCharType="begin"/>
            </w:r>
            <w:r w:rsidRPr="00600EF4">
              <w:rPr>
                <w:noProof/>
                <w:webHidden/>
              </w:rPr>
              <w:instrText xml:space="preserve"> PAGEREF _Toc214578006 \h </w:instrText>
            </w:r>
            <w:r w:rsidRPr="00600EF4">
              <w:rPr>
                <w:noProof/>
                <w:webHidden/>
              </w:rPr>
            </w:r>
            <w:r w:rsidRPr="00600EF4">
              <w:rPr>
                <w:noProof/>
                <w:webHidden/>
              </w:rPr>
              <w:fldChar w:fldCharType="separate"/>
            </w:r>
            <w:r w:rsidR="001724C6">
              <w:rPr>
                <w:noProof/>
                <w:webHidden/>
              </w:rPr>
              <w:t>15</w:t>
            </w:r>
            <w:r w:rsidRPr="00600EF4">
              <w:rPr>
                <w:noProof/>
                <w:webHidden/>
              </w:rPr>
              <w:fldChar w:fldCharType="end"/>
            </w:r>
          </w:hyperlink>
        </w:p>
        <w:p w14:paraId="50FBF978" w14:textId="049C8A80" w:rsidR="00FA52C3" w:rsidRPr="00600EF4" w:rsidRDefault="00FA52C3" w:rsidP="00E17795">
          <w:pPr>
            <w:pStyle w:val="Spistreci2"/>
            <w:rPr>
              <w:rFonts w:asciiTheme="minorHAnsi" w:eastAsiaTheme="minorEastAsia" w:hAnsiTheme="minorHAnsi" w:cstheme="minorBidi"/>
              <w:noProof/>
              <w:kern w:val="2"/>
              <w:lang w:val="pl-PL"/>
              <w14:ligatures w14:val="standardContextual"/>
            </w:rPr>
          </w:pPr>
          <w:hyperlink w:anchor="_Toc214578007" w:history="1">
            <w:r w:rsidRPr="00600EF4">
              <w:rPr>
                <w:rStyle w:val="Hipercze"/>
                <w:noProof/>
              </w:rPr>
              <w:t>3.</w:t>
            </w:r>
            <w:r w:rsidR="00E17795">
              <w:rPr>
                <w:rFonts w:asciiTheme="minorHAnsi" w:eastAsiaTheme="minorEastAsia" w:hAnsiTheme="minorHAnsi" w:cstheme="minorBidi"/>
                <w:noProof/>
                <w:kern w:val="2"/>
                <w:lang w:val="pl-PL"/>
                <w14:ligatures w14:val="standardContextual"/>
              </w:rPr>
              <w:t xml:space="preserve"> </w:t>
            </w:r>
            <w:r w:rsidRPr="00600EF4">
              <w:rPr>
                <w:rStyle w:val="Hipercze"/>
                <w:noProof/>
              </w:rPr>
              <w:t>WYMIAR PRZESTRZENNY  I KLIMATYCZNO-ŚRODOWISKOWY</w:t>
            </w:r>
            <w:r w:rsidRPr="00600EF4">
              <w:rPr>
                <w:noProof/>
                <w:webHidden/>
              </w:rPr>
              <w:tab/>
            </w:r>
            <w:r w:rsidRPr="00600EF4">
              <w:rPr>
                <w:noProof/>
                <w:webHidden/>
              </w:rPr>
              <w:fldChar w:fldCharType="begin"/>
            </w:r>
            <w:r w:rsidRPr="00600EF4">
              <w:rPr>
                <w:noProof/>
                <w:webHidden/>
              </w:rPr>
              <w:instrText xml:space="preserve"> PAGEREF _Toc214578007 \h </w:instrText>
            </w:r>
            <w:r w:rsidRPr="00600EF4">
              <w:rPr>
                <w:noProof/>
                <w:webHidden/>
              </w:rPr>
            </w:r>
            <w:r w:rsidRPr="00600EF4">
              <w:rPr>
                <w:noProof/>
                <w:webHidden/>
              </w:rPr>
              <w:fldChar w:fldCharType="separate"/>
            </w:r>
            <w:r w:rsidR="001724C6">
              <w:rPr>
                <w:noProof/>
                <w:webHidden/>
              </w:rPr>
              <w:t>22</w:t>
            </w:r>
            <w:r w:rsidRPr="00600EF4">
              <w:rPr>
                <w:noProof/>
                <w:webHidden/>
              </w:rPr>
              <w:fldChar w:fldCharType="end"/>
            </w:r>
          </w:hyperlink>
        </w:p>
        <w:p w14:paraId="6D9E5166" w14:textId="560BD59B" w:rsidR="00FA52C3" w:rsidRPr="00600EF4" w:rsidRDefault="00FA52C3" w:rsidP="00E17795">
          <w:pPr>
            <w:pStyle w:val="Spistreci2"/>
            <w:rPr>
              <w:rFonts w:asciiTheme="minorHAnsi" w:eastAsiaTheme="minorEastAsia" w:hAnsiTheme="minorHAnsi" w:cstheme="minorBidi"/>
              <w:noProof/>
              <w:kern w:val="2"/>
              <w:lang w:val="pl-PL"/>
              <w14:ligatures w14:val="standardContextual"/>
            </w:rPr>
          </w:pPr>
          <w:hyperlink w:anchor="_Toc214578008" w:history="1">
            <w:r w:rsidRPr="00600EF4">
              <w:rPr>
                <w:rStyle w:val="Hipercze"/>
                <w:noProof/>
              </w:rPr>
              <w:t>4.</w:t>
            </w:r>
            <w:r w:rsidR="00E17795">
              <w:rPr>
                <w:rStyle w:val="Hipercze"/>
                <w:noProof/>
              </w:rPr>
              <w:t xml:space="preserve"> </w:t>
            </w:r>
            <w:r w:rsidRPr="00600EF4">
              <w:rPr>
                <w:rStyle w:val="Hipercze"/>
                <w:noProof/>
              </w:rPr>
              <w:t>PODSUMOWANIE BADAŃ SPOŁECZNYCH</w:t>
            </w:r>
            <w:r w:rsidRPr="00600EF4">
              <w:rPr>
                <w:noProof/>
                <w:webHidden/>
              </w:rPr>
              <w:tab/>
            </w:r>
            <w:r w:rsidRPr="00600EF4">
              <w:rPr>
                <w:noProof/>
                <w:webHidden/>
              </w:rPr>
              <w:fldChar w:fldCharType="begin"/>
            </w:r>
            <w:r w:rsidRPr="00600EF4">
              <w:rPr>
                <w:noProof/>
                <w:webHidden/>
              </w:rPr>
              <w:instrText xml:space="preserve"> PAGEREF _Toc214578008 \h </w:instrText>
            </w:r>
            <w:r w:rsidRPr="00600EF4">
              <w:rPr>
                <w:noProof/>
                <w:webHidden/>
              </w:rPr>
            </w:r>
            <w:r w:rsidRPr="00600EF4">
              <w:rPr>
                <w:noProof/>
                <w:webHidden/>
              </w:rPr>
              <w:fldChar w:fldCharType="separate"/>
            </w:r>
            <w:r w:rsidR="001724C6">
              <w:rPr>
                <w:noProof/>
                <w:webHidden/>
              </w:rPr>
              <w:t>30</w:t>
            </w:r>
            <w:r w:rsidRPr="00600EF4">
              <w:rPr>
                <w:noProof/>
                <w:webHidden/>
              </w:rPr>
              <w:fldChar w:fldCharType="end"/>
            </w:r>
          </w:hyperlink>
        </w:p>
        <w:p w14:paraId="6DA5A9F7" w14:textId="0ABF0CD0" w:rsidR="00FA52C3" w:rsidRPr="00C5342A" w:rsidRDefault="00FA52C3" w:rsidP="00C5342A">
          <w:pPr>
            <w:pStyle w:val="Spistreci1"/>
            <w:rPr>
              <w:rFonts w:asciiTheme="minorHAnsi" w:eastAsiaTheme="minorEastAsia" w:hAnsiTheme="minorHAnsi" w:cstheme="minorBidi"/>
              <w:kern w:val="2"/>
              <w:lang w:val="pl-PL"/>
              <w14:ligatures w14:val="standardContextual"/>
            </w:rPr>
          </w:pPr>
          <w:hyperlink w:anchor="_Toc214578009" w:history="1">
            <w:r w:rsidRPr="00C5342A">
              <w:rPr>
                <w:rStyle w:val="Hipercze"/>
                <w:b/>
                <w:bCs/>
              </w:rPr>
              <w:t>CZĘŚĆ DRUGA: WIZJA, CELE, KIERUNKI DZIAŁAŃ</w:t>
            </w:r>
            <w:r w:rsidRPr="00C5342A">
              <w:rPr>
                <w:webHidden/>
              </w:rPr>
              <w:tab/>
            </w:r>
            <w:r w:rsidR="00C5342A">
              <w:rPr>
                <w:webHidden/>
              </w:rPr>
              <w:t xml:space="preserve">            </w:t>
            </w:r>
            <w:r w:rsidRPr="00C5342A">
              <w:rPr>
                <w:b/>
                <w:bCs/>
                <w:webHidden/>
              </w:rPr>
              <w:fldChar w:fldCharType="begin"/>
            </w:r>
            <w:r w:rsidRPr="00C5342A">
              <w:rPr>
                <w:b/>
                <w:bCs/>
                <w:webHidden/>
              </w:rPr>
              <w:instrText xml:space="preserve"> PAGEREF _Toc214578009 \h </w:instrText>
            </w:r>
            <w:r w:rsidRPr="00C5342A">
              <w:rPr>
                <w:b/>
                <w:bCs/>
                <w:webHidden/>
              </w:rPr>
            </w:r>
            <w:r w:rsidRPr="00C5342A">
              <w:rPr>
                <w:b/>
                <w:bCs/>
                <w:webHidden/>
              </w:rPr>
              <w:fldChar w:fldCharType="separate"/>
            </w:r>
            <w:r w:rsidR="001724C6">
              <w:rPr>
                <w:b/>
                <w:bCs/>
                <w:webHidden/>
              </w:rPr>
              <w:t>35</w:t>
            </w:r>
            <w:r w:rsidRPr="00C5342A">
              <w:rPr>
                <w:b/>
                <w:bCs/>
                <w:webHidden/>
              </w:rPr>
              <w:fldChar w:fldCharType="end"/>
            </w:r>
          </w:hyperlink>
        </w:p>
        <w:p w14:paraId="077668F0" w14:textId="6EDA8A72" w:rsidR="00FA52C3" w:rsidRPr="00600EF4" w:rsidRDefault="00FA52C3" w:rsidP="00E17795">
          <w:pPr>
            <w:pStyle w:val="Spistreci2"/>
            <w:rPr>
              <w:rFonts w:asciiTheme="minorHAnsi" w:eastAsiaTheme="minorEastAsia" w:hAnsiTheme="minorHAnsi" w:cstheme="minorBidi"/>
              <w:noProof/>
              <w:kern w:val="2"/>
              <w:lang w:val="pl-PL"/>
              <w14:ligatures w14:val="standardContextual"/>
            </w:rPr>
          </w:pPr>
          <w:hyperlink w:anchor="_Toc214578010" w:history="1">
            <w:r w:rsidRPr="00600EF4">
              <w:rPr>
                <w:rStyle w:val="Hipercze"/>
                <w:noProof/>
              </w:rPr>
              <w:t>1.</w:t>
            </w:r>
            <w:r w:rsidR="00E17795">
              <w:rPr>
                <w:rFonts w:asciiTheme="minorHAnsi" w:eastAsiaTheme="minorEastAsia" w:hAnsiTheme="minorHAnsi" w:cstheme="minorBidi"/>
                <w:noProof/>
                <w:kern w:val="2"/>
                <w:lang w:val="pl-PL"/>
                <w14:ligatures w14:val="standardContextual"/>
              </w:rPr>
              <w:t xml:space="preserve"> </w:t>
            </w:r>
            <w:r w:rsidRPr="00600EF4">
              <w:rPr>
                <w:rStyle w:val="Hipercze"/>
                <w:noProof/>
              </w:rPr>
              <w:t>WIZJA ROZWOJU GMINY MORYŃ</w:t>
            </w:r>
            <w:r w:rsidRPr="00600EF4">
              <w:rPr>
                <w:noProof/>
                <w:webHidden/>
              </w:rPr>
              <w:tab/>
            </w:r>
            <w:r w:rsidRPr="00600EF4">
              <w:rPr>
                <w:noProof/>
                <w:webHidden/>
              </w:rPr>
              <w:fldChar w:fldCharType="begin"/>
            </w:r>
            <w:r w:rsidRPr="00600EF4">
              <w:rPr>
                <w:noProof/>
                <w:webHidden/>
              </w:rPr>
              <w:instrText xml:space="preserve"> PAGEREF _Toc214578010 \h </w:instrText>
            </w:r>
            <w:r w:rsidRPr="00600EF4">
              <w:rPr>
                <w:noProof/>
                <w:webHidden/>
              </w:rPr>
            </w:r>
            <w:r w:rsidRPr="00600EF4">
              <w:rPr>
                <w:noProof/>
                <w:webHidden/>
              </w:rPr>
              <w:fldChar w:fldCharType="separate"/>
            </w:r>
            <w:r w:rsidR="001724C6">
              <w:rPr>
                <w:noProof/>
                <w:webHidden/>
              </w:rPr>
              <w:t>36</w:t>
            </w:r>
            <w:r w:rsidRPr="00600EF4">
              <w:rPr>
                <w:noProof/>
                <w:webHidden/>
              </w:rPr>
              <w:fldChar w:fldCharType="end"/>
            </w:r>
          </w:hyperlink>
        </w:p>
        <w:p w14:paraId="64A46A92" w14:textId="42B42537" w:rsidR="00FA52C3" w:rsidRPr="00600EF4" w:rsidRDefault="00FA52C3" w:rsidP="00E17795">
          <w:pPr>
            <w:pStyle w:val="Spistreci2"/>
            <w:rPr>
              <w:rFonts w:asciiTheme="minorHAnsi" w:eastAsiaTheme="minorEastAsia" w:hAnsiTheme="minorHAnsi" w:cstheme="minorBidi"/>
              <w:noProof/>
              <w:kern w:val="2"/>
              <w:lang w:val="pl-PL"/>
              <w14:ligatures w14:val="standardContextual"/>
            </w:rPr>
          </w:pPr>
          <w:hyperlink w:anchor="_Toc214578011" w:history="1">
            <w:r w:rsidRPr="00600EF4">
              <w:rPr>
                <w:rStyle w:val="Hipercze"/>
                <w:noProof/>
              </w:rPr>
              <w:t>2.</w:t>
            </w:r>
            <w:r w:rsidR="009F2AF7">
              <w:rPr>
                <w:rFonts w:asciiTheme="minorHAnsi" w:eastAsiaTheme="minorEastAsia" w:hAnsiTheme="minorHAnsi" w:cstheme="minorBidi"/>
                <w:noProof/>
                <w:kern w:val="2"/>
                <w:lang w:val="pl-PL"/>
                <w14:ligatures w14:val="standardContextual"/>
              </w:rPr>
              <w:t xml:space="preserve"> </w:t>
            </w:r>
            <w:r w:rsidRPr="00600EF4">
              <w:rPr>
                <w:rStyle w:val="Hipercze"/>
                <w:noProof/>
              </w:rPr>
              <w:t>CELE I KIERUNKI ROZWOJU GMINY MORYŃ</w:t>
            </w:r>
            <w:r w:rsidRPr="00600EF4">
              <w:rPr>
                <w:noProof/>
                <w:webHidden/>
              </w:rPr>
              <w:tab/>
            </w:r>
            <w:r w:rsidRPr="00600EF4">
              <w:rPr>
                <w:noProof/>
                <w:webHidden/>
              </w:rPr>
              <w:fldChar w:fldCharType="begin"/>
            </w:r>
            <w:r w:rsidRPr="00600EF4">
              <w:rPr>
                <w:noProof/>
                <w:webHidden/>
              </w:rPr>
              <w:instrText xml:space="preserve"> PAGEREF _Toc214578011 \h </w:instrText>
            </w:r>
            <w:r w:rsidRPr="00600EF4">
              <w:rPr>
                <w:noProof/>
                <w:webHidden/>
              </w:rPr>
            </w:r>
            <w:r w:rsidRPr="00600EF4">
              <w:rPr>
                <w:noProof/>
                <w:webHidden/>
              </w:rPr>
              <w:fldChar w:fldCharType="separate"/>
            </w:r>
            <w:r w:rsidR="001724C6">
              <w:rPr>
                <w:noProof/>
                <w:webHidden/>
              </w:rPr>
              <w:t>38</w:t>
            </w:r>
            <w:r w:rsidRPr="00600EF4">
              <w:rPr>
                <w:noProof/>
                <w:webHidden/>
              </w:rPr>
              <w:fldChar w:fldCharType="end"/>
            </w:r>
          </w:hyperlink>
        </w:p>
        <w:p w14:paraId="12994366" w14:textId="0A07F43C" w:rsidR="00FA52C3" w:rsidRPr="00C5342A" w:rsidRDefault="00FA52C3" w:rsidP="00C5342A">
          <w:pPr>
            <w:pStyle w:val="Spistreci1"/>
            <w:rPr>
              <w:rFonts w:asciiTheme="minorHAnsi" w:eastAsiaTheme="minorEastAsia" w:hAnsiTheme="minorHAnsi" w:cstheme="minorBidi"/>
              <w:b/>
              <w:bCs/>
              <w:kern w:val="2"/>
              <w:lang w:val="pl-PL"/>
              <w14:ligatures w14:val="standardContextual"/>
            </w:rPr>
          </w:pPr>
          <w:hyperlink w:anchor="_Toc214578012" w:history="1">
            <w:r w:rsidRPr="00C5342A">
              <w:rPr>
                <w:rStyle w:val="Hipercze"/>
                <w:b/>
                <w:bCs/>
              </w:rPr>
              <w:t>CZĘŚĆ TRZECIA: WYMIAR PRZESTRZENNY</w:t>
            </w:r>
            <w:r w:rsidRPr="00C5342A">
              <w:rPr>
                <w:b/>
                <w:bCs/>
                <w:webHidden/>
              </w:rPr>
              <w:tab/>
            </w:r>
            <w:r w:rsidRPr="00C5342A">
              <w:rPr>
                <w:b/>
                <w:bCs/>
                <w:webHidden/>
              </w:rPr>
              <w:fldChar w:fldCharType="begin"/>
            </w:r>
            <w:r w:rsidRPr="00C5342A">
              <w:rPr>
                <w:b/>
                <w:bCs/>
                <w:webHidden/>
              </w:rPr>
              <w:instrText xml:space="preserve"> PAGEREF _Toc214578012 \h </w:instrText>
            </w:r>
            <w:r w:rsidRPr="00C5342A">
              <w:rPr>
                <w:b/>
                <w:bCs/>
                <w:webHidden/>
              </w:rPr>
            </w:r>
            <w:r w:rsidRPr="00C5342A">
              <w:rPr>
                <w:b/>
                <w:bCs/>
                <w:webHidden/>
              </w:rPr>
              <w:fldChar w:fldCharType="separate"/>
            </w:r>
            <w:r w:rsidR="001724C6">
              <w:rPr>
                <w:b/>
                <w:bCs/>
                <w:webHidden/>
              </w:rPr>
              <w:t>66</w:t>
            </w:r>
            <w:r w:rsidRPr="00C5342A">
              <w:rPr>
                <w:b/>
                <w:bCs/>
                <w:webHidden/>
              </w:rPr>
              <w:fldChar w:fldCharType="end"/>
            </w:r>
          </w:hyperlink>
        </w:p>
        <w:p w14:paraId="1CBB6A29" w14:textId="783EF1F7" w:rsidR="00FA52C3" w:rsidRPr="00600EF4" w:rsidRDefault="00FA52C3">
          <w:pPr>
            <w:pStyle w:val="Spistreci2"/>
            <w:numPr>
              <w:ilvl w:val="0"/>
              <w:numId w:val="41"/>
            </w:numPr>
            <w:rPr>
              <w:rFonts w:asciiTheme="minorHAnsi" w:eastAsiaTheme="minorEastAsia" w:hAnsiTheme="minorHAnsi" w:cstheme="minorBidi"/>
              <w:noProof/>
              <w:kern w:val="2"/>
              <w:lang w:val="pl-PL"/>
              <w14:ligatures w14:val="standardContextual"/>
            </w:rPr>
          </w:pPr>
          <w:hyperlink w:anchor="_Toc214578013" w:history="1">
            <w:r w:rsidRPr="00600EF4">
              <w:rPr>
                <w:rStyle w:val="Hipercze"/>
                <w:noProof/>
              </w:rPr>
              <w:t>MODEL STRUKTURY FUNKCJONALNO  – PRZESTRZENNEJ</w:t>
            </w:r>
            <w:r w:rsidR="009F2AF7">
              <w:rPr>
                <w:noProof/>
                <w:webHidden/>
              </w:rPr>
              <w:tab/>
            </w:r>
            <w:r w:rsidR="009F2AF7">
              <w:rPr>
                <w:noProof/>
                <w:webHidden/>
              </w:rPr>
              <w:tab/>
            </w:r>
            <w:r w:rsidRPr="00600EF4">
              <w:rPr>
                <w:noProof/>
                <w:webHidden/>
              </w:rPr>
              <w:fldChar w:fldCharType="begin"/>
            </w:r>
            <w:r w:rsidRPr="00600EF4">
              <w:rPr>
                <w:noProof/>
                <w:webHidden/>
              </w:rPr>
              <w:instrText xml:space="preserve"> PAGEREF _Toc214578013 \h </w:instrText>
            </w:r>
            <w:r w:rsidRPr="00600EF4">
              <w:rPr>
                <w:noProof/>
                <w:webHidden/>
              </w:rPr>
            </w:r>
            <w:r w:rsidRPr="00600EF4">
              <w:rPr>
                <w:noProof/>
                <w:webHidden/>
              </w:rPr>
              <w:fldChar w:fldCharType="separate"/>
            </w:r>
            <w:r w:rsidR="001724C6">
              <w:rPr>
                <w:noProof/>
                <w:webHidden/>
              </w:rPr>
              <w:t>67</w:t>
            </w:r>
            <w:r w:rsidRPr="00600EF4">
              <w:rPr>
                <w:noProof/>
                <w:webHidden/>
              </w:rPr>
              <w:fldChar w:fldCharType="end"/>
            </w:r>
          </w:hyperlink>
        </w:p>
        <w:p w14:paraId="5CE47305" w14:textId="18EC7529" w:rsidR="00FA52C3" w:rsidRPr="00600EF4" w:rsidRDefault="00FA52C3">
          <w:pPr>
            <w:pStyle w:val="Spistreci2"/>
            <w:numPr>
              <w:ilvl w:val="0"/>
              <w:numId w:val="41"/>
            </w:numPr>
            <w:rPr>
              <w:rFonts w:asciiTheme="minorHAnsi" w:eastAsiaTheme="minorEastAsia" w:hAnsiTheme="minorHAnsi" w:cstheme="minorBidi"/>
              <w:noProof/>
              <w:kern w:val="2"/>
              <w:lang w:val="pl-PL"/>
              <w14:ligatures w14:val="standardContextual"/>
            </w:rPr>
          </w:pPr>
          <w:hyperlink w:anchor="_Toc214578014" w:history="1">
            <w:r w:rsidRPr="00600EF4">
              <w:rPr>
                <w:rStyle w:val="Hipercze"/>
                <w:smallCaps/>
                <w:noProof/>
              </w:rPr>
              <w:t>USTALENIA I REKOMENDACJE  W ZAKRESIE  KSZTAŁTOWANIA POLITYKI PRZESTRZENNEJ</w:t>
            </w:r>
            <w:r w:rsidRPr="00600EF4">
              <w:rPr>
                <w:noProof/>
                <w:webHidden/>
              </w:rPr>
              <w:tab/>
            </w:r>
            <w:r w:rsidR="009F2AF7">
              <w:rPr>
                <w:noProof/>
                <w:webHidden/>
              </w:rPr>
              <w:tab/>
            </w:r>
            <w:r w:rsidRPr="00600EF4">
              <w:rPr>
                <w:noProof/>
                <w:webHidden/>
              </w:rPr>
              <w:fldChar w:fldCharType="begin"/>
            </w:r>
            <w:r w:rsidRPr="00600EF4">
              <w:rPr>
                <w:noProof/>
                <w:webHidden/>
              </w:rPr>
              <w:instrText xml:space="preserve"> PAGEREF _Toc214578014 \h </w:instrText>
            </w:r>
            <w:r w:rsidRPr="00600EF4">
              <w:rPr>
                <w:noProof/>
                <w:webHidden/>
              </w:rPr>
            </w:r>
            <w:r w:rsidRPr="00600EF4">
              <w:rPr>
                <w:noProof/>
                <w:webHidden/>
              </w:rPr>
              <w:fldChar w:fldCharType="separate"/>
            </w:r>
            <w:r w:rsidR="001724C6">
              <w:rPr>
                <w:noProof/>
                <w:webHidden/>
              </w:rPr>
              <w:t>83</w:t>
            </w:r>
            <w:r w:rsidRPr="00600EF4">
              <w:rPr>
                <w:noProof/>
                <w:webHidden/>
              </w:rPr>
              <w:fldChar w:fldCharType="end"/>
            </w:r>
          </w:hyperlink>
        </w:p>
        <w:p w14:paraId="431D75A3" w14:textId="2DE0EE1B" w:rsidR="00FA52C3" w:rsidRPr="00600EF4" w:rsidRDefault="00FA52C3" w:rsidP="00E17795">
          <w:pPr>
            <w:pStyle w:val="Spistreci2"/>
            <w:rPr>
              <w:rFonts w:asciiTheme="minorHAnsi" w:eastAsiaTheme="minorEastAsia" w:hAnsiTheme="minorHAnsi" w:cstheme="minorBidi"/>
              <w:noProof/>
              <w:kern w:val="2"/>
              <w:lang w:val="pl-PL"/>
              <w14:ligatures w14:val="standardContextual"/>
            </w:rPr>
          </w:pPr>
          <w:hyperlink w:anchor="_Toc214578015" w:history="1">
            <w:r w:rsidRPr="00600EF4">
              <w:rPr>
                <w:rStyle w:val="Hipercze"/>
                <w:noProof/>
              </w:rPr>
              <w:t>3.  OBSZARY STRATEGICZNEJ INTERWENCJI</w:t>
            </w:r>
            <w:r w:rsidRPr="00600EF4">
              <w:rPr>
                <w:noProof/>
                <w:webHidden/>
              </w:rPr>
              <w:tab/>
            </w:r>
            <w:r w:rsidRPr="00600EF4">
              <w:rPr>
                <w:noProof/>
                <w:webHidden/>
              </w:rPr>
              <w:fldChar w:fldCharType="begin"/>
            </w:r>
            <w:r w:rsidRPr="00600EF4">
              <w:rPr>
                <w:noProof/>
                <w:webHidden/>
              </w:rPr>
              <w:instrText xml:space="preserve"> PAGEREF _Toc214578015 \h </w:instrText>
            </w:r>
            <w:r w:rsidRPr="00600EF4">
              <w:rPr>
                <w:noProof/>
                <w:webHidden/>
              </w:rPr>
            </w:r>
            <w:r w:rsidRPr="00600EF4">
              <w:rPr>
                <w:noProof/>
                <w:webHidden/>
              </w:rPr>
              <w:fldChar w:fldCharType="separate"/>
            </w:r>
            <w:r w:rsidR="001724C6">
              <w:rPr>
                <w:noProof/>
                <w:webHidden/>
              </w:rPr>
              <w:t>89</w:t>
            </w:r>
            <w:r w:rsidRPr="00600EF4">
              <w:rPr>
                <w:noProof/>
                <w:webHidden/>
              </w:rPr>
              <w:fldChar w:fldCharType="end"/>
            </w:r>
          </w:hyperlink>
        </w:p>
        <w:p w14:paraId="5C36BA7E" w14:textId="16984382" w:rsidR="00FA52C3" w:rsidRPr="00C5342A" w:rsidRDefault="00FA52C3" w:rsidP="00C5342A">
          <w:pPr>
            <w:pStyle w:val="Spistreci1"/>
            <w:rPr>
              <w:rFonts w:asciiTheme="minorHAnsi" w:eastAsiaTheme="minorEastAsia" w:hAnsiTheme="minorHAnsi" w:cstheme="minorBidi"/>
              <w:b/>
              <w:bCs/>
              <w:kern w:val="2"/>
              <w:lang w:val="pl-PL"/>
              <w14:ligatures w14:val="standardContextual"/>
            </w:rPr>
          </w:pPr>
          <w:hyperlink w:anchor="_Toc214578016" w:history="1">
            <w:r w:rsidRPr="00C5342A">
              <w:rPr>
                <w:rStyle w:val="Hipercze"/>
                <w:b/>
                <w:bCs/>
              </w:rPr>
              <w:t>CZĘŚĆ CZWARTA: KONSULTACJE SPOŁECZNE</w:t>
            </w:r>
            <w:r w:rsidRPr="00C5342A">
              <w:rPr>
                <w:b/>
                <w:bCs/>
                <w:webHidden/>
              </w:rPr>
              <w:tab/>
            </w:r>
            <w:r w:rsidRPr="00C5342A">
              <w:rPr>
                <w:b/>
                <w:bCs/>
                <w:webHidden/>
              </w:rPr>
              <w:fldChar w:fldCharType="begin"/>
            </w:r>
            <w:r w:rsidRPr="00C5342A">
              <w:rPr>
                <w:b/>
                <w:bCs/>
                <w:webHidden/>
              </w:rPr>
              <w:instrText xml:space="preserve"> PAGEREF _Toc214578016 \h </w:instrText>
            </w:r>
            <w:r w:rsidRPr="00C5342A">
              <w:rPr>
                <w:b/>
                <w:bCs/>
                <w:webHidden/>
              </w:rPr>
            </w:r>
            <w:r w:rsidRPr="00C5342A">
              <w:rPr>
                <w:b/>
                <w:bCs/>
                <w:webHidden/>
              </w:rPr>
              <w:fldChar w:fldCharType="separate"/>
            </w:r>
            <w:r w:rsidR="001724C6">
              <w:rPr>
                <w:b/>
                <w:bCs/>
                <w:webHidden/>
              </w:rPr>
              <w:t>93</w:t>
            </w:r>
            <w:r w:rsidRPr="00C5342A">
              <w:rPr>
                <w:b/>
                <w:bCs/>
                <w:webHidden/>
              </w:rPr>
              <w:fldChar w:fldCharType="end"/>
            </w:r>
          </w:hyperlink>
        </w:p>
        <w:p w14:paraId="3A9D4A2B" w14:textId="648A0FB4" w:rsidR="00FA52C3" w:rsidRPr="00C5342A" w:rsidRDefault="00FA52C3" w:rsidP="00E17795">
          <w:pPr>
            <w:pStyle w:val="Spistreci2"/>
            <w:ind w:left="142"/>
            <w:rPr>
              <w:rFonts w:asciiTheme="minorHAnsi" w:eastAsiaTheme="minorEastAsia" w:hAnsiTheme="minorHAnsi" w:cstheme="minorBidi"/>
              <w:b/>
              <w:bCs/>
              <w:noProof/>
              <w:kern w:val="2"/>
              <w:lang w:val="pl-PL"/>
              <w14:ligatures w14:val="standardContextual"/>
            </w:rPr>
          </w:pPr>
          <w:hyperlink w:anchor="_Toc214578017" w:history="1">
            <w:r w:rsidRPr="00C5342A">
              <w:rPr>
                <w:rStyle w:val="Hipercze"/>
                <w:b/>
                <w:bCs/>
                <w:noProof/>
              </w:rPr>
              <w:t>CZĘŚĆ PIĄTA: EWALUACJA EX-ANTE</w:t>
            </w:r>
            <w:r w:rsidRPr="00C5342A">
              <w:rPr>
                <w:b/>
                <w:bCs/>
                <w:noProof/>
                <w:webHidden/>
              </w:rPr>
              <w:tab/>
            </w:r>
            <w:r w:rsidRPr="00C5342A">
              <w:rPr>
                <w:b/>
                <w:bCs/>
                <w:noProof/>
                <w:webHidden/>
              </w:rPr>
              <w:fldChar w:fldCharType="begin"/>
            </w:r>
            <w:r w:rsidRPr="00C5342A">
              <w:rPr>
                <w:b/>
                <w:bCs/>
                <w:noProof/>
                <w:webHidden/>
              </w:rPr>
              <w:instrText xml:space="preserve"> PAGEREF _Toc214578017 \h </w:instrText>
            </w:r>
            <w:r w:rsidRPr="00C5342A">
              <w:rPr>
                <w:b/>
                <w:bCs/>
                <w:noProof/>
                <w:webHidden/>
              </w:rPr>
            </w:r>
            <w:r w:rsidRPr="00C5342A">
              <w:rPr>
                <w:b/>
                <w:bCs/>
                <w:noProof/>
                <w:webHidden/>
              </w:rPr>
              <w:fldChar w:fldCharType="separate"/>
            </w:r>
            <w:r w:rsidR="001724C6">
              <w:rPr>
                <w:b/>
                <w:bCs/>
                <w:noProof/>
                <w:webHidden/>
              </w:rPr>
              <w:t>95</w:t>
            </w:r>
            <w:r w:rsidRPr="00C5342A">
              <w:rPr>
                <w:b/>
                <w:bCs/>
                <w:noProof/>
                <w:webHidden/>
              </w:rPr>
              <w:fldChar w:fldCharType="end"/>
            </w:r>
          </w:hyperlink>
        </w:p>
        <w:p w14:paraId="3F3317A8" w14:textId="7129EDA9" w:rsidR="00FA52C3" w:rsidRPr="00600EF4" w:rsidRDefault="00FA52C3" w:rsidP="00E17795">
          <w:pPr>
            <w:pStyle w:val="Spistreci2"/>
            <w:ind w:left="142"/>
            <w:rPr>
              <w:rFonts w:asciiTheme="minorHAnsi" w:eastAsiaTheme="minorEastAsia" w:hAnsiTheme="minorHAnsi" w:cstheme="minorBidi"/>
              <w:noProof/>
              <w:kern w:val="2"/>
              <w:lang w:val="pl-PL"/>
              <w14:ligatures w14:val="standardContextual"/>
            </w:rPr>
          </w:pPr>
          <w:hyperlink w:anchor="_Toc214578018" w:history="1">
            <w:r w:rsidRPr="00C5342A">
              <w:rPr>
                <w:rStyle w:val="Hipercze"/>
                <w:b/>
                <w:bCs/>
                <w:noProof/>
              </w:rPr>
              <w:t>CZĘŚĆ SZÓSTA: SYSTEM WDRAŻANIA</w:t>
            </w:r>
            <w:r w:rsidRPr="00C5342A">
              <w:rPr>
                <w:b/>
                <w:bCs/>
                <w:noProof/>
                <w:webHidden/>
              </w:rPr>
              <w:tab/>
            </w:r>
            <w:r w:rsidRPr="00C5342A">
              <w:rPr>
                <w:b/>
                <w:bCs/>
                <w:noProof/>
                <w:webHidden/>
              </w:rPr>
              <w:fldChar w:fldCharType="begin"/>
            </w:r>
            <w:r w:rsidRPr="00C5342A">
              <w:rPr>
                <w:b/>
                <w:bCs/>
                <w:noProof/>
                <w:webHidden/>
              </w:rPr>
              <w:instrText xml:space="preserve"> PAGEREF _Toc214578018 \h </w:instrText>
            </w:r>
            <w:r w:rsidRPr="00C5342A">
              <w:rPr>
                <w:b/>
                <w:bCs/>
                <w:noProof/>
                <w:webHidden/>
              </w:rPr>
            </w:r>
            <w:r w:rsidRPr="00C5342A">
              <w:rPr>
                <w:b/>
                <w:bCs/>
                <w:noProof/>
                <w:webHidden/>
              </w:rPr>
              <w:fldChar w:fldCharType="separate"/>
            </w:r>
            <w:r w:rsidR="001724C6">
              <w:rPr>
                <w:b/>
                <w:bCs/>
                <w:noProof/>
                <w:webHidden/>
              </w:rPr>
              <w:t>97</w:t>
            </w:r>
            <w:r w:rsidRPr="00C5342A">
              <w:rPr>
                <w:b/>
                <w:bCs/>
                <w:noProof/>
                <w:webHidden/>
              </w:rPr>
              <w:fldChar w:fldCharType="end"/>
            </w:r>
          </w:hyperlink>
        </w:p>
        <w:p w14:paraId="261F5F2D" w14:textId="4A1D91B4" w:rsidR="00FA52C3" w:rsidRPr="00600EF4" w:rsidRDefault="00FA52C3" w:rsidP="00E17795">
          <w:pPr>
            <w:pStyle w:val="Spistreci2"/>
            <w:ind w:left="567" w:firstLine="142"/>
            <w:rPr>
              <w:rFonts w:asciiTheme="minorHAnsi" w:eastAsiaTheme="minorEastAsia" w:hAnsiTheme="minorHAnsi" w:cstheme="minorBidi"/>
              <w:noProof/>
              <w:kern w:val="2"/>
              <w:lang w:val="pl-PL"/>
              <w14:ligatures w14:val="standardContextual"/>
            </w:rPr>
          </w:pPr>
          <w:hyperlink w:anchor="_Toc214578019" w:history="1">
            <w:r w:rsidRPr="00600EF4">
              <w:rPr>
                <w:rStyle w:val="Hipercze"/>
                <w:noProof/>
              </w:rPr>
              <w:t>1. MONITORING I EWALUACJA STRATEGII</w:t>
            </w:r>
            <w:r w:rsidRPr="00600EF4">
              <w:rPr>
                <w:noProof/>
                <w:webHidden/>
              </w:rPr>
              <w:tab/>
            </w:r>
            <w:r w:rsidR="009F2AF7">
              <w:rPr>
                <w:noProof/>
                <w:webHidden/>
              </w:rPr>
              <w:tab/>
            </w:r>
            <w:r w:rsidRPr="00600EF4">
              <w:rPr>
                <w:noProof/>
                <w:webHidden/>
              </w:rPr>
              <w:fldChar w:fldCharType="begin"/>
            </w:r>
            <w:r w:rsidRPr="00600EF4">
              <w:rPr>
                <w:noProof/>
                <w:webHidden/>
              </w:rPr>
              <w:instrText xml:space="preserve"> PAGEREF _Toc214578019 \h </w:instrText>
            </w:r>
            <w:r w:rsidRPr="00600EF4">
              <w:rPr>
                <w:noProof/>
                <w:webHidden/>
              </w:rPr>
            </w:r>
            <w:r w:rsidRPr="00600EF4">
              <w:rPr>
                <w:noProof/>
                <w:webHidden/>
              </w:rPr>
              <w:fldChar w:fldCharType="separate"/>
            </w:r>
            <w:r w:rsidR="001724C6">
              <w:rPr>
                <w:noProof/>
                <w:webHidden/>
              </w:rPr>
              <w:t>98</w:t>
            </w:r>
            <w:r w:rsidRPr="00600EF4">
              <w:rPr>
                <w:noProof/>
                <w:webHidden/>
              </w:rPr>
              <w:fldChar w:fldCharType="end"/>
            </w:r>
          </w:hyperlink>
        </w:p>
        <w:p w14:paraId="1C92FE57" w14:textId="17D81573" w:rsidR="00FA52C3" w:rsidRPr="00600EF4" w:rsidRDefault="00FA52C3" w:rsidP="00E17795">
          <w:pPr>
            <w:pStyle w:val="Spistreci3"/>
            <w:ind w:left="567" w:firstLine="142"/>
            <w:rPr>
              <w:rFonts w:asciiTheme="minorHAnsi" w:eastAsiaTheme="minorEastAsia" w:hAnsiTheme="minorHAnsi" w:cstheme="minorBidi"/>
              <w:noProof/>
              <w:kern w:val="2"/>
              <w:lang w:val="pl-PL"/>
              <w14:ligatures w14:val="standardContextual"/>
            </w:rPr>
          </w:pPr>
          <w:hyperlink w:anchor="_Toc214578020" w:history="1">
            <w:r w:rsidRPr="00600EF4">
              <w:rPr>
                <w:rStyle w:val="Hipercze"/>
                <w:noProof/>
              </w:rPr>
              <w:t>2. ANALIZA RYZYKA</w:t>
            </w:r>
            <w:r w:rsidR="009F2AF7">
              <w:rPr>
                <w:rStyle w:val="Hipercze"/>
                <w:noProof/>
              </w:rPr>
              <w:t xml:space="preserve">              </w:t>
            </w:r>
            <w:r w:rsidRPr="00600EF4">
              <w:rPr>
                <w:noProof/>
                <w:webHidden/>
              </w:rPr>
              <w:fldChar w:fldCharType="begin"/>
            </w:r>
            <w:r w:rsidRPr="00600EF4">
              <w:rPr>
                <w:noProof/>
                <w:webHidden/>
              </w:rPr>
              <w:instrText xml:space="preserve"> PAGEREF _Toc214578020 \h </w:instrText>
            </w:r>
            <w:r w:rsidRPr="00600EF4">
              <w:rPr>
                <w:noProof/>
                <w:webHidden/>
              </w:rPr>
            </w:r>
            <w:r w:rsidRPr="00600EF4">
              <w:rPr>
                <w:noProof/>
                <w:webHidden/>
              </w:rPr>
              <w:fldChar w:fldCharType="separate"/>
            </w:r>
            <w:r w:rsidR="001724C6">
              <w:rPr>
                <w:noProof/>
                <w:webHidden/>
              </w:rPr>
              <w:t>102</w:t>
            </w:r>
            <w:r w:rsidRPr="00600EF4">
              <w:rPr>
                <w:noProof/>
                <w:webHidden/>
              </w:rPr>
              <w:fldChar w:fldCharType="end"/>
            </w:r>
          </w:hyperlink>
        </w:p>
        <w:p w14:paraId="4E3423E6" w14:textId="556B3350" w:rsidR="00FA52C3" w:rsidRPr="00600EF4" w:rsidRDefault="00FA52C3" w:rsidP="00E17795">
          <w:pPr>
            <w:pStyle w:val="Spistreci3"/>
            <w:ind w:left="567" w:firstLine="142"/>
            <w:rPr>
              <w:rFonts w:asciiTheme="minorHAnsi" w:eastAsiaTheme="minorEastAsia" w:hAnsiTheme="minorHAnsi" w:cstheme="minorBidi"/>
              <w:noProof/>
              <w:kern w:val="2"/>
              <w:lang w:val="pl-PL"/>
              <w14:ligatures w14:val="standardContextual"/>
            </w:rPr>
          </w:pPr>
          <w:hyperlink w:anchor="_Toc214578021" w:history="1">
            <w:r w:rsidRPr="00600EF4">
              <w:rPr>
                <w:rStyle w:val="Hipercze"/>
                <w:noProof/>
              </w:rPr>
              <w:t>3. SPOSÓB AKTUALIZACJI STRATEGI</w:t>
            </w:r>
            <w:r w:rsidR="00600EF4" w:rsidRPr="00600EF4">
              <w:rPr>
                <w:rStyle w:val="Hipercze"/>
                <w:noProof/>
              </w:rPr>
              <w:t xml:space="preserve"> </w:t>
            </w:r>
            <w:r w:rsidR="009F2AF7">
              <w:rPr>
                <w:rStyle w:val="Hipercze"/>
                <w:noProof/>
              </w:rPr>
              <w:t xml:space="preserve">   </w:t>
            </w:r>
            <w:r w:rsidR="00600EF4" w:rsidRPr="00600EF4">
              <w:rPr>
                <w:rStyle w:val="Hipercze"/>
                <w:noProof/>
              </w:rPr>
              <w:t xml:space="preserve">         </w:t>
            </w:r>
            <w:r w:rsidRPr="00600EF4">
              <w:rPr>
                <w:noProof/>
                <w:webHidden/>
              </w:rPr>
              <w:fldChar w:fldCharType="begin"/>
            </w:r>
            <w:r w:rsidRPr="00600EF4">
              <w:rPr>
                <w:noProof/>
                <w:webHidden/>
              </w:rPr>
              <w:instrText xml:space="preserve"> PAGEREF _Toc214578021 \h </w:instrText>
            </w:r>
            <w:r w:rsidRPr="00600EF4">
              <w:rPr>
                <w:noProof/>
                <w:webHidden/>
              </w:rPr>
            </w:r>
            <w:r w:rsidRPr="00600EF4">
              <w:rPr>
                <w:noProof/>
                <w:webHidden/>
              </w:rPr>
              <w:fldChar w:fldCharType="separate"/>
            </w:r>
            <w:r w:rsidR="001724C6">
              <w:rPr>
                <w:noProof/>
                <w:webHidden/>
              </w:rPr>
              <w:t>103</w:t>
            </w:r>
            <w:r w:rsidRPr="00600EF4">
              <w:rPr>
                <w:noProof/>
                <w:webHidden/>
              </w:rPr>
              <w:fldChar w:fldCharType="end"/>
            </w:r>
          </w:hyperlink>
        </w:p>
        <w:p w14:paraId="415215A8" w14:textId="687759CF" w:rsidR="00FA52C3" w:rsidRPr="00600EF4" w:rsidRDefault="00FA52C3" w:rsidP="00E17795">
          <w:pPr>
            <w:pStyle w:val="Spistreci2"/>
            <w:ind w:left="567" w:firstLine="142"/>
            <w:rPr>
              <w:rFonts w:asciiTheme="minorHAnsi" w:eastAsiaTheme="minorEastAsia" w:hAnsiTheme="minorHAnsi" w:cstheme="minorBidi"/>
              <w:noProof/>
              <w:kern w:val="2"/>
              <w:lang w:val="pl-PL"/>
              <w14:ligatures w14:val="standardContextual"/>
            </w:rPr>
          </w:pPr>
          <w:hyperlink w:anchor="_Toc214578022" w:history="1">
            <w:r w:rsidRPr="00600EF4">
              <w:rPr>
                <w:rStyle w:val="Hipercze"/>
                <w:noProof/>
              </w:rPr>
              <w:t>4. WYTYCZNE DO SPORZĄDZANIA DOKUMENTÓW WYKONAWCZYCH</w:t>
            </w:r>
            <w:r w:rsidRPr="00600EF4">
              <w:rPr>
                <w:noProof/>
                <w:webHidden/>
              </w:rPr>
              <w:tab/>
            </w:r>
            <w:r w:rsidR="009F2AF7">
              <w:rPr>
                <w:noProof/>
                <w:webHidden/>
              </w:rPr>
              <w:t xml:space="preserve">                   </w:t>
            </w:r>
            <w:r w:rsidRPr="00600EF4">
              <w:rPr>
                <w:noProof/>
                <w:webHidden/>
              </w:rPr>
              <w:fldChar w:fldCharType="begin"/>
            </w:r>
            <w:r w:rsidRPr="00600EF4">
              <w:rPr>
                <w:noProof/>
                <w:webHidden/>
              </w:rPr>
              <w:instrText xml:space="preserve"> PAGEREF _Toc214578022 \h </w:instrText>
            </w:r>
            <w:r w:rsidRPr="00600EF4">
              <w:rPr>
                <w:noProof/>
                <w:webHidden/>
              </w:rPr>
            </w:r>
            <w:r w:rsidRPr="00600EF4">
              <w:rPr>
                <w:noProof/>
                <w:webHidden/>
              </w:rPr>
              <w:fldChar w:fldCharType="separate"/>
            </w:r>
            <w:r w:rsidR="001724C6">
              <w:rPr>
                <w:noProof/>
                <w:webHidden/>
              </w:rPr>
              <w:t>104</w:t>
            </w:r>
            <w:r w:rsidRPr="00600EF4">
              <w:rPr>
                <w:noProof/>
                <w:webHidden/>
              </w:rPr>
              <w:fldChar w:fldCharType="end"/>
            </w:r>
          </w:hyperlink>
        </w:p>
        <w:p w14:paraId="0515A57A" w14:textId="08EF1960" w:rsidR="00FA52C3" w:rsidRPr="00600EF4" w:rsidRDefault="00FA52C3" w:rsidP="00E17795">
          <w:pPr>
            <w:pStyle w:val="Spistreci3"/>
            <w:ind w:left="567" w:firstLine="142"/>
            <w:rPr>
              <w:rFonts w:asciiTheme="minorHAnsi" w:eastAsiaTheme="minorEastAsia" w:hAnsiTheme="minorHAnsi" w:cstheme="minorBidi"/>
              <w:noProof/>
              <w:kern w:val="2"/>
              <w:lang w:val="pl-PL"/>
              <w14:ligatures w14:val="standardContextual"/>
            </w:rPr>
          </w:pPr>
          <w:hyperlink w:anchor="_Toc214578023" w:history="1">
            <w:r w:rsidRPr="00600EF4">
              <w:rPr>
                <w:rStyle w:val="Hipercze"/>
                <w:noProof/>
              </w:rPr>
              <w:t>5. ZGODNOŚĆ Z INNYMI DOKUMENTAMI STRATEGICZNYMI</w:t>
            </w:r>
            <w:r w:rsidR="00600EF4" w:rsidRPr="00600EF4">
              <w:rPr>
                <w:noProof/>
                <w:webHidden/>
              </w:rPr>
              <w:t xml:space="preserve">          </w:t>
            </w:r>
            <w:r w:rsidRPr="00600EF4">
              <w:rPr>
                <w:noProof/>
                <w:webHidden/>
              </w:rPr>
              <w:fldChar w:fldCharType="begin"/>
            </w:r>
            <w:r w:rsidRPr="00600EF4">
              <w:rPr>
                <w:noProof/>
                <w:webHidden/>
              </w:rPr>
              <w:instrText xml:space="preserve"> PAGEREF _Toc214578023 \h </w:instrText>
            </w:r>
            <w:r w:rsidRPr="00600EF4">
              <w:rPr>
                <w:noProof/>
                <w:webHidden/>
              </w:rPr>
            </w:r>
            <w:r w:rsidRPr="00600EF4">
              <w:rPr>
                <w:noProof/>
                <w:webHidden/>
              </w:rPr>
              <w:fldChar w:fldCharType="separate"/>
            </w:r>
            <w:r w:rsidR="001724C6">
              <w:rPr>
                <w:noProof/>
                <w:webHidden/>
              </w:rPr>
              <w:t>109</w:t>
            </w:r>
            <w:r w:rsidRPr="00600EF4">
              <w:rPr>
                <w:noProof/>
                <w:webHidden/>
              </w:rPr>
              <w:fldChar w:fldCharType="end"/>
            </w:r>
          </w:hyperlink>
        </w:p>
        <w:p w14:paraId="2A79EBD3" w14:textId="2828BB98" w:rsidR="00FA52C3" w:rsidRPr="00600EF4" w:rsidRDefault="00FA52C3" w:rsidP="00E17795">
          <w:pPr>
            <w:pStyle w:val="Spistreci3"/>
            <w:ind w:left="567" w:firstLine="142"/>
            <w:rPr>
              <w:rFonts w:asciiTheme="minorHAnsi" w:eastAsiaTheme="minorEastAsia" w:hAnsiTheme="minorHAnsi" w:cstheme="minorBidi"/>
              <w:noProof/>
              <w:kern w:val="2"/>
              <w:lang w:val="pl-PL"/>
              <w14:ligatures w14:val="standardContextual"/>
            </w:rPr>
          </w:pPr>
          <w:hyperlink w:anchor="_Toc214578024" w:history="1">
            <w:r w:rsidRPr="00600EF4">
              <w:rPr>
                <w:rStyle w:val="Hipercze"/>
                <w:noProof/>
              </w:rPr>
              <w:t>6. RAMY FINANSOWE I ŹRÓDŁA FINANSOWANIA</w:t>
            </w:r>
            <w:r w:rsidR="00600EF4" w:rsidRPr="00600EF4">
              <w:rPr>
                <w:noProof/>
                <w:webHidden/>
              </w:rPr>
              <w:t xml:space="preserve">          </w:t>
            </w:r>
            <w:r w:rsidRPr="00600EF4">
              <w:rPr>
                <w:noProof/>
                <w:webHidden/>
              </w:rPr>
              <w:fldChar w:fldCharType="begin"/>
            </w:r>
            <w:r w:rsidRPr="00600EF4">
              <w:rPr>
                <w:noProof/>
                <w:webHidden/>
              </w:rPr>
              <w:instrText xml:space="preserve"> PAGEREF _Toc214578024 \h </w:instrText>
            </w:r>
            <w:r w:rsidRPr="00600EF4">
              <w:rPr>
                <w:noProof/>
                <w:webHidden/>
              </w:rPr>
            </w:r>
            <w:r w:rsidRPr="00600EF4">
              <w:rPr>
                <w:noProof/>
                <w:webHidden/>
              </w:rPr>
              <w:fldChar w:fldCharType="separate"/>
            </w:r>
            <w:r w:rsidR="001724C6">
              <w:rPr>
                <w:noProof/>
                <w:webHidden/>
              </w:rPr>
              <w:t>111</w:t>
            </w:r>
            <w:r w:rsidRPr="00600EF4">
              <w:rPr>
                <w:noProof/>
                <w:webHidden/>
              </w:rPr>
              <w:fldChar w:fldCharType="end"/>
            </w:r>
          </w:hyperlink>
        </w:p>
        <w:p w14:paraId="2258C177" w14:textId="5ED0EE0D" w:rsidR="00FA52C3" w:rsidRPr="00600EF4" w:rsidRDefault="00FA52C3" w:rsidP="00E17795">
          <w:pPr>
            <w:pStyle w:val="Spistreci2"/>
            <w:ind w:hanging="709"/>
            <w:rPr>
              <w:rFonts w:asciiTheme="minorHAnsi" w:eastAsiaTheme="minorEastAsia" w:hAnsiTheme="minorHAnsi" w:cstheme="minorBidi"/>
              <w:noProof/>
              <w:kern w:val="2"/>
              <w:lang w:val="pl-PL"/>
              <w14:ligatures w14:val="standardContextual"/>
            </w:rPr>
          </w:pPr>
          <w:hyperlink w:anchor="_Toc214578025" w:history="1">
            <w:r w:rsidRPr="00600EF4">
              <w:rPr>
                <w:rStyle w:val="Hipercze"/>
                <w:noProof/>
              </w:rPr>
              <w:t>SPIS TABEL</w:t>
            </w:r>
            <w:r w:rsidR="009F2AF7">
              <w:rPr>
                <w:rStyle w:val="Hipercze"/>
                <w:noProof/>
              </w:rPr>
              <w:t xml:space="preserve">      </w:t>
            </w:r>
            <w:r w:rsidRPr="00600EF4">
              <w:rPr>
                <w:noProof/>
                <w:webHidden/>
              </w:rPr>
              <w:tab/>
            </w:r>
            <w:r w:rsidRPr="00600EF4">
              <w:rPr>
                <w:noProof/>
                <w:webHidden/>
              </w:rPr>
              <w:fldChar w:fldCharType="begin"/>
            </w:r>
            <w:r w:rsidRPr="00600EF4">
              <w:rPr>
                <w:noProof/>
                <w:webHidden/>
              </w:rPr>
              <w:instrText xml:space="preserve"> PAGEREF _Toc214578025 \h </w:instrText>
            </w:r>
            <w:r w:rsidRPr="00600EF4">
              <w:rPr>
                <w:noProof/>
                <w:webHidden/>
              </w:rPr>
            </w:r>
            <w:r w:rsidRPr="00600EF4">
              <w:rPr>
                <w:noProof/>
                <w:webHidden/>
              </w:rPr>
              <w:fldChar w:fldCharType="separate"/>
            </w:r>
            <w:r w:rsidR="001724C6">
              <w:rPr>
                <w:noProof/>
                <w:webHidden/>
              </w:rPr>
              <w:t>114</w:t>
            </w:r>
            <w:r w:rsidRPr="00600EF4">
              <w:rPr>
                <w:noProof/>
                <w:webHidden/>
              </w:rPr>
              <w:fldChar w:fldCharType="end"/>
            </w:r>
          </w:hyperlink>
        </w:p>
        <w:p w14:paraId="4202B478" w14:textId="69BE6F9D" w:rsidR="00FA52C3" w:rsidRDefault="00FA52C3" w:rsidP="00E17795">
          <w:pPr>
            <w:pStyle w:val="Spistreci2"/>
            <w:ind w:hanging="709"/>
            <w:rPr>
              <w:rFonts w:asciiTheme="minorHAnsi" w:eastAsiaTheme="minorEastAsia" w:hAnsiTheme="minorHAnsi" w:cstheme="minorBidi"/>
              <w:noProof/>
              <w:kern w:val="2"/>
              <w:lang w:val="pl-PL"/>
              <w14:ligatures w14:val="standardContextual"/>
            </w:rPr>
          </w:pPr>
          <w:hyperlink w:anchor="_Toc214578026" w:history="1">
            <w:r w:rsidRPr="00600EF4">
              <w:rPr>
                <w:rStyle w:val="Hipercze"/>
                <w:noProof/>
              </w:rPr>
              <w:t>SPIS RYSUNKÓW</w:t>
            </w:r>
            <w:r w:rsidRPr="00600EF4">
              <w:rPr>
                <w:noProof/>
                <w:webHidden/>
              </w:rPr>
              <w:tab/>
            </w:r>
            <w:r w:rsidR="009F2AF7">
              <w:rPr>
                <w:noProof/>
                <w:webHidden/>
              </w:rPr>
              <w:t xml:space="preserve">       </w:t>
            </w:r>
            <w:r w:rsidRPr="00600EF4">
              <w:rPr>
                <w:noProof/>
                <w:webHidden/>
              </w:rPr>
              <w:fldChar w:fldCharType="begin"/>
            </w:r>
            <w:r w:rsidRPr="00600EF4">
              <w:rPr>
                <w:noProof/>
                <w:webHidden/>
              </w:rPr>
              <w:instrText xml:space="preserve"> PAGEREF _Toc214578026 \h </w:instrText>
            </w:r>
            <w:r w:rsidRPr="00600EF4">
              <w:rPr>
                <w:noProof/>
                <w:webHidden/>
              </w:rPr>
            </w:r>
            <w:r w:rsidRPr="00600EF4">
              <w:rPr>
                <w:noProof/>
                <w:webHidden/>
              </w:rPr>
              <w:fldChar w:fldCharType="separate"/>
            </w:r>
            <w:r w:rsidR="001724C6">
              <w:rPr>
                <w:noProof/>
                <w:webHidden/>
              </w:rPr>
              <w:t>114</w:t>
            </w:r>
            <w:r w:rsidRPr="00600EF4">
              <w:rPr>
                <w:noProof/>
                <w:webHidden/>
              </w:rPr>
              <w:fldChar w:fldCharType="end"/>
            </w:r>
          </w:hyperlink>
        </w:p>
        <w:p w14:paraId="529587BD" w14:textId="7CD228F2" w:rsidR="00106ABC" w:rsidRDefault="00106ABC">
          <w:r>
            <w:rPr>
              <w:b/>
              <w:bCs/>
            </w:rPr>
            <w:fldChar w:fldCharType="end"/>
          </w:r>
        </w:p>
      </w:sdtContent>
    </w:sdt>
    <w:p w14:paraId="00000038" w14:textId="48F1E461" w:rsidR="00FB2016" w:rsidRDefault="00FB2016" w:rsidP="00106ABC"/>
    <w:p w14:paraId="00000039" w14:textId="77777777" w:rsidR="00FB2016" w:rsidRPr="00666E26" w:rsidRDefault="00A06DF9" w:rsidP="00106ABC">
      <w:pPr>
        <w:pStyle w:val="Nagwek2"/>
        <w:rPr>
          <w:rFonts w:asciiTheme="minorHAnsi" w:hAnsiTheme="minorHAnsi"/>
          <w:b/>
          <w:bCs/>
        </w:rPr>
      </w:pPr>
      <w:r w:rsidRPr="00666E26">
        <w:rPr>
          <w:rFonts w:asciiTheme="minorHAnsi" w:hAnsiTheme="minorHAnsi"/>
        </w:rPr>
        <w:br w:type="column"/>
      </w:r>
      <w:bookmarkStart w:id="2" w:name="_Toc214578002"/>
      <w:r w:rsidRPr="00666E26">
        <w:rPr>
          <w:rFonts w:asciiTheme="minorHAnsi" w:hAnsiTheme="minorHAnsi"/>
          <w:b/>
          <w:bCs/>
        </w:rPr>
        <w:lastRenderedPageBreak/>
        <w:t>WYKAZ UŻYTYCH SKRÓTÓW</w:t>
      </w:r>
      <w:bookmarkEnd w:id="2"/>
    </w:p>
    <w:tbl>
      <w:tblPr>
        <w:tblStyle w:val="afd"/>
        <w:tblW w:w="9311" w:type="dxa"/>
        <w:tblInd w:w="0" w:type="dxa"/>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tblLayout w:type="fixed"/>
        <w:tblLook w:val="04A0" w:firstRow="1" w:lastRow="0" w:firstColumn="1" w:lastColumn="0" w:noHBand="0" w:noVBand="1"/>
      </w:tblPr>
      <w:tblGrid>
        <w:gridCol w:w="2082"/>
        <w:gridCol w:w="7229"/>
      </w:tblGrid>
      <w:tr w:rsidR="00FB2016" w:rsidRPr="00C5342A" w14:paraId="74BC7C4A" w14:textId="77777777" w:rsidTr="00C5342A">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82" w:type="dxa"/>
            <w:shd w:val="clear" w:color="auto" w:fill="074F6A" w:themeFill="accent4" w:themeFillShade="80"/>
            <w:vAlign w:val="center"/>
          </w:tcPr>
          <w:p w14:paraId="0000003B" w14:textId="77777777" w:rsidR="00FB2016" w:rsidRPr="00C5342A" w:rsidRDefault="00A06DF9" w:rsidP="00EB617E">
            <w:pPr>
              <w:jc w:val="center"/>
              <w:rPr>
                <w:rFonts w:asciiTheme="minorHAnsi" w:eastAsia="Aptos Light" w:hAnsiTheme="minorHAnsi" w:cs="Aptos Light"/>
                <w:sz w:val="22"/>
                <w:szCs w:val="22"/>
              </w:rPr>
            </w:pPr>
            <w:r w:rsidRPr="00C5342A">
              <w:rPr>
                <w:rFonts w:asciiTheme="minorHAnsi" w:eastAsia="Aptos Light" w:hAnsiTheme="minorHAnsi" w:cs="Aptos Light"/>
                <w:sz w:val="22"/>
                <w:szCs w:val="22"/>
              </w:rPr>
              <w:t>Skrót</w:t>
            </w:r>
          </w:p>
        </w:tc>
        <w:tc>
          <w:tcPr>
            <w:tcW w:w="7229" w:type="dxa"/>
            <w:shd w:val="clear" w:color="auto" w:fill="074F6A" w:themeFill="accent4" w:themeFillShade="80"/>
            <w:vAlign w:val="center"/>
          </w:tcPr>
          <w:p w14:paraId="0000003C" w14:textId="77777777" w:rsidR="00FB2016" w:rsidRPr="00C5342A" w:rsidRDefault="00A06DF9" w:rsidP="00EB617E">
            <w:pPr>
              <w:spacing w:before="100" w:after="200"/>
              <w:jc w:val="center"/>
              <w:cnfStyle w:val="100000000000" w:firstRow="1" w:lastRow="0" w:firstColumn="0" w:lastColumn="0" w:oddVBand="0" w:evenVBand="0" w:oddHBand="0" w:evenHBand="0" w:firstRowFirstColumn="0" w:firstRowLastColumn="0" w:lastRowFirstColumn="0" w:lastRowLastColumn="0"/>
              <w:rPr>
                <w:rFonts w:asciiTheme="minorHAnsi" w:eastAsia="Aptos Light" w:hAnsiTheme="minorHAnsi" w:cs="Aptos Light"/>
                <w:sz w:val="22"/>
                <w:szCs w:val="22"/>
              </w:rPr>
            </w:pPr>
            <w:r w:rsidRPr="00C5342A">
              <w:rPr>
                <w:rFonts w:asciiTheme="minorHAnsi" w:eastAsia="Aptos Light" w:hAnsiTheme="minorHAnsi" w:cs="Aptos Light"/>
                <w:sz w:val="22"/>
                <w:szCs w:val="22"/>
              </w:rPr>
              <w:t>Rozwinięcie</w:t>
            </w:r>
          </w:p>
        </w:tc>
      </w:tr>
      <w:tr w:rsidR="00FB2016" w:rsidRPr="00C5342A" w14:paraId="4F9EF4FA" w14:textId="77777777" w:rsidTr="00C5342A">
        <w:trPr>
          <w:trHeight w:val="340"/>
        </w:trPr>
        <w:tc>
          <w:tcPr>
            <w:cnfStyle w:val="001000000000" w:firstRow="0" w:lastRow="0" w:firstColumn="1" w:lastColumn="0" w:oddVBand="0" w:evenVBand="0" w:oddHBand="0" w:evenHBand="0" w:firstRowFirstColumn="0" w:firstRowLastColumn="0" w:lastRowFirstColumn="0" w:lastRowLastColumn="0"/>
            <w:tcW w:w="2082" w:type="dxa"/>
            <w:shd w:val="clear" w:color="auto" w:fill="F4F3FF"/>
            <w:vAlign w:val="center"/>
          </w:tcPr>
          <w:p w14:paraId="00000043" w14:textId="77777777" w:rsidR="00FB2016" w:rsidRPr="00C5342A" w:rsidRDefault="00A06DF9" w:rsidP="00EB617E">
            <w:pPr>
              <w:spacing w:before="100" w:after="200"/>
              <w:jc w:val="center"/>
              <w:rPr>
                <w:rFonts w:ascii="Aptos Light" w:eastAsia="Aptos Light" w:hAnsi="Aptos Light" w:cs="Aptos Light"/>
                <w:sz w:val="22"/>
                <w:szCs w:val="22"/>
              </w:rPr>
            </w:pPr>
            <w:r w:rsidRPr="00C5342A">
              <w:rPr>
                <w:rFonts w:ascii="Aptos Light" w:eastAsia="Aptos Light" w:hAnsi="Aptos Light" w:cs="Aptos Light"/>
                <w:sz w:val="22"/>
                <w:szCs w:val="22"/>
              </w:rPr>
              <w:t>DK, DW, DP</w:t>
            </w:r>
          </w:p>
        </w:tc>
        <w:tc>
          <w:tcPr>
            <w:tcW w:w="7229" w:type="dxa"/>
            <w:shd w:val="clear" w:color="auto" w:fill="F4F3FF"/>
            <w:vAlign w:val="center"/>
          </w:tcPr>
          <w:p w14:paraId="00000044" w14:textId="5A961E0D" w:rsidR="00FB2016" w:rsidRPr="00C5342A" w:rsidRDefault="00414821" w:rsidP="00EB617E">
            <w:pPr>
              <w:spacing w:before="100" w:after="200"/>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2"/>
                <w:szCs w:val="22"/>
              </w:rPr>
            </w:pPr>
            <w:r w:rsidRPr="00C5342A">
              <w:rPr>
                <w:rFonts w:ascii="Aptos Light" w:eastAsia="Aptos Light" w:hAnsi="Aptos Light" w:cs="Aptos Light"/>
                <w:sz w:val="22"/>
                <w:szCs w:val="22"/>
              </w:rPr>
              <w:t>O</w:t>
            </w:r>
            <w:r w:rsidR="00A06DF9" w:rsidRPr="00C5342A">
              <w:rPr>
                <w:rFonts w:ascii="Aptos Light" w:eastAsia="Aptos Light" w:hAnsi="Aptos Light" w:cs="Aptos Light"/>
                <w:sz w:val="22"/>
                <w:szCs w:val="22"/>
              </w:rPr>
              <w:t>dpowiednio: drogi krajowe, drogi wojewódzkie, drogi powiatowe</w:t>
            </w:r>
          </w:p>
        </w:tc>
      </w:tr>
      <w:tr w:rsidR="00FB2016" w:rsidRPr="00C5342A" w14:paraId="2028E8F9" w14:textId="77777777" w:rsidTr="00C5342A">
        <w:trPr>
          <w:trHeight w:val="340"/>
        </w:trPr>
        <w:tc>
          <w:tcPr>
            <w:cnfStyle w:val="001000000000" w:firstRow="0" w:lastRow="0" w:firstColumn="1" w:lastColumn="0" w:oddVBand="0" w:evenVBand="0" w:oddHBand="0" w:evenHBand="0" w:firstRowFirstColumn="0" w:firstRowLastColumn="0" w:lastRowFirstColumn="0" w:lastRowLastColumn="0"/>
            <w:tcW w:w="2082" w:type="dxa"/>
            <w:shd w:val="clear" w:color="auto" w:fill="F4F3FF"/>
            <w:vAlign w:val="center"/>
          </w:tcPr>
          <w:p w14:paraId="00000045" w14:textId="77777777" w:rsidR="00FB2016" w:rsidRPr="00C5342A" w:rsidRDefault="00A06DF9" w:rsidP="00EB617E">
            <w:pPr>
              <w:spacing w:before="100" w:after="200"/>
              <w:jc w:val="center"/>
              <w:rPr>
                <w:rFonts w:ascii="Aptos Light" w:eastAsia="Aptos Light" w:hAnsi="Aptos Light" w:cs="Aptos Light"/>
                <w:sz w:val="22"/>
                <w:szCs w:val="22"/>
              </w:rPr>
            </w:pPr>
            <w:r w:rsidRPr="00C5342A">
              <w:rPr>
                <w:rFonts w:ascii="Aptos Light" w:eastAsia="Aptos Light" w:hAnsi="Aptos Light" w:cs="Aptos Light"/>
                <w:sz w:val="22"/>
                <w:szCs w:val="22"/>
              </w:rPr>
              <w:t>GUS</w:t>
            </w:r>
          </w:p>
        </w:tc>
        <w:tc>
          <w:tcPr>
            <w:tcW w:w="7229" w:type="dxa"/>
            <w:shd w:val="clear" w:color="auto" w:fill="F4F3FF"/>
            <w:vAlign w:val="center"/>
          </w:tcPr>
          <w:p w14:paraId="00000046" w14:textId="77777777" w:rsidR="00FB2016" w:rsidRPr="00C5342A" w:rsidRDefault="00A06DF9" w:rsidP="00EB617E">
            <w:pPr>
              <w:spacing w:before="100" w:after="200"/>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2"/>
                <w:szCs w:val="22"/>
              </w:rPr>
            </w:pPr>
            <w:r w:rsidRPr="00C5342A">
              <w:rPr>
                <w:rFonts w:ascii="Aptos Light" w:eastAsia="Aptos Light" w:hAnsi="Aptos Light" w:cs="Aptos Light"/>
                <w:sz w:val="22"/>
                <w:szCs w:val="22"/>
              </w:rPr>
              <w:t>Główny Urząd Statystyczny</w:t>
            </w:r>
          </w:p>
        </w:tc>
      </w:tr>
      <w:tr w:rsidR="00173AC4" w:rsidRPr="00C5342A" w14:paraId="6341BA10" w14:textId="77777777" w:rsidTr="00C5342A">
        <w:trPr>
          <w:trHeight w:val="340"/>
        </w:trPr>
        <w:tc>
          <w:tcPr>
            <w:cnfStyle w:val="001000000000" w:firstRow="0" w:lastRow="0" w:firstColumn="1" w:lastColumn="0" w:oddVBand="0" w:evenVBand="0" w:oddHBand="0" w:evenHBand="0" w:firstRowFirstColumn="0" w:firstRowLastColumn="0" w:lastRowFirstColumn="0" w:lastRowLastColumn="0"/>
            <w:tcW w:w="2082" w:type="dxa"/>
            <w:shd w:val="clear" w:color="auto" w:fill="F4F3FF"/>
            <w:vAlign w:val="center"/>
          </w:tcPr>
          <w:p w14:paraId="684C16F8" w14:textId="70B425C8" w:rsidR="00173AC4" w:rsidRPr="00C5342A" w:rsidRDefault="00173AC4" w:rsidP="00EB617E">
            <w:pPr>
              <w:spacing w:before="100" w:after="200"/>
              <w:jc w:val="center"/>
              <w:rPr>
                <w:rFonts w:ascii="Aptos Light" w:eastAsia="Aptos Light" w:hAnsi="Aptos Light" w:cs="Aptos Light"/>
                <w:sz w:val="22"/>
                <w:szCs w:val="22"/>
              </w:rPr>
            </w:pPr>
            <w:r w:rsidRPr="00C5342A">
              <w:rPr>
                <w:rFonts w:ascii="Aptos Light" w:eastAsia="Aptos Light" w:hAnsi="Aptos Light" w:cs="Aptos Light"/>
                <w:sz w:val="22"/>
                <w:szCs w:val="22"/>
              </w:rPr>
              <w:t>IT</w:t>
            </w:r>
          </w:p>
        </w:tc>
        <w:tc>
          <w:tcPr>
            <w:tcW w:w="7229" w:type="dxa"/>
            <w:shd w:val="clear" w:color="auto" w:fill="F4F3FF"/>
            <w:vAlign w:val="center"/>
          </w:tcPr>
          <w:p w14:paraId="4A1A0514" w14:textId="2C1B0114" w:rsidR="00173AC4" w:rsidRPr="00C5342A" w:rsidRDefault="00173AC4" w:rsidP="00EB617E">
            <w:pPr>
              <w:spacing w:before="100" w:after="200"/>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2"/>
                <w:szCs w:val="22"/>
              </w:rPr>
            </w:pPr>
            <w:r w:rsidRPr="00C5342A">
              <w:rPr>
                <w:rFonts w:ascii="Aptos Light" w:eastAsia="Aptos Light" w:hAnsi="Aptos Light" w:cs="Aptos Light"/>
                <w:sz w:val="22"/>
                <w:szCs w:val="22"/>
              </w:rPr>
              <w:t>Informacja turystyczna</w:t>
            </w:r>
          </w:p>
        </w:tc>
      </w:tr>
      <w:tr w:rsidR="00FB2016" w:rsidRPr="00C5342A" w14:paraId="5C7E5D3D" w14:textId="77777777" w:rsidTr="00C5342A">
        <w:trPr>
          <w:trHeight w:val="340"/>
        </w:trPr>
        <w:tc>
          <w:tcPr>
            <w:cnfStyle w:val="001000000000" w:firstRow="0" w:lastRow="0" w:firstColumn="1" w:lastColumn="0" w:oddVBand="0" w:evenVBand="0" w:oddHBand="0" w:evenHBand="0" w:firstRowFirstColumn="0" w:firstRowLastColumn="0" w:lastRowFirstColumn="0" w:lastRowLastColumn="0"/>
            <w:tcW w:w="2082" w:type="dxa"/>
            <w:shd w:val="clear" w:color="auto" w:fill="F4F3FF"/>
            <w:vAlign w:val="center"/>
          </w:tcPr>
          <w:p w14:paraId="00000047" w14:textId="77777777" w:rsidR="00FB2016" w:rsidRPr="00C5342A" w:rsidRDefault="00A06DF9" w:rsidP="00EB617E">
            <w:pPr>
              <w:spacing w:before="100" w:after="200"/>
              <w:jc w:val="center"/>
              <w:rPr>
                <w:rFonts w:ascii="Aptos Light" w:eastAsia="Aptos Light" w:hAnsi="Aptos Light" w:cs="Aptos Light"/>
                <w:sz w:val="22"/>
                <w:szCs w:val="22"/>
              </w:rPr>
            </w:pPr>
            <w:r w:rsidRPr="00C5342A">
              <w:rPr>
                <w:rFonts w:ascii="Aptos Light" w:eastAsia="Aptos Light" w:hAnsi="Aptos Light" w:cs="Aptos Light"/>
                <w:sz w:val="22"/>
                <w:szCs w:val="22"/>
              </w:rPr>
              <w:t>KSRR 2030</w:t>
            </w:r>
          </w:p>
        </w:tc>
        <w:tc>
          <w:tcPr>
            <w:tcW w:w="7229" w:type="dxa"/>
            <w:shd w:val="clear" w:color="auto" w:fill="F4F3FF"/>
            <w:vAlign w:val="center"/>
          </w:tcPr>
          <w:p w14:paraId="00000048" w14:textId="77777777" w:rsidR="00FB2016" w:rsidRPr="00C5342A" w:rsidRDefault="00A06DF9" w:rsidP="00EB617E">
            <w:pPr>
              <w:spacing w:before="100" w:after="200"/>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2"/>
                <w:szCs w:val="22"/>
              </w:rPr>
            </w:pPr>
            <w:r w:rsidRPr="00C5342A">
              <w:rPr>
                <w:rFonts w:ascii="Aptos Light" w:eastAsia="Aptos Light" w:hAnsi="Aptos Light" w:cs="Aptos Light"/>
                <w:sz w:val="22"/>
                <w:szCs w:val="22"/>
              </w:rPr>
              <w:t>Krajowa Strategia Rozwoju Regionalnego 2030</w:t>
            </w:r>
          </w:p>
        </w:tc>
      </w:tr>
      <w:tr w:rsidR="00FB2016" w:rsidRPr="00C5342A" w14:paraId="76CBE39E" w14:textId="77777777" w:rsidTr="00C5342A">
        <w:trPr>
          <w:trHeight w:val="340"/>
        </w:trPr>
        <w:tc>
          <w:tcPr>
            <w:cnfStyle w:val="001000000000" w:firstRow="0" w:lastRow="0" w:firstColumn="1" w:lastColumn="0" w:oddVBand="0" w:evenVBand="0" w:oddHBand="0" w:evenHBand="0" w:firstRowFirstColumn="0" w:firstRowLastColumn="0" w:lastRowFirstColumn="0" w:lastRowLastColumn="0"/>
            <w:tcW w:w="2082" w:type="dxa"/>
            <w:shd w:val="clear" w:color="auto" w:fill="F4F3FF"/>
            <w:vAlign w:val="center"/>
          </w:tcPr>
          <w:p w14:paraId="00000049" w14:textId="38D729A8" w:rsidR="00FB2016" w:rsidRPr="00C5342A" w:rsidRDefault="00444B21" w:rsidP="00EB617E">
            <w:pPr>
              <w:spacing w:before="100" w:after="200"/>
              <w:jc w:val="center"/>
              <w:rPr>
                <w:rFonts w:ascii="Aptos Light" w:eastAsia="Aptos Light" w:hAnsi="Aptos Light" w:cs="Aptos Light"/>
                <w:sz w:val="22"/>
                <w:szCs w:val="22"/>
              </w:rPr>
            </w:pPr>
            <w:r w:rsidRPr="00C5342A">
              <w:rPr>
                <w:rFonts w:ascii="Aptos Light" w:eastAsia="Aptos Light" w:hAnsi="Aptos Light" w:cs="Aptos Light"/>
                <w:sz w:val="22"/>
                <w:szCs w:val="22"/>
              </w:rPr>
              <w:t>LK</w:t>
            </w:r>
          </w:p>
        </w:tc>
        <w:tc>
          <w:tcPr>
            <w:tcW w:w="7229" w:type="dxa"/>
            <w:shd w:val="clear" w:color="auto" w:fill="F4F3FF"/>
            <w:vAlign w:val="center"/>
          </w:tcPr>
          <w:p w14:paraId="0000004A" w14:textId="2C12BDD1" w:rsidR="00FB2016" w:rsidRPr="00C5342A" w:rsidRDefault="00444B21" w:rsidP="00EB617E">
            <w:pPr>
              <w:spacing w:before="100" w:after="200"/>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2"/>
                <w:szCs w:val="22"/>
              </w:rPr>
            </w:pPr>
            <w:r w:rsidRPr="00C5342A">
              <w:rPr>
                <w:rFonts w:ascii="Aptos Light" w:eastAsia="Aptos Light" w:hAnsi="Aptos Light" w:cs="Aptos Light"/>
                <w:sz w:val="22"/>
                <w:szCs w:val="22"/>
              </w:rPr>
              <w:t>Linia kolejowa</w:t>
            </w:r>
          </w:p>
        </w:tc>
      </w:tr>
      <w:tr w:rsidR="00FB2016" w:rsidRPr="00C5342A" w14:paraId="06E82B46" w14:textId="77777777" w:rsidTr="00C5342A">
        <w:trPr>
          <w:trHeight w:val="340"/>
        </w:trPr>
        <w:tc>
          <w:tcPr>
            <w:cnfStyle w:val="001000000000" w:firstRow="0" w:lastRow="0" w:firstColumn="1" w:lastColumn="0" w:oddVBand="0" w:evenVBand="0" w:oddHBand="0" w:evenHBand="0" w:firstRowFirstColumn="0" w:firstRowLastColumn="0" w:lastRowFirstColumn="0" w:lastRowLastColumn="0"/>
            <w:tcW w:w="2082" w:type="dxa"/>
            <w:shd w:val="clear" w:color="auto" w:fill="F4F3FF"/>
            <w:vAlign w:val="center"/>
          </w:tcPr>
          <w:p w14:paraId="0000004B" w14:textId="77777777" w:rsidR="00FB2016" w:rsidRPr="00C5342A" w:rsidRDefault="00A06DF9" w:rsidP="00EB617E">
            <w:pPr>
              <w:spacing w:before="100" w:after="200"/>
              <w:jc w:val="center"/>
              <w:rPr>
                <w:rFonts w:ascii="Aptos Light" w:eastAsia="Aptos Light" w:hAnsi="Aptos Light" w:cs="Aptos Light"/>
                <w:sz w:val="22"/>
                <w:szCs w:val="22"/>
              </w:rPr>
            </w:pPr>
            <w:r w:rsidRPr="00C5342A">
              <w:rPr>
                <w:rFonts w:ascii="Aptos Light" w:eastAsia="Aptos Light" w:hAnsi="Aptos Light" w:cs="Aptos Light"/>
                <w:sz w:val="22"/>
                <w:szCs w:val="22"/>
              </w:rPr>
              <w:t>MOF</w:t>
            </w:r>
          </w:p>
        </w:tc>
        <w:tc>
          <w:tcPr>
            <w:tcW w:w="7229" w:type="dxa"/>
            <w:shd w:val="clear" w:color="auto" w:fill="F4F3FF"/>
            <w:vAlign w:val="center"/>
          </w:tcPr>
          <w:p w14:paraId="0000004C" w14:textId="77777777" w:rsidR="00FB2016" w:rsidRPr="00C5342A" w:rsidRDefault="00A06DF9" w:rsidP="00EB617E">
            <w:pPr>
              <w:spacing w:before="100" w:after="200"/>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2"/>
                <w:szCs w:val="22"/>
              </w:rPr>
            </w:pPr>
            <w:r w:rsidRPr="00C5342A">
              <w:rPr>
                <w:rFonts w:ascii="Aptos Light" w:eastAsia="Aptos Light" w:hAnsi="Aptos Light" w:cs="Aptos Light"/>
                <w:sz w:val="22"/>
                <w:szCs w:val="22"/>
              </w:rPr>
              <w:t>Miejski obszar funkcjonalny</w:t>
            </w:r>
          </w:p>
        </w:tc>
      </w:tr>
      <w:tr w:rsidR="00EB617E" w:rsidRPr="00C5342A" w14:paraId="11B078B4" w14:textId="77777777" w:rsidTr="00C5342A">
        <w:trPr>
          <w:trHeight w:val="340"/>
        </w:trPr>
        <w:tc>
          <w:tcPr>
            <w:cnfStyle w:val="001000000000" w:firstRow="0" w:lastRow="0" w:firstColumn="1" w:lastColumn="0" w:oddVBand="0" w:evenVBand="0" w:oddHBand="0" w:evenHBand="0" w:firstRowFirstColumn="0" w:firstRowLastColumn="0" w:lastRowFirstColumn="0" w:lastRowLastColumn="0"/>
            <w:tcW w:w="2082" w:type="dxa"/>
            <w:shd w:val="clear" w:color="auto" w:fill="F4F3FF"/>
            <w:vAlign w:val="center"/>
          </w:tcPr>
          <w:p w14:paraId="64FEDBC3" w14:textId="11520AF4" w:rsidR="00EB617E" w:rsidRPr="00C5342A" w:rsidRDefault="00EB617E" w:rsidP="00EB617E">
            <w:pPr>
              <w:spacing w:before="100" w:after="200"/>
              <w:jc w:val="center"/>
              <w:rPr>
                <w:rFonts w:ascii="Aptos Light" w:eastAsia="Aptos Light" w:hAnsi="Aptos Light" w:cs="Aptos Light"/>
                <w:sz w:val="22"/>
                <w:szCs w:val="22"/>
              </w:rPr>
            </w:pPr>
            <w:r w:rsidRPr="00C5342A">
              <w:rPr>
                <w:rFonts w:ascii="Aptos Light" w:eastAsia="Aptos Light" w:hAnsi="Aptos Light" w:cs="Aptos Light"/>
                <w:sz w:val="22"/>
                <w:szCs w:val="22"/>
              </w:rPr>
              <w:t>MOK</w:t>
            </w:r>
          </w:p>
        </w:tc>
        <w:tc>
          <w:tcPr>
            <w:tcW w:w="7229" w:type="dxa"/>
            <w:shd w:val="clear" w:color="auto" w:fill="F4F3FF"/>
            <w:vAlign w:val="center"/>
          </w:tcPr>
          <w:p w14:paraId="2041A700" w14:textId="4AEEDDCF" w:rsidR="00EB617E" w:rsidRPr="00C5342A" w:rsidRDefault="00EB617E" w:rsidP="00EB617E">
            <w:pPr>
              <w:spacing w:before="100" w:after="200"/>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2"/>
                <w:szCs w:val="22"/>
              </w:rPr>
            </w:pPr>
            <w:r w:rsidRPr="00C5342A">
              <w:rPr>
                <w:rFonts w:ascii="Aptos Light" w:eastAsia="Aptos Light" w:hAnsi="Aptos Light" w:cs="Aptos Light"/>
                <w:sz w:val="22"/>
                <w:szCs w:val="22"/>
              </w:rPr>
              <w:t>Miejski Ośrodek Kultury</w:t>
            </w:r>
          </w:p>
        </w:tc>
      </w:tr>
      <w:tr w:rsidR="00FB2016" w:rsidRPr="00C5342A" w14:paraId="13D0CE1C" w14:textId="77777777" w:rsidTr="00C5342A">
        <w:trPr>
          <w:trHeight w:val="340"/>
        </w:trPr>
        <w:tc>
          <w:tcPr>
            <w:cnfStyle w:val="001000000000" w:firstRow="0" w:lastRow="0" w:firstColumn="1" w:lastColumn="0" w:oddVBand="0" w:evenVBand="0" w:oddHBand="0" w:evenHBand="0" w:firstRowFirstColumn="0" w:firstRowLastColumn="0" w:lastRowFirstColumn="0" w:lastRowLastColumn="0"/>
            <w:tcW w:w="2082" w:type="dxa"/>
            <w:shd w:val="clear" w:color="auto" w:fill="F4F3FF"/>
            <w:vAlign w:val="center"/>
          </w:tcPr>
          <w:p w14:paraId="0000004D" w14:textId="77777777" w:rsidR="00FB2016" w:rsidRPr="00C5342A" w:rsidRDefault="00A06DF9" w:rsidP="00EB617E">
            <w:pPr>
              <w:spacing w:before="100" w:after="200"/>
              <w:jc w:val="center"/>
              <w:rPr>
                <w:rFonts w:ascii="Aptos Light" w:eastAsia="Aptos Light" w:hAnsi="Aptos Light" w:cs="Aptos Light"/>
                <w:sz w:val="22"/>
                <w:szCs w:val="22"/>
              </w:rPr>
            </w:pPr>
            <w:r w:rsidRPr="00C5342A">
              <w:rPr>
                <w:rFonts w:ascii="Aptos Light" w:eastAsia="Aptos Light" w:hAnsi="Aptos Light" w:cs="Aptos Light"/>
                <w:sz w:val="22"/>
                <w:szCs w:val="22"/>
              </w:rPr>
              <w:t>MPZP</w:t>
            </w:r>
          </w:p>
        </w:tc>
        <w:tc>
          <w:tcPr>
            <w:tcW w:w="7229" w:type="dxa"/>
            <w:shd w:val="clear" w:color="auto" w:fill="F4F3FF"/>
            <w:vAlign w:val="center"/>
          </w:tcPr>
          <w:p w14:paraId="0000004E" w14:textId="692EA4C5" w:rsidR="00FB2016" w:rsidRPr="00C5342A" w:rsidRDefault="00A06DF9" w:rsidP="00EB617E">
            <w:pPr>
              <w:spacing w:before="100" w:after="200"/>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2"/>
                <w:szCs w:val="22"/>
              </w:rPr>
            </w:pPr>
            <w:r w:rsidRPr="00C5342A">
              <w:rPr>
                <w:rFonts w:ascii="Aptos Light" w:eastAsia="Aptos Light" w:hAnsi="Aptos Light" w:cs="Aptos Light"/>
                <w:sz w:val="22"/>
                <w:szCs w:val="22"/>
              </w:rPr>
              <w:t xml:space="preserve">Miejscowy </w:t>
            </w:r>
            <w:r w:rsidR="00414821" w:rsidRPr="00C5342A">
              <w:rPr>
                <w:rFonts w:ascii="Aptos Light" w:eastAsia="Aptos Light" w:hAnsi="Aptos Light" w:cs="Aptos Light"/>
                <w:sz w:val="22"/>
                <w:szCs w:val="22"/>
              </w:rPr>
              <w:t>p</w:t>
            </w:r>
            <w:r w:rsidRPr="00C5342A">
              <w:rPr>
                <w:rFonts w:ascii="Aptos Light" w:eastAsia="Aptos Light" w:hAnsi="Aptos Light" w:cs="Aptos Light"/>
                <w:sz w:val="22"/>
                <w:szCs w:val="22"/>
              </w:rPr>
              <w:t xml:space="preserve">lan </w:t>
            </w:r>
            <w:r w:rsidR="00414821" w:rsidRPr="00C5342A">
              <w:rPr>
                <w:rFonts w:ascii="Aptos Light" w:eastAsia="Aptos Light" w:hAnsi="Aptos Light" w:cs="Aptos Light"/>
                <w:sz w:val="22"/>
                <w:szCs w:val="22"/>
              </w:rPr>
              <w:t>z</w:t>
            </w:r>
            <w:r w:rsidRPr="00C5342A">
              <w:rPr>
                <w:rFonts w:ascii="Aptos Light" w:eastAsia="Aptos Light" w:hAnsi="Aptos Light" w:cs="Aptos Light"/>
                <w:sz w:val="22"/>
                <w:szCs w:val="22"/>
              </w:rPr>
              <w:t xml:space="preserve">agospodarowania </w:t>
            </w:r>
            <w:r w:rsidR="00DD762C" w:rsidRPr="00C5342A">
              <w:rPr>
                <w:rFonts w:ascii="Aptos Light" w:eastAsia="Aptos Light" w:hAnsi="Aptos Light" w:cs="Aptos Light"/>
                <w:sz w:val="22"/>
                <w:szCs w:val="22"/>
              </w:rPr>
              <w:t>p</w:t>
            </w:r>
            <w:r w:rsidRPr="00C5342A">
              <w:rPr>
                <w:rFonts w:ascii="Aptos Light" w:eastAsia="Aptos Light" w:hAnsi="Aptos Light" w:cs="Aptos Light"/>
                <w:sz w:val="22"/>
                <w:szCs w:val="22"/>
              </w:rPr>
              <w:t>rzestrzennego</w:t>
            </w:r>
          </w:p>
        </w:tc>
      </w:tr>
      <w:tr w:rsidR="00FB2016" w:rsidRPr="00C5342A" w14:paraId="4C7FCC0E" w14:textId="77777777" w:rsidTr="00C5342A">
        <w:trPr>
          <w:trHeight w:val="340"/>
        </w:trPr>
        <w:tc>
          <w:tcPr>
            <w:cnfStyle w:val="001000000000" w:firstRow="0" w:lastRow="0" w:firstColumn="1" w:lastColumn="0" w:oddVBand="0" w:evenVBand="0" w:oddHBand="0" w:evenHBand="0" w:firstRowFirstColumn="0" w:firstRowLastColumn="0" w:lastRowFirstColumn="0" w:lastRowLastColumn="0"/>
            <w:tcW w:w="2082" w:type="dxa"/>
            <w:shd w:val="clear" w:color="auto" w:fill="F4F3FF"/>
            <w:vAlign w:val="center"/>
          </w:tcPr>
          <w:p w14:paraId="0000004F" w14:textId="77777777" w:rsidR="00FB2016" w:rsidRPr="00C5342A" w:rsidRDefault="00A06DF9" w:rsidP="00EB617E">
            <w:pPr>
              <w:spacing w:before="100" w:after="200"/>
              <w:jc w:val="center"/>
              <w:rPr>
                <w:rFonts w:ascii="Aptos Light" w:eastAsia="Aptos Light" w:hAnsi="Aptos Light" w:cs="Aptos Light"/>
                <w:sz w:val="22"/>
                <w:szCs w:val="22"/>
              </w:rPr>
            </w:pPr>
            <w:r w:rsidRPr="00C5342A">
              <w:rPr>
                <w:rFonts w:ascii="Aptos Light" w:eastAsia="Aptos Light" w:hAnsi="Aptos Light" w:cs="Aptos Light"/>
                <w:sz w:val="22"/>
                <w:szCs w:val="22"/>
              </w:rPr>
              <w:t>NSP</w:t>
            </w:r>
          </w:p>
        </w:tc>
        <w:tc>
          <w:tcPr>
            <w:tcW w:w="7229" w:type="dxa"/>
            <w:shd w:val="clear" w:color="auto" w:fill="F4F3FF"/>
            <w:vAlign w:val="center"/>
          </w:tcPr>
          <w:p w14:paraId="00000050" w14:textId="77777777" w:rsidR="00FB2016" w:rsidRPr="00C5342A" w:rsidRDefault="00A06DF9" w:rsidP="00EB617E">
            <w:pPr>
              <w:spacing w:before="100" w:after="200"/>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2"/>
                <w:szCs w:val="22"/>
              </w:rPr>
            </w:pPr>
            <w:r w:rsidRPr="00C5342A">
              <w:rPr>
                <w:rFonts w:ascii="Aptos Light" w:eastAsia="Aptos Light" w:hAnsi="Aptos Light" w:cs="Aptos Light"/>
                <w:sz w:val="22"/>
                <w:szCs w:val="22"/>
              </w:rPr>
              <w:t>Narodowy Spis Powszechny</w:t>
            </w:r>
          </w:p>
        </w:tc>
      </w:tr>
      <w:tr w:rsidR="00B81F63" w:rsidRPr="00C5342A" w14:paraId="457DC4CA" w14:textId="77777777" w:rsidTr="00C5342A">
        <w:trPr>
          <w:trHeight w:val="340"/>
        </w:trPr>
        <w:tc>
          <w:tcPr>
            <w:cnfStyle w:val="001000000000" w:firstRow="0" w:lastRow="0" w:firstColumn="1" w:lastColumn="0" w:oddVBand="0" w:evenVBand="0" w:oddHBand="0" w:evenHBand="0" w:firstRowFirstColumn="0" w:firstRowLastColumn="0" w:lastRowFirstColumn="0" w:lastRowLastColumn="0"/>
            <w:tcW w:w="2082" w:type="dxa"/>
            <w:shd w:val="clear" w:color="auto" w:fill="F4F3FF"/>
            <w:vAlign w:val="center"/>
          </w:tcPr>
          <w:p w14:paraId="7CBDF129" w14:textId="2E3E91E4" w:rsidR="00B81F63" w:rsidRPr="00C5342A" w:rsidRDefault="00B81F63" w:rsidP="00EB617E">
            <w:pPr>
              <w:spacing w:before="100" w:after="200"/>
              <w:jc w:val="center"/>
              <w:rPr>
                <w:rFonts w:ascii="Aptos Light" w:eastAsia="Aptos Light" w:hAnsi="Aptos Light" w:cs="Aptos Light"/>
                <w:sz w:val="22"/>
                <w:szCs w:val="22"/>
              </w:rPr>
            </w:pPr>
            <w:r w:rsidRPr="00C5342A">
              <w:rPr>
                <w:rFonts w:ascii="Aptos Light" w:eastAsia="Aptos Light" w:hAnsi="Aptos Light" w:cs="Aptos Light"/>
                <w:sz w:val="22"/>
                <w:szCs w:val="22"/>
              </w:rPr>
              <w:t xml:space="preserve">OKE </w:t>
            </w:r>
          </w:p>
        </w:tc>
        <w:tc>
          <w:tcPr>
            <w:tcW w:w="7229" w:type="dxa"/>
            <w:shd w:val="clear" w:color="auto" w:fill="F4F3FF"/>
            <w:vAlign w:val="center"/>
          </w:tcPr>
          <w:p w14:paraId="1DD9BEE9" w14:textId="6D55CD7C" w:rsidR="00B81F63" w:rsidRPr="00C5342A" w:rsidRDefault="00B81F63" w:rsidP="00EB617E">
            <w:pPr>
              <w:spacing w:before="100" w:after="200"/>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2"/>
                <w:szCs w:val="22"/>
              </w:rPr>
            </w:pPr>
            <w:r w:rsidRPr="00C5342A">
              <w:rPr>
                <w:rFonts w:ascii="Aptos Light" w:eastAsia="Aptos Light" w:hAnsi="Aptos Light" w:cs="Aptos Light"/>
                <w:sz w:val="22"/>
                <w:szCs w:val="22"/>
              </w:rPr>
              <w:t>Okręgowa Komisja Egzaminacyjna</w:t>
            </w:r>
          </w:p>
        </w:tc>
      </w:tr>
      <w:tr w:rsidR="00EB617E" w:rsidRPr="00C5342A" w14:paraId="579FC720" w14:textId="77777777" w:rsidTr="00C5342A">
        <w:trPr>
          <w:trHeight w:val="340"/>
        </w:trPr>
        <w:tc>
          <w:tcPr>
            <w:cnfStyle w:val="001000000000" w:firstRow="0" w:lastRow="0" w:firstColumn="1" w:lastColumn="0" w:oddVBand="0" w:evenVBand="0" w:oddHBand="0" w:evenHBand="0" w:firstRowFirstColumn="0" w:firstRowLastColumn="0" w:lastRowFirstColumn="0" w:lastRowLastColumn="0"/>
            <w:tcW w:w="2082" w:type="dxa"/>
            <w:shd w:val="clear" w:color="auto" w:fill="F4F3FF"/>
            <w:vAlign w:val="center"/>
          </w:tcPr>
          <w:p w14:paraId="4632D061" w14:textId="384B6388" w:rsidR="00EB617E" w:rsidRPr="00C5342A" w:rsidRDefault="00EB617E" w:rsidP="00EB617E">
            <w:pPr>
              <w:spacing w:before="100" w:after="200"/>
              <w:jc w:val="center"/>
              <w:rPr>
                <w:rFonts w:ascii="Aptos Light" w:eastAsia="Aptos Light" w:hAnsi="Aptos Light" w:cs="Aptos Light"/>
                <w:sz w:val="22"/>
                <w:szCs w:val="22"/>
              </w:rPr>
            </w:pPr>
            <w:r w:rsidRPr="00C5342A">
              <w:rPr>
                <w:rFonts w:ascii="Aptos Light" w:eastAsia="Aptos Light" w:hAnsi="Aptos Light" w:cs="Aptos Light"/>
                <w:sz w:val="22"/>
                <w:szCs w:val="22"/>
              </w:rPr>
              <w:t>OPS</w:t>
            </w:r>
          </w:p>
        </w:tc>
        <w:tc>
          <w:tcPr>
            <w:tcW w:w="7229" w:type="dxa"/>
            <w:shd w:val="clear" w:color="auto" w:fill="F4F3FF"/>
            <w:vAlign w:val="center"/>
          </w:tcPr>
          <w:p w14:paraId="2670FCD2" w14:textId="7C90BC81" w:rsidR="00EB617E" w:rsidRPr="00C5342A" w:rsidRDefault="00EB617E" w:rsidP="00EB617E">
            <w:pPr>
              <w:spacing w:before="100" w:after="200"/>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2"/>
                <w:szCs w:val="22"/>
              </w:rPr>
            </w:pPr>
            <w:r w:rsidRPr="00C5342A">
              <w:rPr>
                <w:rFonts w:ascii="Aptos Light" w:eastAsia="Aptos Light" w:hAnsi="Aptos Light" w:cs="Aptos Light"/>
                <w:sz w:val="22"/>
                <w:szCs w:val="22"/>
              </w:rPr>
              <w:t>Ośrodek Pomocy Społecznej</w:t>
            </w:r>
          </w:p>
        </w:tc>
      </w:tr>
      <w:tr w:rsidR="00FB2016" w:rsidRPr="00C5342A" w14:paraId="48BF0644" w14:textId="77777777" w:rsidTr="00C5342A">
        <w:trPr>
          <w:trHeight w:val="340"/>
        </w:trPr>
        <w:tc>
          <w:tcPr>
            <w:cnfStyle w:val="001000000000" w:firstRow="0" w:lastRow="0" w:firstColumn="1" w:lastColumn="0" w:oddVBand="0" w:evenVBand="0" w:oddHBand="0" w:evenHBand="0" w:firstRowFirstColumn="0" w:firstRowLastColumn="0" w:lastRowFirstColumn="0" w:lastRowLastColumn="0"/>
            <w:tcW w:w="2082" w:type="dxa"/>
            <w:shd w:val="clear" w:color="auto" w:fill="F4F3FF"/>
            <w:vAlign w:val="center"/>
          </w:tcPr>
          <w:p w14:paraId="00000053" w14:textId="77777777" w:rsidR="00FB2016" w:rsidRPr="00C5342A" w:rsidRDefault="00A06DF9" w:rsidP="00EB617E">
            <w:pPr>
              <w:spacing w:before="100" w:after="200"/>
              <w:jc w:val="center"/>
              <w:rPr>
                <w:rFonts w:ascii="Aptos Light" w:eastAsia="Aptos Light" w:hAnsi="Aptos Light" w:cs="Aptos Light"/>
                <w:sz w:val="22"/>
                <w:szCs w:val="22"/>
              </w:rPr>
            </w:pPr>
            <w:r w:rsidRPr="00C5342A">
              <w:rPr>
                <w:rFonts w:ascii="Aptos Light" w:eastAsia="Aptos Light" w:hAnsi="Aptos Light" w:cs="Aptos Light"/>
                <w:sz w:val="22"/>
                <w:szCs w:val="22"/>
              </w:rPr>
              <w:t>OSI</w:t>
            </w:r>
          </w:p>
        </w:tc>
        <w:tc>
          <w:tcPr>
            <w:tcW w:w="7229" w:type="dxa"/>
            <w:shd w:val="clear" w:color="auto" w:fill="F4F3FF"/>
            <w:vAlign w:val="center"/>
          </w:tcPr>
          <w:p w14:paraId="00000054" w14:textId="77777777" w:rsidR="00FB2016" w:rsidRPr="00C5342A" w:rsidRDefault="00A06DF9" w:rsidP="00EB617E">
            <w:pPr>
              <w:spacing w:before="100" w:after="200"/>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2"/>
                <w:szCs w:val="22"/>
              </w:rPr>
            </w:pPr>
            <w:r w:rsidRPr="00C5342A">
              <w:rPr>
                <w:rFonts w:ascii="Aptos Light" w:eastAsia="Aptos Light" w:hAnsi="Aptos Light" w:cs="Aptos Light"/>
                <w:sz w:val="22"/>
                <w:szCs w:val="22"/>
              </w:rPr>
              <w:t>Obszar strategicznej interwencji</w:t>
            </w:r>
          </w:p>
        </w:tc>
      </w:tr>
      <w:tr w:rsidR="00FB2016" w:rsidRPr="00C5342A" w14:paraId="6360323F" w14:textId="77777777" w:rsidTr="00C5342A">
        <w:trPr>
          <w:trHeight w:val="340"/>
        </w:trPr>
        <w:tc>
          <w:tcPr>
            <w:cnfStyle w:val="001000000000" w:firstRow="0" w:lastRow="0" w:firstColumn="1" w:lastColumn="0" w:oddVBand="0" w:evenVBand="0" w:oddHBand="0" w:evenHBand="0" w:firstRowFirstColumn="0" w:firstRowLastColumn="0" w:lastRowFirstColumn="0" w:lastRowLastColumn="0"/>
            <w:tcW w:w="2082" w:type="dxa"/>
            <w:shd w:val="clear" w:color="auto" w:fill="F4F3FF"/>
            <w:vAlign w:val="center"/>
          </w:tcPr>
          <w:p w14:paraId="00000055" w14:textId="0C4AD242" w:rsidR="00FB2016" w:rsidRPr="00C5342A" w:rsidRDefault="00444B21" w:rsidP="00EB617E">
            <w:pPr>
              <w:spacing w:before="100" w:after="200"/>
              <w:jc w:val="center"/>
              <w:rPr>
                <w:rFonts w:ascii="Aptos Light" w:eastAsia="Aptos Light" w:hAnsi="Aptos Light" w:cs="Aptos Light"/>
                <w:sz w:val="22"/>
                <w:szCs w:val="22"/>
              </w:rPr>
            </w:pPr>
            <w:r w:rsidRPr="00C5342A">
              <w:rPr>
                <w:rFonts w:ascii="Aptos Light" w:eastAsia="Aptos Light" w:hAnsi="Aptos Light" w:cs="Aptos Light"/>
                <w:sz w:val="22"/>
                <w:szCs w:val="22"/>
              </w:rPr>
              <w:t>PZPWZ</w:t>
            </w:r>
          </w:p>
        </w:tc>
        <w:tc>
          <w:tcPr>
            <w:tcW w:w="7229" w:type="dxa"/>
            <w:shd w:val="clear" w:color="auto" w:fill="F4F3FF"/>
            <w:vAlign w:val="center"/>
          </w:tcPr>
          <w:p w14:paraId="00000056" w14:textId="78BA386B" w:rsidR="00FB2016" w:rsidRPr="00C5342A" w:rsidRDefault="00444B21" w:rsidP="00EB617E">
            <w:pPr>
              <w:spacing w:before="100" w:after="200"/>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1"/>
                <w:szCs w:val="21"/>
              </w:rPr>
            </w:pPr>
            <w:r w:rsidRPr="00C5342A">
              <w:rPr>
                <w:rFonts w:ascii="Aptos Light" w:eastAsia="Aptos Light" w:hAnsi="Aptos Light" w:cs="Aptos Light"/>
                <w:sz w:val="21"/>
                <w:szCs w:val="21"/>
              </w:rPr>
              <w:t>Plan Zagospodarowania Przestrzennego Województwa Zachodniopomorskiego</w:t>
            </w:r>
          </w:p>
        </w:tc>
      </w:tr>
      <w:tr w:rsidR="00FB2016" w:rsidRPr="00C5342A" w14:paraId="7C748907" w14:textId="77777777" w:rsidTr="00C5342A">
        <w:trPr>
          <w:trHeight w:val="340"/>
        </w:trPr>
        <w:tc>
          <w:tcPr>
            <w:cnfStyle w:val="001000000000" w:firstRow="0" w:lastRow="0" w:firstColumn="1" w:lastColumn="0" w:oddVBand="0" w:evenVBand="0" w:oddHBand="0" w:evenHBand="0" w:firstRowFirstColumn="0" w:firstRowLastColumn="0" w:lastRowFirstColumn="0" w:lastRowLastColumn="0"/>
            <w:tcW w:w="2082" w:type="dxa"/>
            <w:shd w:val="clear" w:color="auto" w:fill="F4F3FF"/>
            <w:vAlign w:val="center"/>
          </w:tcPr>
          <w:p w14:paraId="00000057" w14:textId="77777777" w:rsidR="00FB2016" w:rsidRPr="00C5342A" w:rsidRDefault="00A06DF9" w:rsidP="00EB617E">
            <w:pPr>
              <w:spacing w:before="100" w:after="200"/>
              <w:jc w:val="center"/>
              <w:rPr>
                <w:rFonts w:ascii="Aptos Light" w:eastAsia="Aptos Light" w:hAnsi="Aptos Light" w:cs="Aptos Light"/>
                <w:sz w:val="22"/>
                <w:szCs w:val="22"/>
              </w:rPr>
            </w:pPr>
            <w:r w:rsidRPr="00C5342A">
              <w:rPr>
                <w:rFonts w:ascii="Aptos Light" w:eastAsia="Aptos Light" w:hAnsi="Aptos Light" w:cs="Aptos Light"/>
                <w:sz w:val="22"/>
                <w:szCs w:val="22"/>
              </w:rPr>
              <w:t>SSW</w:t>
            </w:r>
          </w:p>
        </w:tc>
        <w:tc>
          <w:tcPr>
            <w:tcW w:w="7229" w:type="dxa"/>
            <w:shd w:val="clear" w:color="auto" w:fill="F4F3FF"/>
            <w:vAlign w:val="center"/>
          </w:tcPr>
          <w:p w14:paraId="00000058" w14:textId="77777777" w:rsidR="00FB2016" w:rsidRPr="00C5342A" w:rsidRDefault="00A06DF9" w:rsidP="00EB617E">
            <w:pPr>
              <w:spacing w:before="100" w:after="200"/>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2"/>
                <w:szCs w:val="22"/>
              </w:rPr>
            </w:pPr>
            <w:r w:rsidRPr="00C5342A">
              <w:rPr>
                <w:rFonts w:ascii="Aptos Light" w:eastAsia="Aptos Light" w:hAnsi="Aptos Light" w:cs="Aptos Light"/>
                <w:sz w:val="22"/>
                <w:szCs w:val="22"/>
              </w:rPr>
              <w:t>Specjalna Strefa Włączenia</w:t>
            </w:r>
          </w:p>
        </w:tc>
      </w:tr>
      <w:tr w:rsidR="00FB2016" w:rsidRPr="00C5342A" w14:paraId="1DB9D233" w14:textId="77777777" w:rsidTr="00C5342A">
        <w:trPr>
          <w:trHeight w:val="340"/>
        </w:trPr>
        <w:tc>
          <w:tcPr>
            <w:cnfStyle w:val="001000000000" w:firstRow="0" w:lastRow="0" w:firstColumn="1" w:lastColumn="0" w:oddVBand="0" w:evenVBand="0" w:oddHBand="0" w:evenHBand="0" w:firstRowFirstColumn="0" w:firstRowLastColumn="0" w:lastRowFirstColumn="0" w:lastRowLastColumn="0"/>
            <w:tcW w:w="2082" w:type="dxa"/>
            <w:shd w:val="clear" w:color="auto" w:fill="F4F3FF"/>
            <w:vAlign w:val="center"/>
          </w:tcPr>
          <w:p w14:paraId="00000059" w14:textId="77777777" w:rsidR="00FB2016" w:rsidRPr="00C5342A" w:rsidRDefault="00A06DF9" w:rsidP="00EB617E">
            <w:pPr>
              <w:spacing w:before="100" w:after="200"/>
              <w:jc w:val="center"/>
              <w:rPr>
                <w:rFonts w:ascii="Aptos Light" w:eastAsia="Aptos Light" w:hAnsi="Aptos Light" w:cs="Aptos Light"/>
                <w:sz w:val="22"/>
                <w:szCs w:val="22"/>
              </w:rPr>
            </w:pPr>
            <w:r w:rsidRPr="00C5342A">
              <w:rPr>
                <w:rFonts w:ascii="Aptos Light" w:eastAsia="Aptos Light" w:hAnsi="Aptos Light" w:cs="Aptos Light"/>
                <w:sz w:val="22"/>
                <w:szCs w:val="22"/>
              </w:rPr>
              <w:t>Strategia</w:t>
            </w:r>
          </w:p>
        </w:tc>
        <w:tc>
          <w:tcPr>
            <w:tcW w:w="7229" w:type="dxa"/>
            <w:shd w:val="clear" w:color="auto" w:fill="F4F3FF"/>
            <w:vAlign w:val="center"/>
          </w:tcPr>
          <w:p w14:paraId="0000005A" w14:textId="77777777" w:rsidR="00FB2016" w:rsidRPr="00C5342A" w:rsidRDefault="00A06DF9" w:rsidP="00EB617E">
            <w:pPr>
              <w:spacing w:before="100" w:after="200"/>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2"/>
                <w:szCs w:val="22"/>
              </w:rPr>
            </w:pPr>
            <w:r w:rsidRPr="00C5342A">
              <w:rPr>
                <w:rFonts w:ascii="Aptos Light" w:eastAsia="Aptos Light" w:hAnsi="Aptos Light" w:cs="Aptos Light"/>
                <w:i/>
                <w:iCs/>
                <w:sz w:val="22"/>
                <w:szCs w:val="22"/>
              </w:rPr>
              <w:t>Strategia rozwoju gminy Moryń 2035+,</w:t>
            </w:r>
            <w:r w:rsidRPr="00C5342A">
              <w:rPr>
                <w:rFonts w:ascii="Aptos Light" w:eastAsia="Aptos Light" w:hAnsi="Aptos Light" w:cs="Aptos Light"/>
                <w:sz w:val="22"/>
                <w:szCs w:val="22"/>
              </w:rPr>
              <w:t xml:space="preserve"> </w:t>
            </w:r>
            <w:r w:rsidRPr="00C5342A">
              <w:rPr>
                <w:rFonts w:ascii="Aptos Light" w:eastAsia="Aptos Light" w:hAnsi="Aptos Light" w:cs="Aptos Light"/>
                <w:i/>
                <w:iCs/>
                <w:sz w:val="22"/>
                <w:szCs w:val="22"/>
              </w:rPr>
              <w:t>Strategia rozwoju gminy Moryń na lata 2026-2035</w:t>
            </w:r>
          </w:p>
        </w:tc>
      </w:tr>
      <w:tr w:rsidR="00FB2016" w:rsidRPr="00C5342A" w14:paraId="7CC19D5B" w14:textId="77777777" w:rsidTr="00C5342A">
        <w:trPr>
          <w:trHeight w:val="340"/>
        </w:trPr>
        <w:tc>
          <w:tcPr>
            <w:cnfStyle w:val="001000000000" w:firstRow="0" w:lastRow="0" w:firstColumn="1" w:lastColumn="0" w:oddVBand="0" w:evenVBand="0" w:oddHBand="0" w:evenHBand="0" w:firstRowFirstColumn="0" w:firstRowLastColumn="0" w:lastRowFirstColumn="0" w:lastRowLastColumn="0"/>
            <w:tcW w:w="2082" w:type="dxa"/>
            <w:shd w:val="clear" w:color="auto" w:fill="F4F3FF"/>
            <w:vAlign w:val="center"/>
          </w:tcPr>
          <w:p w14:paraId="0000005B" w14:textId="77777777" w:rsidR="00FB2016" w:rsidRPr="00C5342A" w:rsidRDefault="00A06DF9" w:rsidP="00EB617E">
            <w:pPr>
              <w:spacing w:before="100" w:after="200"/>
              <w:jc w:val="center"/>
              <w:rPr>
                <w:rFonts w:ascii="Aptos Light" w:eastAsia="Aptos Light" w:hAnsi="Aptos Light" w:cs="Aptos Light"/>
                <w:sz w:val="22"/>
                <w:szCs w:val="22"/>
              </w:rPr>
            </w:pPr>
            <w:r w:rsidRPr="00C5342A">
              <w:rPr>
                <w:rFonts w:ascii="Aptos Light" w:eastAsia="Aptos Light" w:hAnsi="Aptos Light" w:cs="Aptos Light"/>
                <w:sz w:val="22"/>
                <w:szCs w:val="22"/>
              </w:rPr>
              <w:t>SUiKZP</w:t>
            </w:r>
          </w:p>
        </w:tc>
        <w:tc>
          <w:tcPr>
            <w:tcW w:w="7229" w:type="dxa"/>
            <w:shd w:val="clear" w:color="auto" w:fill="F4F3FF"/>
            <w:vAlign w:val="center"/>
          </w:tcPr>
          <w:p w14:paraId="0000005C" w14:textId="77777777" w:rsidR="00FB2016" w:rsidRPr="00C5342A" w:rsidRDefault="00A06DF9" w:rsidP="00EB617E">
            <w:pPr>
              <w:spacing w:before="100" w:after="200"/>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2"/>
                <w:szCs w:val="22"/>
              </w:rPr>
            </w:pPr>
            <w:r w:rsidRPr="00C5342A">
              <w:rPr>
                <w:rFonts w:ascii="Aptos Light" w:eastAsia="Aptos Light" w:hAnsi="Aptos Light" w:cs="Aptos Light"/>
                <w:sz w:val="22"/>
                <w:szCs w:val="22"/>
              </w:rPr>
              <w:t>Studium Uwarunkowań i Kierunków Zagospodarowania Przestrzennego</w:t>
            </w:r>
          </w:p>
        </w:tc>
      </w:tr>
      <w:tr w:rsidR="00B81F63" w:rsidRPr="00C5342A" w14:paraId="716D7B4D" w14:textId="77777777" w:rsidTr="00C5342A">
        <w:trPr>
          <w:trHeight w:val="340"/>
        </w:trPr>
        <w:tc>
          <w:tcPr>
            <w:cnfStyle w:val="001000000000" w:firstRow="0" w:lastRow="0" w:firstColumn="1" w:lastColumn="0" w:oddVBand="0" w:evenVBand="0" w:oddHBand="0" w:evenHBand="0" w:firstRowFirstColumn="0" w:firstRowLastColumn="0" w:lastRowFirstColumn="0" w:lastRowLastColumn="0"/>
            <w:tcW w:w="2082" w:type="dxa"/>
            <w:shd w:val="clear" w:color="auto" w:fill="F4F3FF"/>
            <w:vAlign w:val="center"/>
          </w:tcPr>
          <w:p w14:paraId="165E4142" w14:textId="428CC3CF" w:rsidR="00B81F63" w:rsidRPr="00C5342A" w:rsidRDefault="00B81F63" w:rsidP="00EB617E">
            <w:pPr>
              <w:spacing w:before="100" w:after="200"/>
              <w:jc w:val="center"/>
              <w:rPr>
                <w:rFonts w:ascii="Aptos Light" w:eastAsia="Aptos Light" w:hAnsi="Aptos Light" w:cs="Aptos Light"/>
                <w:sz w:val="22"/>
                <w:szCs w:val="22"/>
              </w:rPr>
            </w:pPr>
            <w:r w:rsidRPr="00C5342A">
              <w:rPr>
                <w:rFonts w:ascii="Aptos Light" w:eastAsia="Aptos Light" w:hAnsi="Aptos Light" w:cs="Aptos Light"/>
                <w:sz w:val="22"/>
                <w:szCs w:val="22"/>
              </w:rPr>
              <w:t>UMWZP</w:t>
            </w:r>
          </w:p>
        </w:tc>
        <w:tc>
          <w:tcPr>
            <w:tcW w:w="7229" w:type="dxa"/>
            <w:shd w:val="clear" w:color="auto" w:fill="F4F3FF"/>
            <w:vAlign w:val="center"/>
          </w:tcPr>
          <w:p w14:paraId="38FA326E" w14:textId="45E4AE62" w:rsidR="00B81F63" w:rsidRPr="00C5342A" w:rsidRDefault="00B81F63" w:rsidP="00EB617E">
            <w:pPr>
              <w:spacing w:before="100" w:after="200"/>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2"/>
                <w:szCs w:val="22"/>
              </w:rPr>
            </w:pPr>
            <w:r w:rsidRPr="00C5342A">
              <w:rPr>
                <w:rFonts w:ascii="Aptos Light" w:eastAsia="Aptos Light" w:hAnsi="Aptos Light" w:cs="Aptos Light"/>
                <w:sz w:val="22"/>
                <w:szCs w:val="22"/>
              </w:rPr>
              <w:t>Urząd Marszałkowski Województwa Zachodniopomorskiego</w:t>
            </w:r>
          </w:p>
        </w:tc>
      </w:tr>
      <w:tr w:rsidR="00EB617E" w:rsidRPr="00C5342A" w14:paraId="1FBB5B0D" w14:textId="77777777" w:rsidTr="00C5342A">
        <w:trPr>
          <w:trHeight w:val="340"/>
        </w:trPr>
        <w:tc>
          <w:tcPr>
            <w:cnfStyle w:val="001000000000" w:firstRow="0" w:lastRow="0" w:firstColumn="1" w:lastColumn="0" w:oddVBand="0" w:evenVBand="0" w:oddHBand="0" w:evenHBand="0" w:firstRowFirstColumn="0" w:firstRowLastColumn="0" w:lastRowFirstColumn="0" w:lastRowLastColumn="0"/>
            <w:tcW w:w="2082" w:type="dxa"/>
            <w:shd w:val="clear" w:color="auto" w:fill="F4F3FF"/>
            <w:vAlign w:val="center"/>
          </w:tcPr>
          <w:p w14:paraId="2573F690" w14:textId="48A786F4" w:rsidR="00EB617E" w:rsidRPr="00C5342A" w:rsidRDefault="00EB617E" w:rsidP="00EB617E">
            <w:pPr>
              <w:spacing w:before="100" w:after="200"/>
              <w:jc w:val="center"/>
              <w:rPr>
                <w:rFonts w:ascii="Aptos Light" w:eastAsia="Aptos Light" w:hAnsi="Aptos Light" w:cs="Aptos Light"/>
                <w:sz w:val="22"/>
                <w:szCs w:val="22"/>
              </w:rPr>
            </w:pPr>
            <w:r w:rsidRPr="00C5342A">
              <w:rPr>
                <w:rFonts w:ascii="Aptos Light" w:eastAsia="Aptos Light" w:hAnsi="Aptos Light" w:cs="Aptos Light"/>
                <w:sz w:val="22"/>
                <w:szCs w:val="22"/>
              </w:rPr>
              <w:t>UTK</w:t>
            </w:r>
          </w:p>
        </w:tc>
        <w:tc>
          <w:tcPr>
            <w:tcW w:w="7229" w:type="dxa"/>
            <w:shd w:val="clear" w:color="auto" w:fill="F4F3FF"/>
            <w:vAlign w:val="center"/>
          </w:tcPr>
          <w:p w14:paraId="6CC6BFDC" w14:textId="4D669411" w:rsidR="00EB617E" w:rsidRPr="00C5342A" w:rsidRDefault="00EB617E" w:rsidP="00EB617E">
            <w:pPr>
              <w:spacing w:before="100" w:after="200"/>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2"/>
                <w:szCs w:val="22"/>
              </w:rPr>
            </w:pPr>
            <w:r w:rsidRPr="00C5342A">
              <w:rPr>
                <w:rFonts w:ascii="Aptos Light" w:eastAsia="Aptos Light" w:hAnsi="Aptos Light" w:cs="Aptos Light"/>
                <w:sz w:val="22"/>
                <w:szCs w:val="22"/>
              </w:rPr>
              <w:t>Urząd Transportu Kolejowego</w:t>
            </w:r>
          </w:p>
        </w:tc>
      </w:tr>
      <w:tr w:rsidR="00EB617E" w:rsidRPr="00C5342A" w14:paraId="5F5379C3" w14:textId="77777777" w:rsidTr="00C5342A">
        <w:trPr>
          <w:trHeight w:val="340"/>
        </w:trPr>
        <w:tc>
          <w:tcPr>
            <w:cnfStyle w:val="001000000000" w:firstRow="0" w:lastRow="0" w:firstColumn="1" w:lastColumn="0" w:oddVBand="0" w:evenVBand="0" w:oddHBand="0" w:evenHBand="0" w:firstRowFirstColumn="0" w:firstRowLastColumn="0" w:lastRowFirstColumn="0" w:lastRowLastColumn="0"/>
            <w:tcW w:w="2082" w:type="dxa"/>
            <w:shd w:val="clear" w:color="auto" w:fill="F4F3FF"/>
            <w:vAlign w:val="center"/>
          </w:tcPr>
          <w:p w14:paraId="5038FAB0" w14:textId="338D5D32" w:rsidR="00EB617E" w:rsidRPr="00C5342A" w:rsidRDefault="00EB617E" w:rsidP="00EB617E">
            <w:pPr>
              <w:spacing w:before="100" w:after="200"/>
              <w:jc w:val="center"/>
              <w:rPr>
                <w:rFonts w:ascii="Aptos Light" w:eastAsia="Aptos Light" w:hAnsi="Aptos Light" w:cs="Aptos Light"/>
                <w:sz w:val="22"/>
                <w:szCs w:val="22"/>
              </w:rPr>
            </w:pPr>
            <w:r w:rsidRPr="00C5342A">
              <w:rPr>
                <w:rFonts w:ascii="Aptos Light" w:eastAsia="Aptos Light" w:hAnsi="Aptos Light" w:cs="Aptos Light"/>
                <w:sz w:val="22"/>
                <w:szCs w:val="22"/>
              </w:rPr>
              <w:t>ZGKiM</w:t>
            </w:r>
          </w:p>
        </w:tc>
        <w:tc>
          <w:tcPr>
            <w:tcW w:w="7229" w:type="dxa"/>
            <w:shd w:val="clear" w:color="auto" w:fill="F4F3FF"/>
            <w:vAlign w:val="center"/>
          </w:tcPr>
          <w:p w14:paraId="34F61369" w14:textId="51912437" w:rsidR="00EB617E" w:rsidRPr="00C5342A" w:rsidRDefault="00EB617E" w:rsidP="00EB617E">
            <w:pPr>
              <w:spacing w:before="100" w:after="200"/>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2"/>
                <w:szCs w:val="22"/>
              </w:rPr>
            </w:pPr>
            <w:r w:rsidRPr="00C5342A">
              <w:rPr>
                <w:rFonts w:ascii="Aptos Light" w:eastAsia="Aptos Light" w:hAnsi="Aptos Light" w:cs="Aptos Light"/>
                <w:sz w:val="22"/>
                <w:szCs w:val="22"/>
              </w:rPr>
              <w:t>Zakład Gospodarki Komunalnej i Mieszkaniowej</w:t>
            </w:r>
          </w:p>
        </w:tc>
      </w:tr>
    </w:tbl>
    <w:p w14:paraId="662545A5" w14:textId="77777777" w:rsidR="005E1399" w:rsidRDefault="00A06DF9" w:rsidP="00106ABC">
      <w:pPr>
        <w:pStyle w:val="Nagwek2"/>
      </w:pPr>
      <w:r>
        <w:br w:type="column"/>
      </w:r>
      <w:bookmarkStart w:id="3" w:name="_Toc214578003"/>
    </w:p>
    <w:p w14:paraId="4D7BC417" w14:textId="3C500D91" w:rsidR="00106ABC" w:rsidRPr="00666E26" w:rsidRDefault="00A06DF9" w:rsidP="00106ABC">
      <w:pPr>
        <w:pStyle w:val="Nagwek2"/>
        <w:rPr>
          <w:rFonts w:asciiTheme="minorHAnsi" w:hAnsiTheme="minorHAnsi"/>
          <w:b/>
          <w:bCs/>
          <w:color w:val="074F6A" w:themeColor="accent4" w:themeShade="80"/>
        </w:rPr>
      </w:pPr>
      <w:r w:rsidRPr="00666E26">
        <w:rPr>
          <w:rFonts w:asciiTheme="minorHAnsi" w:hAnsiTheme="minorHAnsi"/>
          <w:b/>
          <w:bCs/>
          <w:color w:val="074F6A" w:themeColor="accent4" w:themeShade="80"/>
        </w:rPr>
        <w:t>WPROWADZENIE</w:t>
      </w:r>
      <w:bookmarkEnd w:id="3"/>
    </w:p>
    <w:p w14:paraId="500E6E78" w14:textId="77777777" w:rsidR="00106ABC" w:rsidRPr="00666E26" w:rsidRDefault="00106ABC" w:rsidP="00666E26"/>
    <w:p w14:paraId="06D45F52" w14:textId="77777777" w:rsidR="005E1399" w:rsidRDefault="005E1399" w:rsidP="005E1399">
      <w:pPr>
        <w:jc w:val="center"/>
        <w:rPr>
          <w:sz w:val="22"/>
          <w:szCs w:val="22"/>
          <w:lang w:val="pl-PL"/>
        </w:rPr>
        <w:sectPr w:rsidR="005E1399">
          <w:footerReference w:type="default" r:id="rId10"/>
          <w:pgSz w:w="11906" w:h="16838"/>
          <w:pgMar w:top="993" w:right="1417" w:bottom="1417" w:left="1134" w:header="708" w:footer="708" w:gutter="0"/>
          <w:pgNumType w:start="1"/>
          <w:cols w:space="708"/>
          <w:titlePg/>
        </w:sectPr>
      </w:pPr>
    </w:p>
    <w:p w14:paraId="7901A378" w14:textId="655B428C" w:rsidR="00E74135" w:rsidRPr="00E74135" w:rsidRDefault="005E1399" w:rsidP="00E74135">
      <w:pPr>
        <w:spacing w:line="360" w:lineRule="auto"/>
        <w:jc w:val="both"/>
        <w:rPr>
          <w:sz w:val="22"/>
          <w:szCs w:val="22"/>
          <w:lang w:val="pl-PL"/>
        </w:rPr>
      </w:pPr>
      <w:r w:rsidRPr="005E1399">
        <w:rPr>
          <w:i/>
          <w:iCs/>
          <w:sz w:val="22"/>
          <w:szCs w:val="22"/>
          <w:lang w:val="pl-PL"/>
        </w:rPr>
        <w:t>Strategia rozwoju gminy Moryń na lata 2026-2035</w:t>
      </w:r>
      <w:r w:rsidRPr="005E1399">
        <w:rPr>
          <w:sz w:val="22"/>
          <w:szCs w:val="22"/>
          <w:lang w:val="pl-PL"/>
        </w:rPr>
        <w:t xml:space="preserve"> </w:t>
      </w:r>
      <w:r w:rsidR="00E74135" w:rsidRPr="00E74135">
        <w:rPr>
          <w:sz w:val="22"/>
          <w:szCs w:val="22"/>
          <w:lang w:val="pl-PL"/>
        </w:rPr>
        <w:t xml:space="preserve">to jeden z najważniejszych dokumentów wyznaczających kierunek, w jakim lokalny samorząd zamierza podążać w nadchodzącej dekadzie. Jest ona swoistą mapą drogową, która porządkuje cele, wskazuje kluczowe obszary działań oraz umożliwia spojrzenie na przyszłość gminy w sposób całościowy </w:t>
      </w:r>
      <w:r w:rsidR="00E74135">
        <w:rPr>
          <w:sz w:val="22"/>
          <w:szCs w:val="22"/>
          <w:lang w:val="pl-PL"/>
        </w:rPr>
        <w:br/>
      </w:r>
      <w:r w:rsidR="00E74135" w:rsidRPr="00E74135">
        <w:rPr>
          <w:sz w:val="22"/>
          <w:szCs w:val="22"/>
          <w:lang w:val="pl-PL"/>
        </w:rPr>
        <w:t>i spójny. Jej zadaniem jest nie tylko wyznaczanie ambitnych priorytetów, lecz także tworzenie stabilnych ram do podejmowania decyzji, inwestowania oraz planowania rozwoju społecznego, gospodarczego i przestrzennego.</w:t>
      </w:r>
    </w:p>
    <w:p w14:paraId="67D4F448" w14:textId="1B9DE1CE" w:rsidR="00E74135" w:rsidRPr="00E74135" w:rsidRDefault="00E74135" w:rsidP="00E74135">
      <w:pPr>
        <w:spacing w:line="360" w:lineRule="auto"/>
        <w:jc w:val="both"/>
        <w:rPr>
          <w:sz w:val="22"/>
          <w:szCs w:val="22"/>
          <w:lang w:val="pl-PL"/>
        </w:rPr>
      </w:pPr>
      <w:r w:rsidRPr="00E74135">
        <w:rPr>
          <w:sz w:val="22"/>
          <w:szCs w:val="22"/>
          <w:lang w:val="pl-PL"/>
        </w:rPr>
        <w:t xml:space="preserve">Uchwalanie strategii wynika z potrzeby świadomego i odpowiedzialnego zarządzania wspólnotą samorządową. Potrzeba ta została dostrzeżona przez Radę </w:t>
      </w:r>
      <w:r>
        <w:rPr>
          <w:sz w:val="22"/>
          <w:szCs w:val="22"/>
          <w:lang w:val="pl-PL"/>
        </w:rPr>
        <w:t>Miejską w Moryniu</w:t>
      </w:r>
      <w:r w:rsidRPr="00E74135">
        <w:rPr>
          <w:sz w:val="22"/>
          <w:szCs w:val="22"/>
          <w:lang w:val="pl-PL"/>
        </w:rPr>
        <w:t xml:space="preserve">, która w czerwcu 2025 roku podjęła </w:t>
      </w:r>
      <w:r w:rsidRPr="00E74135">
        <w:rPr>
          <w:i/>
          <w:iCs/>
          <w:sz w:val="22"/>
          <w:szCs w:val="22"/>
          <w:lang w:val="pl-PL"/>
        </w:rPr>
        <w:t>Uchwałę o przystąpieniu do opracowania strategii rozwoju gminy na lata 2026–2035 oraz o określeniu szczegółowego trybu i harmonogramu jej przygotowania, w tym zasad konsultacji społecznych</w:t>
      </w:r>
      <w:r w:rsidRPr="00E74135">
        <w:rPr>
          <w:sz w:val="22"/>
          <w:szCs w:val="22"/>
          <w:lang w:val="pl-PL"/>
        </w:rPr>
        <w:t>. Stworzenie, a następnie uchwalenie dokumentu pozwoli uniknąć działań przypadkowych, krótkotrwałych i nieskoordynowanych, a zamiast tego skupić się na długofalowych zmianach przynoszących realne korzyści mieszkańcom. Strategia umożliwia wła</w:t>
      </w:r>
      <w:r w:rsidRPr="00E74135">
        <w:rPr>
          <w:sz w:val="22"/>
          <w:szCs w:val="22"/>
          <w:lang w:val="pl-PL"/>
        </w:rPr>
        <w:t>ściwe wykorzystanie zasobów – zarówno finansowych, jak i społecznych czy środowiskowych – oraz zapewnia racjonalne planowanie rozwoju w oparciu o realistyczne, lecz jednocześnie przyszłościowe założenia. Stanowi również narzędzie sprzyjające przejrzystości działania władz samorządowych i wzmacniające dialog z mieszkańcami, partnerami społecznymi oraz lokalnymi przedsiębiorcami.</w:t>
      </w:r>
    </w:p>
    <w:p w14:paraId="412FFDD7" w14:textId="261181A7" w:rsidR="00E74135" w:rsidRPr="00E74135" w:rsidRDefault="00E74135" w:rsidP="00E74135">
      <w:pPr>
        <w:spacing w:line="360" w:lineRule="auto"/>
        <w:jc w:val="both"/>
        <w:rPr>
          <w:sz w:val="22"/>
          <w:szCs w:val="22"/>
          <w:lang w:val="pl-PL"/>
        </w:rPr>
      </w:pPr>
      <w:r w:rsidRPr="00E74135">
        <w:rPr>
          <w:sz w:val="22"/>
          <w:szCs w:val="22"/>
          <w:lang w:val="pl-PL"/>
        </w:rPr>
        <w:t>Horyzont czasowy wynoszący dziesię</w:t>
      </w:r>
      <w:r>
        <w:rPr>
          <w:sz w:val="22"/>
          <w:szCs w:val="22"/>
          <w:lang w:val="pl-PL"/>
        </w:rPr>
        <w:t>ć</w:t>
      </w:r>
      <w:r w:rsidRPr="00E74135">
        <w:rPr>
          <w:sz w:val="22"/>
          <w:szCs w:val="22"/>
          <w:lang w:val="pl-PL"/>
        </w:rPr>
        <w:t xml:space="preserve"> lat wynika z potrzeby zachowania równowagi między stabilnością a elastycznością. Okres ten jest wystarczająco długi, by zaplanować i zrealizować większe inwestycje, programy społeczne czy działania rozwojowe, a jednocześnie na tyle krótki, by móc reagować na zmieniające się uwarunkowania gospodarcze, technologiczne i demograficzne. Strategia rozwoju do roku 2035 ma więc umożliwić konsekwentne podążanie w wyznaczonym kierunku przy jednoczesnym zachowaniu zdolności dostosowania się do nowych wyzwań.</w:t>
      </w:r>
    </w:p>
    <w:p w14:paraId="31C4429E" w14:textId="7C9F591F" w:rsidR="005E1399" w:rsidRPr="005E1399" w:rsidRDefault="00E74135" w:rsidP="00E74135">
      <w:pPr>
        <w:spacing w:line="360" w:lineRule="auto"/>
        <w:jc w:val="both"/>
        <w:rPr>
          <w:sz w:val="22"/>
          <w:szCs w:val="22"/>
          <w:lang w:val="pl-PL"/>
        </w:rPr>
      </w:pPr>
      <w:r>
        <w:rPr>
          <w:sz w:val="22"/>
          <w:szCs w:val="22"/>
          <w:lang w:val="pl-PL"/>
        </w:rPr>
        <w:t>Przyjęcie</w:t>
      </w:r>
      <w:r w:rsidRPr="00E74135">
        <w:rPr>
          <w:sz w:val="22"/>
          <w:szCs w:val="22"/>
          <w:lang w:val="pl-PL"/>
        </w:rPr>
        <w:t xml:space="preserve"> </w:t>
      </w:r>
      <w:r w:rsidRPr="005E1399">
        <w:rPr>
          <w:i/>
          <w:iCs/>
          <w:sz w:val="22"/>
          <w:szCs w:val="22"/>
          <w:lang w:val="pl-PL"/>
        </w:rPr>
        <w:t>Strategi</w:t>
      </w:r>
      <w:r>
        <w:rPr>
          <w:i/>
          <w:iCs/>
          <w:sz w:val="22"/>
          <w:szCs w:val="22"/>
          <w:lang w:val="pl-PL"/>
        </w:rPr>
        <w:t>i</w:t>
      </w:r>
      <w:r w:rsidRPr="005E1399">
        <w:rPr>
          <w:i/>
          <w:iCs/>
          <w:sz w:val="22"/>
          <w:szCs w:val="22"/>
          <w:lang w:val="pl-PL"/>
        </w:rPr>
        <w:t xml:space="preserve"> rozwoju gminy Moryń na lata 2026-2035</w:t>
      </w:r>
      <w:r w:rsidRPr="005E1399">
        <w:rPr>
          <w:sz w:val="22"/>
          <w:szCs w:val="22"/>
          <w:lang w:val="pl-PL"/>
        </w:rPr>
        <w:t xml:space="preserve"> </w:t>
      </w:r>
      <w:r w:rsidRPr="00E74135">
        <w:rPr>
          <w:sz w:val="22"/>
          <w:szCs w:val="22"/>
          <w:lang w:val="pl-PL"/>
        </w:rPr>
        <w:t>pozwala w sposób uporządkowany budować przyszłość gminy, wzmacniać jej potencjał oraz tworzyć warunki sprzyjające wysokiej jakości życia mieszkańców – dziś i w kolejnych latach.</w:t>
      </w:r>
    </w:p>
    <w:p w14:paraId="1C59757A" w14:textId="77777777" w:rsidR="005E1399" w:rsidRPr="00E74135" w:rsidRDefault="005E1399" w:rsidP="00666E26">
      <w:pPr>
        <w:jc w:val="center"/>
        <w:rPr>
          <w:b/>
          <w:bCs/>
          <w:lang w:val="pl-PL"/>
        </w:rPr>
        <w:sectPr w:rsidR="005E1399" w:rsidRPr="00E74135" w:rsidSect="005E1399">
          <w:type w:val="continuous"/>
          <w:pgSz w:w="11906" w:h="16838"/>
          <w:pgMar w:top="993" w:right="1417" w:bottom="1417" w:left="1134" w:header="708" w:footer="708" w:gutter="0"/>
          <w:pgNumType w:start="1"/>
          <w:cols w:num="2" w:space="708"/>
          <w:titlePg/>
        </w:sectPr>
      </w:pPr>
    </w:p>
    <w:p w14:paraId="0000005F" w14:textId="51642584" w:rsidR="00FB2016" w:rsidRPr="00666E26" w:rsidRDefault="00A06DF9" w:rsidP="00666E26">
      <w:pPr>
        <w:jc w:val="center"/>
        <w:rPr>
          <w:b/>
          <w:bCs/>
          <w:color w:val="F4F3FF"/>
        </w:rPr>
      </w:pPr>
      <w:r w:rsidRPr="00666E26">
        <w:rPr>
          <w:b/>
          <w:bCs/>
        </w:rPr>
        <w:br w:type="column"/>
      </w:r>
      <w:r w:rsidR="009F2AF7" w:rsidRPr="007F5C93">
        <w:rPr>
          <w:b/>
          <w:bCs/>
          <w:noProof/>
          <w:color w:val="C00000"/>
          <w:lang w:val="pl-PL"/>
        </w:rPr>
        <w:lastRenderedPageBreak/>
        <mc:AlternateContent>
          <mc:Choice Requires="wps">
            <w:drawing>
              <wp:anchor distT="0" distB="0" distL="114300" distR="114300" simplePos="0" relativeHeight="251657215" behindDoc="1" locked="0" layoutInCell="1" allowOverlap="1" wp14:anchorId="0B5EA733" wp14:editId="64E47778">
                <wp:simplePos x="0" y="0"/>
                <wp:positionH relativeFrom="column">
                  <wp:posOffset>-734158</wp:posOffset>
                </wp:positionH>
                <wp:positionV relativeFrom="paragraph">
                  <wp:posOffset>-630554</wp:posOffset>
                </wp:positionV>
                <wp:extent cx="7580630" cy="10693644"/>
                <wp:effectExtent l="0" t="0" r="1270" b="0"/>
                <wp:wrapNone/>
                <wp:docPr id="1328587457" name="Prostokąt 49"/>
                <wp:cNvGraphicFramePr/>
                <a:graphic xmlns:a="http://schemas.openxmlformats.org/drawingml/2006/main">
                  <a:graphicData uri="http://schemas.microsoft.com/office/word/2010/wordprocessingShape">
                    <wps:wsp>
                      <wps:cNvSpPr/>
                      <wps:spPr>
                        <a:xfrm>
                          <a:off x="0" y="0"/>
                          <a:ext cx="7580630" cy="10693644"/>
                        </a:xfrm>
                        <a:prstGeom prst="rect">
                          <a:avLst/>
                        </a:prstGeom>
                        <a:solidFill>
                          <a:srgbClr val="F4F3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C6528C" id="Prostokąt 49" o:spid="_x0000_s1026" style="position:absolute;margin-left:-57.8pt;margin-top:-49.65pt;width:596.9pt;height:842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" fillcolor="#f4f3ff" stroked="f" strokeweight="1pt"/>
            </w:pict>
          </mc:Fallback>
        </mc:AlternateContent>
      </w:r>
      <w:r w:rsidR="004964DB" w:rsidRPr="00666E26">
        <w:rPr>
          <w:b/>
          <w:bCs/>
          <w:noProof/>
          <w:color w:val="F4F3FF"/>
          <w:lang w:val="pl-PL"/>
        </w:rPr>
        <mc:AlternateContent>
          <mc:Choice Requires="wps">
            <w:drawing>
              <wp:anchor distT="0" distB="0" distL="114300" distR="114300" simplePos="0" relativeHeight="251662336" behindDoc="0" locked="0" layoutInCell="1" hidden="0" allowOverlap="1" wp14:anchorId="3BACC09C" wp14:editId="48EDDBC1">
                <wp:simplePos x="0" y="0"/>
                <wp:positionH relativeFrom="column">
                  <wp:posOffset>74930</wp:posOffset>
                </wp:positionH>
                <wp:positionV relativeFrom="paragraph">
                  <wp:posOffset>170542</wp:posOffset>
                </wp:positionV>
                <wp:extent cx="2178657" cy="4232910"/>
                <wp:effectExtent l="0" t="0" r="0" b="0"/>
                <wp:wrapNone/>
                <wp:docPr id="2070470373" name="Prostokąt 2070470373"/>
                <wp:cNvGraphicFramePr/>
                <a:graphic xmlns:a="http://schemas.openxmlformats.org/drawingml/2006/main">
                  <a:graphicData uri="http://schemas.microsoft.com/office/word/2010/wordprocessingShape">
                    <wps:wsp>
                      <wps:cNvSpPr/>
                      <wps:spPr>
                        <a:xfrm>
                          <a:off x="0" y="0"/>
                          <a:ext cx="2178657" cy="4232910"/>
                        </a:xfrm>
                        <a:prstGeom prst="rect">
                          <a:avLst/>
                        </a:prstGeom>
                        <a:noFill/>
                        <a:ln>
                          <a:noFill/>
                        </a:ln>
                      </wps:spPr>
                      <wps:txbx>
                        <w:txbxContent>
                          <w:p w14:paraId="3267F48D" w14:textId="77777777" w:rsidR="009F02AE" w:rsidRPr="007F5C93" w:rsidRDefault="009F02AE">
                            <w:pPr>
                              <w:spacing w:line="277" w:lineRule="auto"/>
                              <w:jc w:val="center"/>
                              <w:textDirection w:val="btLr"/>
                              <w:rPr>
                                <w:color w:val="156082" w:themeColor="accent1"/>
                              </w:rPr>
                            </w:pPr>
                            <w:r w:rsidRPr="007F5C93">
                              <w:rPr>
                                <w:b/>
                                <w:color w:val="156082" w:themeColor="accent1"/>
                                <w:sz w:val="444"/>
                              </w:rPr>
                              <w:t>1</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BACC09C" id="Prostokąt 2070470373" o:spid="_x0000_s1027" style="position:absolute;left:0;text-align:left;margin-left:5.9pt;margin-top:13.45pt;width:171.55pt;height:33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" filled="f" stroked="f">
                <v:textbox inset="2.53958mm,1.2694mm,2.53958mm,1.2694mm">
                  <w:txbxContent>
                    <w:p w14:paraId="3267F48D" w14:textId="77777777" w:rsidR="009F02AE" w:rsidRPr="007F5C93" w:rsidRDefault="009F02AE">
                      <w:pPr>
                        <w:spacing w:line="277" w:lineRule="auto"/>
                        <w:jc w:val="center"/>
                        <w:textDirection w:val="btLr"/>
                        <w:rPr>
                          <w:color w:val="156082" w:themeColor="accent1"/>
                        </w:rPr>
                      </w:pPr>
                      <w:r w:rsidRPr="007F5C93">
                        <w:rPr>
                          <w:b/>
                          <w:color w:val="156082" w:themeColor="accent1"/>
                          <w:sz w:val="444"/>
                        </w:rPr>
                        <w:t>1</w:t>
                      </w:r>
                    </w:p>
                  </w:txbxContent>
                </v:textbox>
              </v:rect>
            </w:pict>
          </mc:Fallback>
        </mc:AlternateContent>
      </w:r>
    </w:p>
    <w:p w14:paraId="1A9867EE" w14:textId="2B79FB40" w:rsidR="00666E26" w:rsidRPr="00666E26" w:rsidRDefault="00666E26" w:rsidP="00666E26">
      <w:pPr>
        <w:pStyle w:val="Nagwek2"/>
        <w:rPr>
          <w:b/>
          <w:bCs/>
          <w:color w:val="F4F3FF"/>
        </w:rPr>
      </w:pPr>
      <w:bookmarkStart w:id="4" w:name="_Toc214578004"/>
      <w:r w:rsidRPr="00666E26">
        <w:rPr>
          <w:b/>
          <w:bCs/>
          <w:color w:val="F4F3FF"/>
        </w:rPr>
        <w:t>CZĘŚĆ PIERWSZA: WNIOSKI Z DIAGNOZY</w:t>
      </w:r>
      <w:bookmarkEnd w:id="4"/>
    </w:p>
    <w:p w14:paraId="00000060" w14:textId="4F050839" w:rsidR="00FB2016" w:rsidRDefault="00106ABC" w:rsidP="00106ABC">
      <w:pPr>
        <w:tabs>
          <w:tab w:val="left" w:pos="6459"/>
        </w:tabs>
      </w:pPr>
      <w:r>
        <w:tab/>
      </w:r>
    </w:p>
    <w:p w14:paraId="00000061" w14:textId="4B8238C2" w:rsidR="00FB2016" w:rsidRDefault="00444B21">
      <w:pPr>
        <w:sectPr w:rsidR="00FB2016" w:rsidSect="005E1399">
          <w:type w:val="continuous"/>
          <w:pgSz w:w="11906" w:h="16838"/>
          <w:pgMar w:top="993" w:right="1417" w:bottom="1417" w:left="1134" w:header="708" w:footer="708" w:gutter="0"/>
          <w:pgNumType w:start="1"/>
          <w:cols w:space="708"/>
          <w:titlePg/>
        </w:sectPr>
      </w:pPr>
      <w:r w:rsidRPr="00296B7E">
        <w:rPr>
          <w:noProof/>
          <w:color w:val="C00000"/>
          <w:lang w:val="pl-PL"/>
        </w:rPr>
        <mc:AlternateContent>
          <mc:Choice Requires="wps">
            <w:drawing>
              <wp:anchor distT="0" distB="0" distL="114300" distR="114300" simplePos="0" relativeHeight="251705344" behindDoc="0" locked="0" layoutInCell="1" hidden="0" allowOverlap="1" wp14:anchorId="292E0879" wp14:editId="06B4A5D1">
                <wp:simplePos x="0" y="0"/>
                <wp:positionH relativeFrom="column">
                  <wp:posOffset>2393342</wp:posOffset>
                </wp:positionH>
                <wp:positionV relativeFrom="paragraph">
                  <wp:posOffset>381662</wp:posOffset>
                </wp:positionV>
                <wp:extent cx="0" cy="1291590"/>
                <wp:effectExtent l="38100" t="0" r="38100" b="41910"/>
                <wp:wrapNone/>
                <wp:docPr id="276512978" name="Łącznik prosty ze strzałką 276512978"/>
                <wp:cNvGraphicFramePr/>
                <a:graphic xmlns:a="http://schemas.openxmlformats.org/drawingml/2006/main">
                  <a:graphicData uri="http://schemas.microsoft.com/office/word/2010/wordprocessingShape">
                    <wps:wsp>
                      <wps:cNvCnPr/>
                      <wps:spPr>
                        <a:xfrm>
                          <a:off x="0" y="0"/>
                          <a:ext cx="0" cy="1291590"/>
                        </a:xfrm>
                        <a:prstGeom prst="straightConnector1">
                          <a:avLst/>
                        </a:prstGeom>
                        <a:noFill/>
                        <a:ln w="76200" cap="flat" cmpd="sng">
                          <a:solidFill>
                            <a:srgbClr val="C00000"/>
                          </a:solidFill>
                          <a:prstDash val="solid"/>
                          <a:miter lim="800000"/>
                          <a:headEnd type="none" w="sm" len="sm"/>
                          <a:tailEnd type="none" w="sm" len="sm"/>
                        </a:ln>
                      </wps:spPr>
                      <wps:bodyPr/>
                    </wps:wsp>
                  </a:graphicData>
                </a:graphic>
              </wp:anchor>
            </w:drawing>
          </mc:Choice>
          <mc:Fallback>
            <w:pict>
              <v:shapetype w14:anchorId="3F051FE2" id="_x0000_t32" coordsize="21600,21600" o:spt="32" o:oned="t" path="m,l21600,21600e" filled="f">
                <v:path arrowok="t" fillok="f" o:connecttype="none"/>
                <o:lock v:ext="edit" shapetype="t"/>
              </v:shapetype>
              <v:shape id="Łącznik prosty ze strzałką 276512978" o:spid="_x0000_s1026" type="#_x0000_t32" style="position:absolute;margin-left:188.45pt;margin-top:30.05pt;width:0;height:101.7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" strokecolor="#c00000" strokeweight="6pt">
                <v:stroke startarrowwidth="narrow" startarrowlength="short" endarrowwidth="narrow" endarrowlength="short" joinstyle="miter"/>
              </v:shape>
            </w:pict>
          </mc:Fallback>
        </mc:AlternateContent>
      </w:r>
      <w:r w:rsidR="00A06DF9">
        <w:br w:type="page"/>
      </w:r>
      <w:r w:rsidR="00A06DF9">
        <w:rPr>
          <w:noProof/>
          <w:lang w:val="pl-PL"/>
        </w:rPr>
        <mc:AlternateContent>
          <mc:Choice Requires="wps">
            <w:drawing>
              <wp:anchor distT="45720" distB="45720" distL="114300" distR="114300" simplePos="0" relativeHeight="251664384" behindDoc="0" locked="0" layoutInCell="1" hidden="0" allowOverlap="1" wp14:anchorId="02F2F471" wp14:editId="0DA8299B">
                <wp:simplePos x="0" y="0"/>
                <wp:positionH relativeFrom="column">
                  <wp:posOffset>3001645</wp:posOffset>
                </wp:positionH>
                <wp:positionV relativeFrom="paragraph">
                  <wp:posOffset>414655</wp:posOffset>
                </wp:positionV>
                <wp:extent cx="3377565" cy="1423670"/>
                <wp:effectExtent l="0" t="0" r="0" b="0"/>
                <wp:wrapSquare wrapText="bothSides" distT="45720" distB="45720" distL="114300" distR="114300"/>
                <wp:docPr id="2070470367" name="Prostokąt 2070470367"/>
                <wp:cNvGraphicFramePr/>
                <a:graphic xmlns:a="http://schemas.openxmlformats.org/drawingml/2006/main">
                  <a:graphicData uri="http://schemas.microsoft.com/office/word/2010/wordprocessingShape">
                    <wps:wsp>
                      <wps:cNvSpPr/>
                      <wps:spPr>
                        <a:xfrm>
                          <a:off x="3666743" y="3077690"/>
                          <a:ext cx="3358515" cy="1404620"/>
                        </a:xfrm>
                        <a:prstGeom prst="rect">
                          <a:avLst/>
                        </a:prstGeom>
                        <a:noFill/>
                        <a:ln>
                          <a:noFill/>
                        </a:ln>
                      </wps:spPr>
                      <wps:txbx>
                        <w:txbxContent>
                          <w:p w14:paraId="6CFFAAA7" w14:textId="585F699E" w:rsidR="009F02AE" w:rsidRPr="007F5C93" w:rsidRDefault="009F02AE">
                            <w:pPr>
                              <w:spacing w:line="277" w:lineRule="auto"/>
                              <w:textDirection w:val="btLr"/>
                              <w:rPr>
                                <w:color w:val="156082" w:themeColor="accent1"/>
                              </w:rPr>
                            </w:pPr>
                            <w:r w:rsidRPr="007F5C93">
                              <w:rPr>
                                <w:b/>
                                <w:color w:val="156082" w:themeColor="accent1"/>
                                <w:sz w:val="66"/>
                              </w:rPr>
                              <w:t xml:space="preserve">WNIOSKI </w:t>
                            </w:r>
                            <w:r w:rsidRPr="007F5C93">
                              <w:rPr>
                                <w:b/>
                                <w:color w:val="156082" w:themeColor="accent1"/>
                                <w:sz w:val="66"/>
                              </w:rPr>
                              <w:br/>
                              <w:t xml:space="preserve">Z </w:t>
                            </w:r>
                            <w:r w:rsidR="00432AD1">
                              <w:rPr>
                                <w:b/>
                                <w:color w:val="156082" w:themeColor="accent1"/>
                                <w:sz w:val="66"/>
                              </w:rPr>
                              <w:t xml:space="preserve"> </w:t>
                            </w:r>
                            <w:r w:rsidRPr="007F5C93">
                              <w:rPr>
                                <w:b/>
                                <w:color w:val="156082" w:themeColor="accent1"/>
                                <w:sz w:val="66"/>
                              </w:rPr>
                              <w:t>DIAGNOZY</w:t>
                            </w:r>
                          </w:p>
                        </w:txbxContent>
                      </wps:txbx>
                      <wps:bodyPr spcFirstLastPara="1" wrap="square" lIns="91425" tIns="45700" rIns="91425" bIns="45700" anchor="t" anchorCtr="0">
                        <a:noAutofit/>
                      </wps:bodyPr>
                    </wps:wsp>
                  </a:graphicData>
                </a:graphic>
              </wp:anchor>
            </w:drawing>
          </mc:Choice>
          <mc:Fallback>
            <w:pict>
              <v:rect w14:anchorId="02F2F471" id="Prostokąt 2070470367" o:spid="_x0000_s1028" style="position:absolute;margin-left:236.35pt;margin-top:32.65pt;width:265.95pt;height:112.1pt;z-index:2516643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" filled="f" stroked="f">
                <v:textbox inset="2.53958mm,1.2694mm,2.53958mm,1.2694mm">
                  <w:txbxContent>
                    <w:p w14:paraId="6CFFAAA7" w14:textId="585F699E" w:rsidR="009F02AE" w:rsidRPr="007F5C93" w:rsidRDefault="009F02AE">
                      <w:pPr>
                        <w:spacing w:line="277" w:lineRule="auto"/>
                        <w:textDirection w:val="btLr"/>
                        <w:rPr>
                          <w:color w:val="156082" w:themeColor="accent1"/>
                        </w:rPr>
                      </w:pPr>
                      <w:r w:rsidRPr="007F5C93">
                        <w:rPr>
                          <w:b/>
                          <w:color w:val="156082" w:themeColor="accent1"/>
                          <w:sz w:val="66"/>
                        </w:rPr>
                        <w:t xml:space="preserve">WNIOSKI </w:t>
                      </w:r>
                      <w:r w:rsidRPr="007F5C93">
                        <w:rPr>
                          <w:b/>
                          <w:color w:val="156082" w:themeColor="accent1"/>
                          <w:sz w:val="66"/>
                        </w:rPr>
                        <w:br/>
                        <w:t xml:space="preserve">Z </w:t>
                      </w:r>
                      <w:r w:rsidR="00432AD1">
                        <w:rPr>
                          <w:b/>
                          <w:color w:val="156082" w:themeColor="accent1"/>
                          <w:sz w:val="66"/>
                        </w:rPr>
                        <w:t xml:space="preserve"> </w:t>
                      </w:r>
                      <w:r w:rsidRPr="007F5C93">
                        <w:rPr>
                          <w:b/>
                          <w:color w:val="156082" w:themeColor="accent1"/>
                          <w:sz w:val="66"/>
                        </w:rPr>
                        <w:t>DIAGNOZY</w:t>
                      </w:r>
                    </w:p>
                  </w:txbxContent>
                </v:textbox>
                <w10:wrap type="square"/>
              </v:rect>
            </w:pict>
          </mc:Fallback>
        </mc:AlternateContent>
      </w:r>
    </w:p>
    <w:p w14:paraId="00000062" w14:textId="77777777" w:rsidR="00FB2016" w:rsidRDefault="00FB2016">
      <w:pPr>
        <w:spacing w:line="360" w:lineRule="auto"/>
        <w:jc w:val="both"/>
        <w:rPr>
          <w:sz w:val="22"/>
          <w:szCs w:val="22"/>
        </w:rPr>
      </w:pPr>
    </w:p>
    <w:p w14:paraId="73BE1DC7" w14:textId="77777777" w:rsidR="00444B21" w:rsidRDefault="00444B21">
      <w:pPr>
        <w:spacing w:line="360" w:lineRule="auto"/>
        <w:jc w:val="both"/>
        <w:rPr>
          <w:sz w:val="22"/>
          <w:szCs w:val="22"/>
        </w:rPr>
      </w:pPr>
    </w:p>
    <w:p w14:paraId="00000063" w14:textId="731E7D69" w:rsidR="00FB2016" w:rsidRDefault="00A06DF9" w:rsidP="00C74385">
      <w:pPr>
        <w:spacing w:line="360" w:lineRule="auto"/>
        <w:jc w:val="both"/>
      </w:pPr>
      <w:r>
        <w:rPr>
          <w:sz w:val="22"/>
          <w:szCs w:val="22"/>
        </w:rPr>
        <w:t xml:space="preserve">Aby móc rozmawiać o przyszłości i projektować ją z pożytkiem dla gminy i jej mieszkańców, należy wnikliwie zbadać i zdiagnozować stan obecny. Przyszłość jest bowiem mocno osadzona w teraźniejszości – realizacja celów, przy wykorzystaniu istniejących zasobów, stanowić będzie odpowiedź na obecne i przyszłe wyzwania rozwojowe. </w:t>
      </w:r>
    </w:p>
    <w:p w14:paraId="00000064" w14:textId="77777777" w:rsidR="00FB2016" w:rsidRDefault="00A06DF9" w:rsidP="00C74385">
      <w:pPr>
        <w:spacing w:line="360" w:lineRule="auto"/>
        <w:jc w:val="both"/>
        <w:rPr>
          <w:sz w:val="22"/>
          <w:szCs w:val="22"/>
        </w:rPr>
      </w:pPr>
      <w:r>
        <w:rPr>
          <w:sz w:val="22"/>
          <w:szCs w:val="22"/>
        </w:rPr>
        <w:t xml:space="preserve">Prace nad </w:t>
      </w:r>
      <w:r>
        <w:rPr>
          <w:i/>
          <w:iCs/>
          <w:sz w:val="22"/>
          <w:szCs w:val="22"/>
        </w:rPr>
        <w:t>Strategią</w:t>
      </w:r>
      <w:r>
        <w:rPr>
          <w:sz w:val="22"/>
          <w:szCs w:val="22"/>
        </w:rPr>
        <w:t xml:space="preserve"> poprzedziło przygotowanie diagnozy sytuacji społecznej, gospodarczej, przestrzennej i klimatyczno-środowiskowej gminy Moryń. Przeprowadzono analizę silnych i słabych stron gminy, potencjałów, szans oraz zagrożeń i barier rozwojowych. Rezultatem tych prac jest dokument pod nazwą </w:t>
      </w:r>
      <w:r>
        <w:rPr>
          <w:i/>
          <w:iCs/>
          <w:sz w:val="22"/>
          <w:szCs w:val="22"/>
        </w:rPr>
        <w:t xml:space="preserve">Raport diagnostyczny MORYŃ 2035+. </w:t>
      </w:r>
      <w:r>
        <w:rPr>
          <w:sz w:val="22"/>
          <w:szCs w:val="22"/>
        </w:rPr>
        <w:t>Wnioski z diagnozy</w:t>
      </w:r>
      <w:r>
        <w:rPr>
          <w:sz w:val="22"/>
          <w:szCs w:val="22"/>
          <w:vertAlign w:val="superscript"/>
        </w:rPr>
        <w:footnoteReference w:id="1"/>
      </w:r>
      <w:r>
        <w:rPr>
          <w:sz w:val="22"/>
          <w:szCs w:val="22"/>
        </w:rPr>
        <w:t xml:space="preserve"> oraz wyniki analizy SWOT zawarte zostały w niniejszym dokumencie. </w:t>
      </w:r>
    </w:p>
    <w:p w14:paraId="46594764" w14:textId="475B8ADC" w:rsidR="00F1141C" w:rsidRDefault="00A06DF9" w:rsidP="00C74385">
      <w:pPr>
        <w:spacing w:line="360" w:lineRule="auto"/>
        <w:jc w:val="both"/>
        <w:rPr>
          <w:sz w:val="22"/>
          <w:szCs w:val="22"/>
        </w:rPr>
      </w:pPr>
      <w:r>
        <w:rPr>
          <w:sz w:val="22"/>
          <w:szCs w:val="22"/>
        </w:rPr>
        <w:t>W trakcie prac diagnostycznych przeprowadzono wszechstronną analizę kondycji gmin</w:t>
      </w:r>
      <w:r w:rsidR="00F1141C">
        <w:rPr>
          <w:sz w:val="22"/>
          <w:szCs w:val="22"/>
        </w:rPr>
        <w:t>y</w:t>
      </w:r>
    </w:p>
    <w:p w14:paraId="366909EC" w14:textId="77777777" w:rsidR="00F1141C" w:rsidRDefault="00F1141C" w:rsidP="00C74385">
      <w:pPr>
        <w:spacing w:line="360" w:lineRule="auto"/>
        <w:jc w:val="both"/>
        <w:rPr>
          <w:sz w:val="22"/>
          <w:szCs w:val="22"/>
        </w:rPr>
      </w:pPr>
    </w:p>
    <w:p w14:paraId="1B812C85" w14:textId="77777777" w:rsidR="00F1141C" w:rsidRDefault="00F1141C" w:rsidP="00C74385">
      <w:pPr>
        <w:spacing w:line="360" w:lineRule="auto"/>
        <w:jc w:val="both"/>
        <w:rPr>
          <w:sz w:val="22"/>
          <w:szCs w:val="22"/>
        </w:rPr>
      </w:pPr>
    </w:p>
    <w:p w14:paraId="1C28D480" w14:textId="77777777" w:rsidR="00F1141C" w:rsidRDefault="00F1141C" w:rsidP="00C74385">
      <w:pPr>
        <w:spacing w:line="360" w:lineRule="auto"/>
        <w:jc w:val="both"/>
        <w:rPr>
          <w:sz w:val="22"/>
          <w:szCs w:val="22"/>
        </w:rPr>
      </w:pPr>
    </w:p>
    <w:p w14:paraId="20C1D6D6" w14:textId="77777777" w:rsidR="00F1141C" w:rsidRDefault="00F1141C" w:rsidP="00C74385">
      <w:pPr>
        <w:spacing w:line="360" w:lineRule="auto"/>
        <w:jc w:val="both"/>
        <w:rPr>
          <w:sz w:val="22"/>
          <w:szCs w:val="22"/>
        </w:rPr>
      </w:pPr>
    </w:p>
    <w:p w14:paraId="4DECC2D6" w14:textId="656CFA0E" w:rsidR="00384E05" w:rsidRDefault="00A06DF9" w:rsidP="00C74385">
      <w:pPr>
        <w:spacing w:line="360" w:lineRule="auto"/>
        <w:jc w:val="both"/>
        <w:rPr>
          <w:sz w:val="22"/>
          <w:szCs w:val="22"/>
        </w:rPr>
      </w:pPr>
      <w:r>
        <w:rPr>
          <w:sz w:val="22"/>
          <w:szCs w:val="22"/>
        </w:rPr>
        <w:t xml:space="preserve">Moryń, w powiązaniu z jej otoczeniem makroekonomicznym i makrospołecznym. Tam, gdzie było to możliwe i uzasadnione, dokonano również porównania z innymi gminami </w:t>
      </w:r>
      <w:r w:rsidR="007F5C93">
        <w:rPr>
          <w:sz w:val="22"/>
          <w:szCs w:val="22"/>
        </w:rPr>
        <w:br/>
      </w:r>
      <w:r>
        <w:rPr>
          <w:sz w:val="22"/>
          <w:szCs w:val="22"/>
        </w:rPr>
        <w:t xml:space="preserve">o zbliżonej wielkości i podobnej roli w strukturze osiedleńczej kraju. W grupie porównawczej znalazły się wybrane gminy powiatu gryfińskiego. </w:t>
      </w:r>
    </w:p>
    <w:p w14:paraId="00000069" w14:textId="0EFB789E" w:rsidR="00FB2016" w:rsidRDefault="00A06DF9" w:rsidP="00C74385">
      <w:pPr>
        <w:spacing w:line="360" w:lineRule="auto"/>
        <w:jc w:val="both"/>
      </w:pPr>
      <w:r>
        <w:rPr>
          <w:sz w:val="22"/>
          <w:szCs w:val="22"/>
        </w:rPr>
        <w:t xml:space="preserve">Zdefiniowano główne uwarunkowania i wyzwania rozwojowe dla gminy Moryń w wymiarach: społecznym, gospodarczym oraz przestrzennym i klimatyczno- środowiskowym. </w:t>
      </w:r>
    </w:p>
    <w:p w14:paraId="0000006A" w14:textId="37398F9C" w:rsidR="00FB2016" w:rsidRDefault="00A06DF9" w:rsidP="00C74385">
      <w:pPr>
        <w:spacing w:line="360" w:lineRule="auto"/>
        <w:jc w:val="both"/>
      </w:pPr>
      <w:r>
        <w:rPr>
          <w:sz w:val="22"/>
          <w:szCs w:val="22"/>
        </w:rPr>
        <w:t xml:space="preserve">Poniżej zaprezentowano wnioski płynące </w:t>
      </w:r>
      <w:r w:rsidR="00A82323">
        <w:rPr>
          <w:sz w:val="22"/>
          <w:szCs w:val="22"/>
        </w:rPr>
        <w:br/>
      </w:r>
      <w:r>
        <w:rPr>
          <w:sz w:val="22"/>
          <w:szCs w:val="22"/>
        </w:rPr>
        <w:t>z diagnozy, zgrupowane w trzech obszarach:</w:t>
      </w:r>
    </w:p>
    <w:p w14:paraId="510A8060" w14:textId="066DA7D0" w:rsidR="00F1141C" w:rsidRPr="00F1141C" w:rsidRDefault="00A06DF9" w:rsidP="00F1141C">
      <w:pPr>
        <w:numPr>
          <w:ilvl w:val="0"/>
          <w:numId w:val="1"/>
        </w:numPr>
        <w:pBdr>
          <w:top w:val="nil"/>
          <w:left w:val="nil"/>
          <w:bottom w:val="nil"/>
          <w:right w:val="nil"/>
          <w:between w:val="nil"/>
        </w:pBdr>
        <w:spacing w:after="0" w:line="360" w:lineRule="auto"/>
        <w:ind w:left="0" w:firstLine="426"/>
        <w:jc w:val="center"/>
        <w:rPr>
          <w:color w:val="000000"/>
          <w:sz w:val="22"/>
          <w:szCs w:val="22"/>
        </w:rPr>
      </w:pPr>
      <w:r>
        <w:rPr>
          <w:color w:val="000000"/>
          <w:sz w:val="22"/>
          <w:szCs w:val="22"/>
        </w:rPr>
        <w:t xml:space="preserve">Wymiar społeczny </w:t>
      </w:r>
      <w:r>
        <w:rPr>
          <w:color w:val="000000"/>
          <w:sz w:val="22"/>
          <w:szCs w:val="22"/>
        </w:rPr>
        <w:br/>
      </w:r>
      <w:r>
        <w:rPr>
          <w:i/>
          <w:iCs/>
          <w:color w:val="000000"/>
          <w:sz w:val="22"/>
          <w:szCs w:val="22"/>
        </w:rPr>
        <w:t>Mieszkańcy – Wspól</w:t>
      </w:r>
      <w:r w:rsidR="00432AD1">
        <w:rPr>
          <w:i/>
          <w:iCs/>
          <w:color w:val="000000"/>
          <w:sz w:val="22"/>
          <w:szCs w:val="22"/>
        </w:rPr>
        <w:t>nota lokalna – Usługi społeczne</w:t>
      </w:r>
    </w:p>
    <w:p w14:paraId="6240384E" w14:textId="26E8BA7F" w:rsidR="00F1141C" w:rsidRPr="00F1141C" w:rsidRDefault="00A06DF9" w:rsidP="00F1141C">
      <w:pPr>
        <w:numPr>
          <w:ilvl w:val="0"/>
          <w:numId w:val="1"/>
        </w:numPr>
        <w:pBdr>
          <w:top w:val="nil"/>
          <w:left w:val="nil"/>
          <w:bottom w:val="nil"/>
          <w:right w:val="nil"/>
          <w:between w:val="nil"/>
        </w:pBdr>
        <w:spacing w:after="0" w:line="360" w:lineRule="auto"/>
        <w:ind w:left="0" w:firstLine="426"/>
        <w:jc w:val="center"/>
        <w:rPr>
          <w:color w:val="000000"/>
          <w:sz w:val="22"/>
          <w:szCs w:val="22"/>
        </w:rPr>
      </w:pPr>
      <w:r>
        <w:rPr>
          <w:color w:val="000000"/>
          <w:sz w:val="22"/>
          <w:szCs w:val="22"/>
        </w:rPr>
        <w:t xml:space="preserve">Wymiar gospodarczy </w:t>
      </w:r>
      <w:r>
        <w:rPr>
          <w:color w:val="000000"/>
          <w:sz w:val="22"/>
          <w:szCs w:val="22"/>
        </w:rPr>
        <w:br/>
      </w:r>
      <w:r>
        <w:rPr>
          <w:i/>
          <w:iCs/>
          <w:color w:val="000000"/>
          <w:sz w:val="22"/>
          <w:szCs w:val="22"/>
        </w:rPr>
        <w:t>Gospodarka – Przedsiębiorczość – Rynek pracy</w:t>
      </w:r>
    </w:p>
    <w:p w14:paraId="0000006D" w14:textId="77777777" w:rsidR="00FB2016" w:rsidRDefault="00A06DF9" w:rsidP="00F1141C">
      <w:pPr>
        <w:numPr>
          <w:ilvl w:val="0"/>
          <w:numId w:val="1"/>
        </w:numPr>
        <w:pBdr>
          <w:top w:val="nil"/>
          <w:left w:val="nil"/>
          <w:bottom w:val="nil"/>
          <w:right w:val="nil"/>
          <w:between w:val="nil"/>
        </w:pBdr>
        <w:spacing w:after="0" w:line="360" w:lineRule="auto"/>
        <w:ind w:left="0" w:firstLine="426"/>
        <w:jc w:val="center"/>
        <w:rPr>
          <w:i/>
          <w:iCs/>
          <w:color w:val="000000"/>
          <w:sz w:val="22"/>
          <w:szCs w:val="22"/>
        </w:rPr>
        <w:sectPr w:rsidR="00FB2016" w:rsidSect="00EE5EDC">
          <w:type w:val="continuous"/>
          <w:pgSz w:w="11906" w:h="16838"/>
          <w:pgMar w:top="993" w:right="1417" w:bottom="1417" w:left="1134" w:header="708" w:footer="708" w:gutter="0"/>
          <w:pgNumType w:start="6"/>
          <w:cols w:num="2" w:space="708" w:equalWidth="0">
            <w:col w:w="4323" w:space="708"/>
            <w:col w:w="4323" w:space="0"/>
          </w:cols>
        </w:sectPr>
      </w:pPr>
      <w:r>
        <w:rPr>
          <w:color w:val="000000"/>
          <w:sz w:val="22"/>
          <w:szCs w:val="22"/>
        </w:rPr>
        <w:t xml:space="preserve">Wymiar przestrzenny i klimatyczno-środowiskowy </w:t>
      </w:r>
      <w:r>
        <w:rPr>
          <w:color w:val="000000"/>
          <w:sz w:val="22"/>
          <w:szCs w:val="22"/>
        </w:rPr>
        <w:br/>
      </w:r>
      <w:r>
        <w:rPr>
          <w:i/>
          <w:iCs/>
          <w:color w:val="000000"/>
          <w:sz w:val="22"/>
          <w:szCs w:val="22"/>
        </w:rPr>
        <w:t>Środowisko – Przestrzeń – Infrastruktura.</w:t>
      </w:r>
    </w:p>
    <w:p w14:paraId="0000006E" w14:textId="77777777" w:rsidR="00FB2016" w:rsidRDefault="00FB2016"/>
    <w:p w14:paraId="0000006F" w14:textId="77777777" w:rsidR="00FB2016" w:rsidRDefault="00FB2016"/>
    <w:p w14:paraId="00000070" w14:textId="77777777" w:rsidR="00FB2016" w:rsidRDefault="00FB2016"/>
    <w:p w14:paraId="00000071" w14:textId="77777777" w:rsidR="00FB2016" w:rsidRDefault="00FB2016"/>
    <w:p w14:paraId="00000072" w14:textId="77777777" w:rsidR="00FB2016" w:rsidRDefault="00FB2016"/>
    <w:p w14:paraId="00000073" w14:textId="77777777" w:rsidR="00FB2016" w:rsidRDefault="00FB2016"/>
    <w:p w14:paraId="00000074" w14:textId="77777777" w:rsidR="00FB2016" w:rsidRDefault="00FB2016"/>
    <w:p w14:paraId="00000076" w14:textId="77777777" w:rsidR="00FB2016" w:rsidRDefault="00A06DF9">
      <w:r>
        <w:rPr>
          <w:noProof/>
          <w:lang w:val="pl-PL"/>
        </w:rPr>
        <mc:AlternateContent>
          <mc:Choice Requires="wps">
            <w:drawing>
              <wp:anchor distT="0" distB="0" distL="0" distR="0" simplePos="0" relativeHeight="251665408" behindDoc="1" locked="0" layoutInCell="1" hidden="0" allowOverlap="1" wp14:anchorId="139A7475" wp14:editId="2FFA8034">
                <wp:simplePos x="0" y="0"/>
                <wp:positionH relativeFrom="column">
                  <wp:posOffset>126828</wp:posOffset>
                </wp:positionH>
                <wp:positionV relativeFrom="paragraph">
                  <wp:posOffset>114820</wp:posOffset>
                </wp:positionV>
                <wp:extent cx="6744528" cy="698270"/>
                <wp:effectExtent l="0" t="0" r="0" b="6985"/>
                <wp:wrapNone/>
                <wp:docPr id="2070470380" name="Prostokąt 2070470380"/>
                <wp:cNvGraphicFramePr/>
                <a:graphic xmlns:a="http://schemas.openxmlformats.org/drawingml/2006/main">
                  <a:graphicData uri="http://schemas.microsoft.com/office/word/2010/wordprocessingShape">
                    <wps:wsp>
                      <wps:cNvSpPr/>
                      <wps:spPr>
                        <a:xfrm>
                          <a:off x="1983261" y="3440390"/>
                          <a:ext cx="6725478" cy="679220"/>
                        </a:xfrm>
                        <a:prstGeom prst="rect">
                          <a:avLst/>
                        </a:prstGeom>
                        <a:solidFill>
                          <a:schemeClr val="accent4">
                            <a:lumMod val="75000"/>
                          </a:schemeClr>
                        </a:solidFill>
                        <a:ln>
                          <a:noFill/>
                        </a:ln>
                      </wps:spPr>
                      <wps:txbx>
                        <w:txbxContent>
                          <w:p w14:paraId="7E56B72D" w14:textId="77777777" w:rsidR="009F02AE" w:rsidRDefault="009F02A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39A7475" id="Prostokąt 2070470380" o:spid="_x0000_s1029" style="position:absolute;margin-left:10pt;margin-top:9.05pt;width:531.05pt;height:55pt;z-index:-25165107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" fillcolor="#0b769f [2407]" stroked="f">
                <v:textbox inset="2.53958mm,2.53958mm,2.53958mm,2.53958mm">
                  <w:txbxContent>
                    <w:p w14:paraId="7E56B72D" w14:textId="77777777" w:rsidR="009F02AE" w:rsidRDefault="009F02AE">
                      <w:pPr>
                        <w:spacing w:after="0" w:line="240" w:lineRule="auto"/>
                        <w:textDirection w:val="btLr"/>
                      </w:pPr>
                    </w:p>
                  </w:txbxContent>
                </v:textbox>
              </v:rect>
            </w:pict>
          </mc:Fallback>
        </mc:AlternateContent>
      </w:r>
    </w:p>
    <w:p w14:paraId="00000077" w14:textId="77777777" w:rsidR="00FB2016" w:rsidRDefault="00A06DF9">
      <w:pPr>
        <w:pStyle w:val="Nagwek2"/>
        <w:numPr>
          <w:ilvl w:val="0"/>
          <w:numId w:val="4"/>
        </w:numPr>
        <w:jc w:val="right"/>
        <w:rPr>
          <w:b/>
          <w:bCs/>
          <w:color w:val="FFFFFF"/>
        </w:rPr>
      </w:pPr>
      <w:bookmarkStart w:id="5" w:name="_Toc214578005"/>
      <w:r>
        <w:rPr>
          <w:b/>
          <w:bCs/>
          <w:color w:val="FFFFFF"/>
        </w:rPr>
        <w:t>WYMIAR SPOŁECZNY</w:t>
      </w:r>
      <w:bookmarkEnd w:id="5"/>
    </w:p>
    <w:p w14:paraId="00000078" w14:textId="77777777" w:rsidR="00FB2016" w:rsidRDefault="00FB2016"/>
    <w:p w14:paraId="00000079" w14:textId="77777777" w:rsidR="00FB2016" w:rsidRPr="00106ABC" w:rsidRDefault="00FB2016" w:rsidP="00106ABC">
      <w:pPr>
        <w:ind w:left="-284"/>
        <w:rPr>
          <w:color w:val="074F6A" w:themeColor="accent4" w:themeShade="80"/>
          <w:sz w:val="28"/>
          <w:szCs w:val="28"/>
        </w:rPr>
      </w:pPr>
    </w:p>
    <w:p w14:paraId="0000007A" w14:textId="77777777" w:rsidR="00FB2016" w:rsidRPr="00106ABC" w:rsidRDefault="00A06DF9" w:rsidP="00106ABC">
      <w:pPr>
        <w:ind w:left="284"/>
        <w:rPr>
          <w:color w:val="074F6A" w:themeColor="accent4" w:themeShade="80"/>
          <w:sz w:val="28"/>
          <w:szCs w:val="28"/>
        </w:rPr>
        <w:sectPr w:rsidR="00FB2016" w:rsidRPr="00106ABC">
          <w:type w:val="continuous"/>
          <w:pgSz w:w="11906" w:h="16838"/>
          <w:pgMar w:top="993" w:right="1417" w:bottom="1417" w:left="1134" w:header="708" w:footer="708" w:gutter="0"/>
          <w:cols w:space="708"/>
        </w:sectPr>
      </w:pPr>
      <w:r w:rsidRPr="00106ABC">
        <w:rPr>
          <w:color w:val="074F6A" w:themeColor="accent4" w:themeShade="80"/>
          <w:sz w:val="28"/>
          <w:szCs w:val="28"/>
        </w:rPr>
        <w:t xml:space="preserve">Mieszkańcy – Wspólnota lokalna – Usługi społeczne </w:t>
      </w:r>
    </w:p>
    <w:p w14:paraId="0000007B" w14:textId="77777777" w:rsidR="00FB2016" w:rsidRPr="00106ABC" w:rsidRDefault="00FB2016" w:rsidP="00106ABC">
      <w:pPr>
        <w:ind w:left="-284"/>
        <w:rPr>
          <w:color w:val="074F6A" w:themeColor="accent4" w:themeShade="80"/>
          <w:sz w:val="28"/>
          <w:szCs w:val="28"/>
        </w:rPr>
      </w:pPr>
    </w:p>
    <w:p w14:paraId="0000007C" w14:textId="77777777" w:rsidR="00FB2016" w:rsidRDefault="00A06DF9">
      <w:pPr>
        <w:spacing w:line="360" w:lineRule="auto"/>
        <w:jc w:val="both"/>
        <w:rPr>
          <w:sz w:val="22"/>
          <w:szCs w:val="22"/>
        </w:rPr>
      </w:pPr>
      <w:r>
        <w:rPr>
          <w:sz w:val="22"/>
          <w:szCs w:val="22"/>
        </w:rPr>
        <w:t>Dzieje Pomorza Zachodniego obfitują w wydarzenia, które w zasadniczy sposób wpłynęły na losy mieszkańców i kształtowanie się więzi społecznych.</w:t>
      </w:r>
      <w:r>
        <w:t xml:space="preserve"> </w:t>
      </w:r>
      <w:r>
        <w:rPr>
          <w:sz w:val="22"/>
          <w:szCs w:val="22"/>
        </w:rPr>
        <w:t xml:space="preserve">Na przestrzeni wieków wielokrotnie zmieniali się właściciele i władcy tej ziemi. Okresy prosperity i rozwoju przeplatały się z latami pożóg wojennych i innych dramatycznych wydarzeń. </w:t>
      </w:r>
    </w:p>
    <w:p w14:paraId="0000007D" w14:textId="77777777" w:rsidR="00FB2016" w:rsidRDefault="00A06DF9">
      <w:pPr>
        <w:spacing w:line="360" w:lineRule="auto"/>
        <w:jc w:val="both"/>
        <w:rPr>
          <w:sz w:val="22"/>
          <w:szCs w:val="22"/>
        </w:rPr>
      </w:pPr>
      <w:r>
        <w:rPr>
          <w:sz w:val="22"/>
          <w:szCs w:val="22"/>
        </w:rPr>
        <w:t xml:space="preserve">Do 1945 roku Mohrin leżał w granicach państwa niemieckiego. Świadectwem wielowiekowej historii i zmienności losów tych ziem, od czasów margrabiów brandenburskich po czasy nowożytne, są zabytki miejscowej architektury sakralnej i świeckiej oraz ocalałe artefakty. Współczesna gmina Moryń jest spadkobierczynią dziedzictwa tamtych czasów. </w:t>
      </w:r>
    </w:p>
    <w:p w14:paraId="7492C9AF" w14:textId="77777777" w:rsidR="00C74385" w:rsidRDefault="00A06DF9">
      <w:pPr>
        <w:spacing w:line="360" w:lineRule="auto"/>
        <w:jc w:val="both"/>
        <w:rPr>
          <w:sz w:val="22"/>
          <w:szCs w:val="22"/>
        </w:rPr>
      </w:pPr>
      <w:r>
        <w:rPr>
          <w:sz w:val="22"/>
          <w:szCs w:val="22"/>
        </w:rPr>
        <w:t xml:space="preserve">W ciągu ostatnich osiemdziesięciu lat (1945-2025) społeczność tego miejsca ukształtowała się na nowo. Dzisiejsi mieszkańcy gminy Moryń to zarówno potomkowie tych, którzy przybyli na Pomorze Zachodnie w ramach akcji przesiedleńczych, jak i osoby, których losy </w:t>
      </w:r>
    </w:p>
    <w:p w14:paraId="2734ADAA" w14:textId="77777777" w:rsidR="00C74385" w:rsidRDefault="00C74385">
      <w:pPr>
        <w:spacing w:line="360" w:lineRule="auto"/>
        <w:jc w:val="both"/>
        <w:rPr>
          <w:sz w:val="22"/>
          <w:szCs w:val="22"/>
        </w:rPr>
      </w:pPr>
    </w:p>
    <w:p w14:paraId="62BC91B3" w14:textId="77777777" w:rsidR="00C74385" w:rsidRDefault="00C74385">
      <w:pPr>
        <w:spacing w:line="360" w:lineRule="auto"/>
        <w:jc w:val="both"/>
        <w:rPr>
          <w:sz w:val="22"/>
          <w:szCs w:val="22"/>
        </w:rPr>
      </w:pPr>
    </w:p>
    <w:p w14:paraId="00000080" w14:textId="0A26E012" w:rsidR="00FB2016" w:rsidRDefault="00A06DF9">
      <w:pPr>
        <w:spacing w:line="360" w:lineRule="auto"/>
        <w:jc w:val="both"/>
        <w:rPr>
          <w:sz w:val="22"/>
          <w:szCs w:val="22"/>
        </w:rPr>
      </w:pPr>
      <w:r>
        <w:rPr>
          <w:sz w:val="22"/>
          <w:szCs w:val="22"/>
        </w:rPr>
        <w:t>w kolejnych dziesięcioleciach</w:t>
      </w:r>
      <w:r w:rsidR="00384E05">
        <w:rPr>
          <w:sz w:val="22"/>
          <w:szCs w:val="22"/>
        </w:rPr>
        <w:t>,</w:t>
      </w:r>
      <w:r>
        <w:rPr>
          <w:sz w:val="22"/>
          <w:szCs w:val="22"/>
        </w:rPr>
        <w:t xml:space="preserve"> z różnych przyczyn i w różny sposób</w:t>
      </w:r>
      <w:r w:rsidR="00384E05">
        <w:rPr>
          <w:sz w:val="22"/>
          <w:szCs w:val="22"/>
        </w:rPr>
        <w:t>,</w:t>
      </w:r>
      <w:r>
        <w:rPr>
          <w:sz w:val="22"/>
          <w:szCs w:val="22"/>
        </w:rPr>
        <w:t xml:space="preserve"> splotły się z historią tych ziem. Złożone procesy integracyjne trwały wiele lat. Współcześnie społeczność gminy Moryń jest homogeniczna pod względem narodowościowym.</w:t>
      </w:r>
    </w:p>
    <w:p w14:paraId="00000081" w14:textId="77777777" w:rsidR="00FB2016" w:rsidRDefault="00A06DF9">
      <w:pPr>
        <w:spacing w:line="360" w:lineRule="auto"/>
        <w:jc w:val="both"/>
        <w:rPr>
          <w:sz w:val="22"/>
          <w:szCs w:val="22"/>
        </w:rPr>
      </w:pPr>
      <w:r>
        <w:rPr>
          <w:sz w:val="22"/>
          <w:szCs w:val="22"/>
        </w:rPr>
        <w:t>Jak wiele wspólnot samorządowych w Polsce, gmina Moryń doświadcza negatywnych skutków zmian demograficznych. Społeczność gminy nosi cechy starzejącej się (pod względem demograficznym) populacji, a liczba mieszkańców systematycznie maleje. Na koniec 2024 roku gmina liczyła 4061 mieszkańców, o 51 mniej niż rok wcześniej. Przyrost naturalny przyjął wartość -47. Moryń to gmina o najwyższym wskaźniku feminizacji w powiecie gryfińskim, jednak liczba kobiet w wieku 15-49 lat od wielu lat systematycznie maleje. Współczynnik dzietności jest od lat bardzo niski – w 2023 roku był równy zaledwie 0,75. Współczynnik dynamiki demograficznej (stosunek liczby urodzeń żywych do liczby zgonów) jest bardzo niski – w 2023 roku wynosił ok. 0,5.</w:t>
      </w:r>
    </w:p>
    <w:p w14:paraId="00000082" w14:textId="77777777" w:rsidR="00FB2016" w:rsidRDefault="00A06DF9">
      <w:pPr>
        <w:spacing w:line="360" w:lineRule="auto"/>
        <w:jc w:val="both"/>
        <w:rPr>
          <w:sz w:val="22"/>
          <w:szCs w:val="22"/>
        </w:rPr>
      </w:pPr>
      <w:r>
        <w:rPr>
          <w:sz w:val="22"/>
          <w:szCs w:val="22"/>
        </w:rPr>
        <w:lastRenderedPageBreak/>
        <w:t xml:space="preserve">Ubytek naturalny ludności jest częściowo kompensowany niewielkimi migracjami z innych terenów Polski. W latach 2022-2023 saldo migracji było dodatnie. Zaobserwowano, że na terenie gminy Moryń zaczęli osiedlać się ludzie, którzy prowadzą tu swój biznes. Z zagranicy lub z gmin sąsiednich (Cedynia, Chojna) powracały do gminy Moryń osoby, które opuściły ją wcześniej, w związku z dalszą nauką, pracą lub z innych powodów życiowych. Trudno jednak mówić o odwróceniu negatywnych trendów demograficznych - łączny efekt migracji i przyrostu naturalnego (przyrost rzeczywisty) był w latach 2022-2023 ujemny, a w 2024 roku saldo migracji ponownie przyjęło wartość ujemną. </w:t>
      </w:r>
    </w:p>
    <w:p w14:paraId="00000083" w14:textId="4DCCA7CD" w:rsidR="00FB2016" w:rsidRDefault="00A06DF9">
      <w:pPr>
        <w:spacing w:line="360" w:lineRule="auto"/>
        <w:jc w:val="both"/>
        <w:rPr>
          <w:sz w:val="22"/>
          <w:szCs w:val="22"/>
        </w:rPr>
      </w:pPr>
      <w:r>
        <w:rPr>
          <w:sz w:val="22"/>
          <w:szCs w:val="22"/>
        </w:rPr>
        <w:t xml:space="preserve">O starzeniu się społeczności gminy Moryń świadczą malejące liczba i udział najmłodszych mieszkańców </w:t>
      </w:r>
      <w:r w:rsidR="00384E05">
        <w:rPr>
          <w:sz w:val="22"/>
          <w:szCs w:val="22"/>
        </w:rPr>
        <w:t xml:space="preserve">(0-14 lat) </w:t>
      </w:r>
      <w:r>
        <w:rPr>
          <w:sz w:val="22"/>
          <w:szCs w:val="22"/>
        </w:rPr>
        <w:t xml:space="preserve">w ogólnej populacji oraz wzrost liczby i odsetka osób </w:t>
      </w:r>
      <w:r w:rsidR="00384E05">
        <w:rPr>
          <w:sz w:val="22"/>
          <w:szCs w:val="22"/>
        </w:rPr>
        <w:br/>
      </w:r>
      <w:r>
        <w:rPr>
          <w:sz w:val="22"/>
          <w:szCs w:val="22"/>
        </w:rPr>
        <w:t>w starszym wieku (65 lat i więcej).</w:t>
      </w:r>
      <w:r>
        <w:t xml:space="preserve"> </w:t>
      </w:r>
      <w:r>
        <w:rPr>
          <w:sz w:val="22"/>
          <w:szCs w:val="22"/>
        </w:rPr>
        <w:t>Systematycznie powiększa się grupa osób w wieku nieprodukcyjnym, a jednocześnie znacząco maleje liczba i udział osób w wieku zdolności do pracy. Wielu młodych mieszkańców gminy Moryń, po ukończeniu szkoły ponadpodstawowej (na terenie gminy Moryń nie ma szkoły tego szczebla), nie wraca do swych rodzinnych miejscowości. Jedynie część z nich decyduje się na powrót na stałe, lecz dopiero w dojrzalszym wieku, po ukończeniu 30-tego, a nawet 35-tego roku życia.</w:t>
      </w:r>
    </w:p>
    <w:p w14:paraId="00000084" w14:textId="3FA9ECE8" w:rsidR="00FB2016" w:rsidRDefault="00A06DF9">
      <w:pPr>
        <w:spacing w:line="360" w:lineRule="auto"/>
        <w:jc w:val="both"/>
        <w:rPr>
          <w:sz w:val="22"/>
          <w:szCs w:val="22"/>
        </w:rPr>
      </w:pPr>
      <w:r>
        <w:rPr>
          <w:sz w:val="22"/>
          <w:szCs w:val="22"/>
        </w:rPr>
        <w:t xml:space="preserve">Postępująca depopulacja oraz starzenie się społeczności gminy pod względem demograficznym to dwa równolegle przebiegające procesy, o negatywnym wpływie na potencjał ludnościowy, społeczny i ekonomiczny gminy. Prognozy demograficzne przygotowane przez GUS wskazują na stały spadek liczby ludności w gminie Moryń (depopulację) i postępujący proces starzenia się populacji gminy pod względem demograficznym. GUS prognozuje, że do 2035 roku, czyli tylko w ciągu najbliższych dziesięciu lat, ogólna liczba ludności gminy Moryń zmniejszy się </w:t>
      </w:r>
      <w:r w:rsidR="00384E05">
        <w:rPr>
          <w:sz w:val="22"/>
          <w:szCs w:val="22"/>
        </w:rPr>
        <w:br/>
      </w:r>
      <w:r>
        <w:rPr>
          <w:sz w:val="22"/>
          <w:szCs w:val="22"/>
        </w:rPr>
        <w:t>o 14,8% w stosunku do roku 2024. Największy ubytek ludności nastąpi w grupie osób do 17 roku życia, więcej niż o jedną trzecią (35,9%). O jedną piątą zmaleje liczba osób w tzw. wieku aktywności zawodowej tj. od 18-tego do 59-ego (kobiety) i 64-ego (męż</w:t>
      </w:r>
      <w:r w:rsidR="00384E05">
        <w:rPr>
          <w:sz w:val="22"/>
          <w:szCs w:val="22"/>
        </w:rPr>
        <w:t>czyźni) roku życia. W 2035 roku</w:t>
      </w:r>
      <w:r>
        <w:rPr>
          <w:sz w:val="22"/>
          <w:szCs w:val="22"/>
        </w:rPr>
        <w:t xml:space="preserve"> co trzeci mieszkaniec gminy Moryń będzie w wieku emerytalnym. Znacznie liczniejsza stanie się grupa osób najstarszych, powyżej 80 roku życia: prognozy GUS wskazują na wzrost o 10,5%.</w:t>
      </w:r>
    </w:p>
    <w:p w14:paraId="00000085" w14:textId="0E9DDE47" w:rsidR="00FB2016" w:rsidRDefault="00A06DF9">
      <w:pPr>
        <w:pBdr>
          <w:top w:val="nil"/>
          <w:left w:val="nil"/>
          <w:bottom w:val="nil"/>
          <w:right w:val="nil"/>
          <w:between w:val="nil"/>
        </w:pBdr>
        <w:spacing w:before="280" w:after="280" w:line="360" w:lineRule="auto"/>
        <w:jc w:val="both"/>
        <w:rPr>
          <w:color w:val="000000"/>
          <w:sz w:val="22"/>
          <w:szCs w:val="22"/>
        </w:rPr>
      </w:pPr>
      <w:r>
        <w:rPr>
          <w:color w:val="000000"/>
          <w:sz w:val="22"/>
          <w:szCs w:val="22"/>
        </w:rPr>
        <w:t xml:space="preserve">Reagując na zmiany demograficzne należy podjąć zarówno działania ograniczające skalę i łagodzące skutki depopulacji, jak </w:t>
      </w:r>
      <w:r w:rsidR="00384E05">
        <w:rPr>
          <w:color w:val="000000"/>
          <w:sz w:val="22"/>
          <w:szCs w:val="22"/>
        </w:rPr>
        <w:br/>
      </w:r>
      <w:r>
        <w:rPr>
          <w:color w:val="000000"/>
          <w:sz w:val="22"/>
          <w:szCs w:val="22"/>
        </w:rPr>
        <w:t xml:space="preserve">i działania adaptacyjne, których głównym celem będą sukcesywne zmiany w sektorze usług społecznych, adekwatnie do zmian </w:t>
      </w:r>
      <w:r w:rsidR="00384E05">
        <w:rPr>
          <w:color w:val="000000"/>
          <w:sz w:val="22"/>
          <w:szCs w:val="22"/>
        </w:rPr>
        <w:br/>
      </w:r>
      <w:r>
        <w:rPr>
          <w:color w:val="000000"/>
          <w:sz w:val="22"/>
          <w:szCs w:val="22"/>
        </w:rPr>
        <w:t xml:space="preserve">w strukturze wiekowej społeczności lokalnej. Kluczowe znaczenie ma zwiększenie atrakcyjności gminy Moryń jako miejsca zamieszkania oraz wsparcie rodziny. Odbywać się to </w:t>
      </w:r>
      <w:r>
        <w:rPr>
          <w:color w:val="000000"/>
          <w:sz w:val="22"/>
          <w:szCs w:val="22"/>
        </w:rPr>
        <w:lastRenderedPageBreak/>
        <w:t xml:space="preserve">powinno poprzez rozwój szerokiego wachlarza usług społecznych (zwłaszcza tych deficytowych), ze szczególnym uwzględnieniem opieki nad małym dzieckiem i usług dla seniorów. </w:t>
      </w:r>
    </w:p>
    <w:p w14:paraId="00000086" w14:textId="173E72D1" w:rsidR="00FB2016" w:rsidRDefault="00A06DF9">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2"/>
          <w:szCs w:val="22"/>
        </w:rPr>
      </w:pPr>
      <w:r>
        <w:rPr>
          <w:color w:val="000000"/>
          <w:sz w:val="22"/>
          <w:szCs w:val="22"/>
        </w:rPr>
        <w:t xml:space="preserve">Zarówno infrastruktura techniczna (w szczególności komunikacyjna) i społeczna (edukacyjna, kulturalna, sportowo-rekreacyjna, usług opiekuńczych i in.), jak i </w:t>
      </w:r>
      <w:r w:rsidR="00384E05">
        <w:rPr>
          <w:color w:val="000000"/>
          <w:sz w:val="22"/>
          <w:szCs w:val="22"/>
        </w:rPr>
        <w:t>oferowane</w:t>
      </w:r>
      <w:r>
        <w:rPr>
          <w:color w:val="000000"/>
          <w:sz w:val="22"/>
          <w:szCs w:val="22"/>
        </w:rPr>
        <w:t xml:space="preserve"> </w:t>
      </w:r>
      <w:r w:rsidR="00384E05">
        <w:rPr>
          <w:color w:val="000000"/>
          <w:sz w:val="22"/>
          <w:szCs w:val="22"/>
        </w:rPr>
        <w:br/>
      </w:r>
      <w:r>
        <w:rPr>
          <w:color w:val="000000"/>
          <w:sz w:val="22"/>
          <w:szCs w:val="22"/>
        </w:rPr>
        <w:t>w gminie usługi, w tym usługi publiczne świadczone przez jednostki organizacyjne gminy, wymagać będą adaptacji do zmieniających się potrzeb lokalnej społeczności</w:t>
      </w:r>
      <w:r>
        <w:rPr>
          <w:rFonts w:ascii="Times New Roman" w:eastAsia="Times New Roman" w:hAnsi="Times New Roman" w:cs="Times New Roman"/>
          <w:color w:val="000000"/>
          <w:sz w:val="22"/>
          <w:szCs w:val="22"/>
        </w:rPr>
        <w:t xml:space="preserve">. </w:t>
      </w:r>
      <w:r>
        <w:rPr>
          <w:color w:val="000000"/>
          <w:sz w:val="22"/>
          <w:szCs w:val="22"/>
        </w:rPr>
        <w:t xml:space="preserve">Starzeniu się społeczności gminy towarzyszy wzrost liczby osób ze szczególnymi potrzebami - osoby niepełnosprawne to obecnie znacząca liczebnie grupa mieszkańców gminy. Tymczasem wiele usług i obiektów </w:t>
      </w:r>
      <w:r w:rsidR="00384E05">
        <w:rPr>
          <w:color w:val="000000"/>
          <w:sz w:val="22"/>
          <w:szCs w:val="22"/>
        </w:rPr>
        <w:br/>
      </w:r>
      <w:r>
        <w:rPr>
          <w:color w:val="000000"/>
          <w:sz w:val="22"/>
          <w:szCs w:val="22"/>
        </w:rPr>
        <w:t xml:space="preserve">w przestrzeni publicznej, w tym budynków </w:t>
      </w:r>
      <w:r w:rsidR="00384E05">
        <w:rPr>
          <w:color w:val="000000"/>
          <w:sz w:val="22"/>
          <w:szCs w:val="22"/>
        </w:rPr>
        <w:br/>
      </w:r>
      <w:r>
        <w:rPr>
          <w:color w:val="000000"/>
          <w:sz w:val="22"/>
          <w:szCs w:val="22"/>
        </w:rPr>
        <w:t>o funkcjach publicznych, nie spełnia wymogów dostępności lub spełnia je w stopniu niewystarczającym.</w:t>
      </w:r>
    </w:p>
    <w:p w14:paraId="00000087" w14:textId="51C76FED" w:rsidR="00FB2016" w:rsidRDefault="00A06DF9">
      <w:pPr>
        <w:spacing w:line="360" w:lineRule="auto"/>
        <w:jc w:val="both"/>
        <w:rPr>
          <w:sz w:val="22"/>
          <w:szCs w:val="22"/>
        </w:rPr>
      </w:pPr>
      <w:r>
        <w:rPr>
          <w:sz w:val="22"/>
          <w:szCs w:val="22"/>
        </w:rPr>
        <w:t xml:space="preserve">Niekorzystne zmiany demograficzne, jak również migracje o podłożu ekonomicznym mają i będą miały także w przyszłości negatywny wpływ na zdolność równoważenia podaży i popytu na pracę na lokalnym i regionalnym rynku pracy. Mają one też niebagatelny wpływ na kapitał społeczny gminy: właściwości </w:t>
      </w:r>
      <w:r w:rsidR="00384E05">
        <w:rPr>
          <w:sz w:val="22"/>
          <w:szCs w:val="22"/>
        </w:rPr>
        <w:br/>
      </w:r>
      <w:r>
        <w:rPr>
          <w:sz w:val="22"/>
          <w:szCs w:val="22"/>
        </w:rPr>
        <w:t xml:space="preserve">i stabilność struktury społecznej, relacje społeczne, zaufanie i poczucie bezpieczeństwa członków wspólnoty. </w:t>
      </w:r>
    </w:p>
    <w:p w14:paraId="00000088" w14:textId="77777777" w:rsidR="00FB2016" w:rsidRDefault="00A06DF9">
      <w:pPr>
        <w:spacing w:line="360" w:lineRule="auto"/>
        <w:jc w:val="both"/>
        <w:rPr>
          <w:sz w:val="22"/>
          <w:szCs w:val="22"/>
        </w:rPr>
      </w:pPr>
      <w:r>
        <w:rPr>
          <w:sz w:val="22"/>
          <w:szCs w:val="22"/>
        </w:rPr>
        <w:t xml:space="preserve">W przyjętej „Strategii rozwiązywania problemów społecznych gminy Moryń na lata 2021-2026” samorząd gminny deklaruje, że stawia na rozwój kapitału społecznego, dialog i włączenie społeczne. To niezwykle ważne w kontekście budowania i utrwalania więzi łączących wspólnotę lokalną. Mieszkańcy gminy mogą i powinni mieć bezpośredni wpływ na bieg spraw w swej małej ojczyźnie, a tym samym w pewnej mierze na zarządzanie gminą. Aktywność obywatelska może przejawiać się w różnej formie. Jedną z nich jest uczestnictwo w życiu wspólnoty lokalnej: w gminie, w sołectwie, w obrębie danej miejscowości, a także w skali ponadlokalnej – w interesie i dla dobra ogólnego. </w:t>
      </w:r>
    </w:p>
    <w:p w14:paraId="00000089" w14:textId="77777777" w:rsidR="00FB2016" w:rsidRDefault="00A06DF9">
      <w:pPr>
        <w:spacing w:line="360" w:lineRule="auto"/>
        <w:jc w:val="both"/>
        <w:rPr>
          <w:sz w:val="22"/>
          <w:szCs w:val="22"/>
        </w:rPr>
      </w:pPr>
      <w:r>
        <w:rPr>
          <w:sz w:val="22"/>
          <w:szCs w:val="22"/>
        </w:rPr>
        <w:t xml:space="preserve">Przykładem realizacji idei demokracji bezpośredniej jest działalność wyodrębnionych na obszarze gminy sołectw. Innym przejawem aktywności społecznej i swoistą miarą dojrzałości obywatelskiej mieszkańców jest uczestnictwo w działaniach organizacji należących do III sektora. Zaangażowani społecznie mieszkańcy są aktywnymi członkami stowarzyszeń i fundacji, działają w ochotniczych strażach pożarnych, radach parafialnych, kołach gospodyń wiejskich, a także w grupach nieformalnych. W tych obszarach życia lokalnego aktywność mieszkańców gminy jest największa. To w tych środowiskach ujawniają się i działają lokalni liderzy. Dobra współpraca władz samorządowych z sołtysami oraz aktywność funkcjonujących na terenie gminy organizacji pozarządowych uznawana jest za jej mocną stronę. </w:t>
      </w:r>
    </w:p>
    <w:p w14:paraId="0000008A" w14:textId="6D6FF4FA" w:rsidR="00FB2016" w:rsidRDefault="00A06DF9">
      <w:pPr>
        <w:spacing w:line="360" w:lineRule="auto"/>
        <w:jc w:val="both"/>
      </w:pPr>
      <w:r>
        <w:rPr>
          <w:sz w:val="22"/>
          <w:szCs w:val="22"/>
        </w:rPr>
        <w:lastRenderedPageBreak/>
        <w:t>W ocenie samych mieszkańców, ich zaangażowanie społeczne jest znaczące.  Ankietowani mieszkańcy deklarują, że chętnie zaangażują się w konsultacje lub badania społeczne (79,2%), a także we wspólne inicjatywy sąsiedzkie</w:t>
      </w:r>
      <w:r w:rsidR="00384E05">
        <w:rPr>
          <w:sz w:val="22"/>
          <w:szCs w:val="22"/>
        </w:rPr>
        <w:t>,</w:t>
      </w:r>
      <w:r>
        <w:rPr>
          <w:sz w:val="22"/>
          <w:szCs w:val="22"/>
        </w:rPr>
        <w:t xml:space="preserve"> służące poprawie estetyki </w:t>
      </w:r>
      <w:r w:rsidR="00384E05">
        <w:rPr>
          <w:sz w:val="22"/>
          <w:szCs w:val="22"/>
        </w:rPr>
        <w:br/>
      </w:r>
      <w:r>
        <w:rPr>
          <w:sz w:val="22"/>
          <w:szCs w:val="22"/>
        </w:rPr>
        <w:t>i funkcjonalności najbliższego otoczenia (65,4%). Ponadto 71,7% respondentów wskazuje, że w przeszłości angażowali się w inicjatywy obywatelskie</w:t>
      </w:r>
      <w:r w:rsidRPr="00F1141C">
        <w:rPr>
          <w:sz w:val="22"/>
          <w:szCs w:val="22"/>
        </w:rPr>
        <w:t>.</w:t>
      </w:r>
      <w:r w:rsidRPr="00F1141C">
        <w:rPr>
          <w:sz w:val="22"/>
          <w:szCs w:val="22"/>
          <w:vertAlign w:val="superscript"/>
        </w:rPr>
        <w:footnoteReference w:id="2"/>
      </w:r>
      <w:r w:rsidRPr="00F1141C">
        <w:rPr>
          <w:sz w:val="22"/>
          <w:szCs w:val="22"/>
        </w:rPr>
        <w:t xml:space="preserve"> </w:t>
      </w:r>
    </w:p>
    <w:p w14:paraId="0000008B" w14:textId="77777777" w:rsidR="00FB2016" w:rsidRDefault="00A06DF9">
      <w:pPr>
        <w:spacing w:line="360" w:lineRule="auto"/>
        <w:jc w:val="both"/>
        <w:rPr>
          <w:sz w:val="22"/>
          <w:szCs w:val="22"/>
        </w:rPr>
      </w:pPr>
      <w:r>
        <w:rPr>
          <w:sz w:val="22"/>
          <w:szCs w:val="22"/>
        </w:rPr>
        <w:t>Lokalna społeczność ma także pośredni wpływ na zarządzanie gminą poprzez wybór swoich przedstawicieli – radnych wchodzących w skład Rady Miejskiej. Zgodnie z zasadą jawności działania organów gminy, mieszkańcy oraz inne zainteresowane osoby mają prawo do uzyskiwania informacji, wstępu na sesje rady gminy i posiedzenia jej komisji. Praktyka pokazuje jednak, że mieszkańcy biorą udział w sesjach i posiedzeniach komisji sporadycznie, najczęściej w sytuacjach, gdy omawiany jest kontrowersyjny temat, szczególnie interesujący daną grupę osób.</w:t>
      </w:r>
    </w:p>
    <w:p w14:paraId="0000008C" w14:textId="4010244C" w:rsidR="00FB2016" w:rsidRDefault="00A06DF9">
      <w:pPr>
        <w:spacing w:line="360" w:lineRule="auto"/>
        <w:jc w:val="both"/>
        <w:rPr>
          <w:sz w:val="22"/>
          <w:szCs w:val="22"/>
        </w:rPr>
      </w:pPr>
      <w:r>
        <w:rPr>
          <w:sz w:val="22"/>
          <w:szCs w:val="22"/>
        </w:rPr>
        <w:t xml:space="preserve">Zaangażowanie obywatelskie mieszkańców i ich zainteresowanie sprawami publicznymi wyraża się także poprzez uczestnictwo w wyborach powszechnych. Frekwencja wyborcza w latach 2023-2024 była w gminie Moryń niższa niż średnio w powiecie gryfińskim i znacznie niższa niż w województwie zachodniopomorskim. Instrumenty wspierające procesy </w:t>
      </w:r>
      <w:r>
        <w:rPr>
          <w:sz w:val="22"/>
          <w:szCs w:val="22"/>
        </w:rPr>
        <w:t xml:space="preserve">partycypacyjne są wprawdzie wykorzystywane w praktyce samorządowej, jednak </w:t>
      </w:r>
      <w:r w:rsidR="00997AFB">
        <w:rPr>
          <w:sz w:val="22"/>
          <w:szCs w:val="22"/>
        </w:rPr>
        <w:t xml:space="preserve">nadal </w:t>
      </w:r>
      <w:r>
        <w:rPr>
          <w:sz w:val="22"/>
          <w:szCs w:val="22"/>
        </w:rPr>
        <w:t xml:space="preserve">warto rozwijać różne formy konsultacji społecznych, zachęcać i motywować mieszkańców do aktywnego udziału w życiu wspólnoty gminnej.  Poszerzając sukcesywnie zakres uspołecznienia procesu zarządzania gminą należy wykorzystać w pełni potencjał tkwiący we współpracy międzysektorowej, </w:t>
      </w:r>
      <w:r w:rsidR="00997AFB">
        <w:rPr>
          <w:sz w:val="22"/>
          <w:szCs w:val="22"/>
        </w:rPr>
        <w:br/>
      </w:r>
      <w:r>
        <w:rPr>
          <w:sz w:val="22"/>
          <w:szCs w:val="22"/>
        </w:rPr>
        <w:t>z przedsiębiorcami i organizacjami społecznymi, uczelniami wyższymi i instytucjami naukowo-badawczymi i innymi podmiotami.</w:t>
      </w:r>
    </w:p>
    <w:p w14:paraId="0000008D" w14:textId="77777777" w:rsidR="00FB2016" w:rsidRDefault="00A06DF9">
      <w:pPr>
        <w:spacing w:line="360" w:lineRule="auto"/>
        <w:jc w:val="both"/>
        <w:rPr>
          <w:sz w:val="22"/>
          <w:szCs w:val="22"/>
        </w:rPr>
      </w:pPr>
      <w:r>
        <w:rPr>
          <w:sz w:val="22"/>
          <w:szCs w:val="22"/>
        </w:rPr>
        <w:t xml:space="preserve">Potencjał instytucjonalny gminy Moryń jest współmierny do jej wielkości, potencjału ludnościowego i kapitału społecznego. W celu wykonania zadań gmina utworzyła jednostki organizacyjne: </w:t>
      </w:r>
    </w:p>
    <w:p w14:paraId="0000008E" w14:textId="77777777" w:rsidR="00FB2016" w:rsidRDefault="00A06DF9">
      <w:pPr>
        <w:numPr>
          <w:ilvl w:val="0"/>
          <w:numId w:val="21"/>
        </w:numPr>
        <w:spacing w:after="0" w:line="360" w:lineRule="auto"/>
        <w:rPr>
          <w:sz w:val="22"/>
          <w:szCs w:val="22"/>
        </w:rPr>
      </w:pPr>
      <w:r>
        <w:rPr>
          <w:sz w:val="22"/>
          <w:szCs w:val="22"/>
        </w:rPr>
        <w:t xml:space="preserve">Urząd Miejski w Moryniu, </w:t>
      </w:r>
    </w:p>
    <w:p w14:paraId="0000008F" w14:textId="77777777" w:rsidR="00FB2016" w:rsidRDefault="00A06DF9">
      <w:pPr>
        <w:numPr>
          <w:ilvl w:val="0"/>
          <w:numId w:val="21"/>
        </w:numPr>
        <w:spacing w:after="0" w:line="360" w:lineRule="auto"/>
        <w:rPr>
          <w:sz w:val="22"/>
          <w:szCs w:val="22"/>
        </w:rPr>
      </w:pPr>
      <w:r>
        <w:rPr>
          <w:sz w:val="22"/>
          <w:szCs w:val="22"/>
        </w:rPr>
        <w:t xml:space="preserve">Zespół Szkół w Moryniu, </w:t>
      </w:r>
    </w:p>
    <w:p w14:paraId="00000090" w14:textId="77777777" w:rsidR="00FB2016" w:rsidRDefault="00A06DF9">
      <w:pPr>
        <w:numPr>
          <w:ilvl w:val="0"/>
          <w:numId w:val="21"/>
        </w:numPr>
        <w:spacing w:after="0" w:line="360" w:lineRule="auto"/>
        <w:rPr>
          <w:sz w:val="22"/>
          <w:szCs w:val="22"/>
        </w:rPr>
      </w:pPr>
      <w:r>
        <w:rPr>
          <w:sz w:val="22"/>
          <w:szCs w:val="22"/>
        </w:rPr>
        <w:t xml:space="preserve">Ośrodek Pomocy Społecznej </w:t>
      </w:r>
      <w:r>
        <w:rPr>
          <w:sz w:val="22"/>
          <w:szCs w:val="22"/>
        </w:rPr>
        <w:br/>
        <w:t xml:space="preserve">w Moryniu, </w:t>
      </w:r>
    </w:p>
    <w:p w14:paraId="00000091" w14:textId="77777777" w:rsidR="00FB2016" w:rsidRDefault="00A06DF9">
      <w:pPr>
        <w:numPr>
          <w:ilvl w:val="0"/>
          <w:numId w:val="21"/>
        </w:numPr>
        <w:spacing w:after="0" w:line="360" w:lineRule="auto"/>
        <w:rPr>
          <w:sz w:val="22"/>
          <w:szCs w:val="22"/>
        </w:rPr>
      </w:pPr>
      <w:r>
        <w:rPr>
          <w:sz w:val="22"/>
          <w:szCs w:val="22"/>
        </w:rPr>
        <w:t xml:space="preserve">Zakład Gospodarki Komunalnej i Mieszkaniowej w Moryniu. </w:t>
      </w:r>
    </w:p>
    <w:p w14:paraId="00000092" w14:textId="77777777" w:rsidR="00FB2016" w:rsidRDefault="00FB2016">
      <w:pPr>
        <w:spacing w:after="0" w:line="240" w:lineRule="auto"/>
        <w:rPr>
          <w:sz w:val="22"/>
          <w:szCs w:val="22"/>
        </w:rPr>
      </w:pPr>
    </w:p>
    <w:p w14:paraId="00000093" w14:textId="77777777" w:rsidR="00FB2016" w:rsidRDefault="00A06DF9">
      <w:pPr>
        <w:spacing w:line="360" w:lineRule="auto"/>
        <w:jc w:val="both"/>
        <w:rPr>
          <w:sz w:val="22"/>
          <w:szCs w:val="22"/>
        </w:rPr>
      </w:pPr>
      <w:r>
        <w:rPr>
          <w:sz w:val="22"/>
          <w:szCs w:val="22"/>
        </w:rPr>
        <w:t xml:space="preserve">Ponadto w gminie Moryń funkcjonuje samorządowa instytucja kultury o nazwie Miejski Ośrodek Kultury w Moryniu. Gmina nie utworzyła spółek komunalnych. </w:t>
      </w:r>
    </w:p>
    <w:p w14:paraId="00000094" w14:textId="464D3EA4" w:rsidR="00FB2016" w:rsidRDefault="00A06DF9">
      <w:pPr>
        <w:spacing w:line="360" w:lineRule="auto"/>
        <w:jc w:val="both"/>
        <w:rPr>
          <w:sz w:val="22"/>
          <w:szCs w:val="22"/>
        </w:rPr>
      </w:pPr>
      <w:r>
        <w:rPr>
          <w:sz w:val="22"/>
          <w:szCs w:val="22"/>
        </w:rPr>
        <w:t xml:space="preserve">Wymienione jednostki to podmioty powołane do realizacji usług społecznych, wchodzących w zakres zadań i kompetencji gminy; zasadniczo dotyczą one sfery edukacji, kultury, </w:t>
      </w:r>
      <w:r>
        <w:rPr>
          <w:sz w:val="22"/>
          <w:szCs w:val="22"/>
        </w:rPr>
        <w:lastRenderedPageBreak/>
        <w:t xml:space="preserve">sportu i rekreacji, komunikacji publicznej, </w:t>
      </w:r>
      <w:r w:rsidR="00997AFB">
        <w:rPr>
          <w:sz w:val="22"/>
          <w:szCs w:val="22"/>
        </w:rPr>
        <w:br/>
      </w:r>
      <w:r>
        <w:rPr>
          <w:sz w:val="22"/>
          <w:szCs w:val="22"/>
        </w:rPr>
        <w:t xml:space="preserve">a także wsparcia słabszych grup społeczności lokalnej (pomoc społeczna), gospodarki komunalnej i mieszkalnictwa. Usługi społeczne mogą i powinny być realizowane także przez organizacje pozarządowe, jak i podmioty prywatne. Pożądanym kierunkiem jest częściowa deinstytucjonalizacja sektora usług społecznych. </w:t>
      </w:r>
    </w:p>
    <w:p w14:paraId="167667E8" w14:textId="77777777" w:rsidR="00EE5EDC" w:rsidRDefault="00A06DF9">
      <w:pPr>
        <w:spacing w:line="360" w:lineRule="auto"/>
        <w:jc w:val="both"/>
        <w:rPr>
          <w:sz w:val="22"/>
          <w:szCs w:val="22"/>
        </w:rPr>
      </w:pPr>
      <w:r>
        <w:rPr>
          <w:sz w:val="22"/>
          <w:szCs w:val="22"/>
        </w:rPr>
        <w:t>Obecnie w gminie Moryń występują istotne deficyty w zakresie niektórych usług o podstawowym znaczeniu dla mieszkańców. Poważnym problemem jest brak na miejscu lekarzy - specjalistów i związany z tym utrudniony dostęp do specjalistycznych usług zdrowotnych oraz usług okołomedycznych (diagnostyka ambulatoryjna, profilaktyka, rehabilitacja, opieka psychologiczna itd.), zwłaszcza dla dzieci i osób starszych</w:t>
      </w:r>
      <w:r w:rsidR="00EE5EDC">
        <w:rPr>
          <w:sz w:val="22"/>
          <w:szCs w:val="22"/>
        </w:rPr>
        <w:t xml:space="preserve"> (nowa przychodnia powinna zostać otwarta na początku 2026 roku). </w:t>
      </w:r>
    </w:p>
    <w:p w14:paraId="00000095" w14:textId="0D3ED221" w:rsidR="00FB2016" w:rsidRDefault="00A06DF9">
      <w:pPr>
        <w:spacing w:line="360" w:lineRule="auto"/>
        <w:jc w:val="both"/>
        <w:rPr>
          <w:sz w:val="22"/>
          <w:szCs w:val="22"/>
        </w:rPr>
      </w:pPr>
      <w:r>
        <w:rPr>
          <w:sz w:val="22"/>
          <w:szCs w:val="22"/>
        </w:rPr>
        <w:t xml:space="preserve">Deficyt ten, w powiązaniu z wykluczeniem komunikacyjnym obszaru gminy - brakiem możliwości lub utrudnieniami w korzystaniu z transportu publicznego - jest dla mieszkańców uciążliwy. </w:t>
      </w:r>
      <w:r w:rsidR="00EE5EDC" w:rsidRPr="00EE5EDC">
        <w:rPr>
          <w:sz w:val="22"/>
          <w:szCs w:val="22"/>
        </w:rPr>
        <w:t>Gmina Moryń jest organizatorem transportu publicznego na swoim terenie – obecnie autobusy kursują na trzech liniach. Bardziej dotkliwy deficyt występuje w zakresie usług przewozowych poza granice gminy</w:t>
      </w:r>
      <w:r w:rsidR="00EE5EDC">
        <w:rPr>
          <w:sz w:val="22"/>
          <w:szCs w:val="22"/>
        </w:rPr>
        <w:t xml:space="preserve">. </w:t>
      </w:r>
      <w:r>
        <w:rPr>
          <w:sz w:val="22"/>
          <w:szCs w:val="22"/>
        </w:rPr>
        <w:t xml:space="preserve">W szczególnie trudnym położeniu znajdują </w:t>
      </w:r>
      <w:r>
        <w:rPr>
          <w:sz w:val="22"/>
          <w:szCs w:val="22"/>
        </w:rPr>
        <w:t xml:space="preserve">się mieszkańcy terenów wiejskich. Wykształcił się „zastępczy” system organizacji przewozów, oparty na zasadach wzajemnej pomocy, wspólnej organizacji dowozów do miejsc zatrudnienia, szkół i innych ośrodków usług publicznych (administracyjnych, leczniczych, handlowo-usługowych itp.). </w:t>
      </w:r>
    </w:p>
    <w:p w14:paraId="00000096" w14:textId="77777777" w:rsidR="00FB2016" w:rsidRDefault="00A06DF9">
      <w:pPr>
        <w:spacing w:line="360" w:lineRule="auto"/>
        <w:jc w:val="both"/>
        <w:rPr>
          <w:sz w:val="22"/>
          <w:szCs w:val="22"/>
        </w:rPr>
      </w:pPr>
      <w:r>
        <w:rPr>
          <w:sz w:val="22"/>
          <w:szCs w:val="22"/>
        </w:rPr>
        <w:t xml:space="preserve">W gminie Moryń funkcjonuje Zespół Szkół (Szkoła Podstawowa w Moryniu wraz ze Szkołą Filialną w Witnicy i Przedszkolem Miejskim w Moryniu). W strukturę tego podmiotu włączone zostało także Szkolne Schronisko Młodzieżowe w Moryniu. </w:t>
      </w:r>
    </w:p>
    <w:p w14:paraId="00000097" w14:textId="61205B81" w:rsidR="00FB2016" w:rsidRDefault="00A06DF9">
      <w:pPr>
        <w:spacing w:line="360" w:lineRule="auto"/>
        <w:jc w:val="both"/>
        <w:rPr>
          <w:sz w:val="22"/>
          <w:szCs w:val="22"/>
        </w:rPr>
      </w:pPr>
      <w:r>
        <w:rPr>
          <w:sz w:val="22"/>
          <w:szCs w:val="22"/>
        </w:rPr>
        <w:t>Ankietowani mieszkańcy gminy Moryń, odnosząc się</w:t>
      </w:r>
      <w:r w:rsidR="00997AFB">
        <w:rPr>
          <w:sz w:val="22"/>
          <w:szCs w:val="22"/>
        </w:rPr>
        <w:t xml:space="preserve"> </w:t>
      </w:r>
      <w:r>
        <w:rPr>
          <w:sz w:val="22"/>
          <w:szCs w:val="22"/>
        </w:rPr>
        <w:t>do jakości usług edukacyjnych w gminie Moryń, są w swych opiniach podzieleni. Bardzo dobrze i dobrze ocenia edukację (szkoły i przedszkola) co trzeci ankietowany. Oceny „przeciętnie”, „słabo” i „bardzo słabo” wystawiło łącznie 59,4% respondentów</w:t>
      </w:r>
      <w:r>
        <w:rPr>
          <w:sz w:val="22"/>
          <w:szCs w:val="22"/>
          <w:vertAlign w:val="superscript"/>
        </w:rPr>
        <w:footnoteReference w:id="3"/>
      </w:r>
      <w:r>
        <w:rPr>
          <w:sz w:val="22"/>
          <w:szCs w:val="22"/>
        </w:rPr>
        <w:t>. Mieszkańcy dostrzegają niedostatki infrastruktury szkolnej i sportowo-rekreacyjnej (zwracają uwagę, że zajęcia lekcyjne odbywają się również na poziomie piwnic). Brakuje oferty zajęć pozalekcyjnych dla dzieci i młodzieży. Obiekty Zespołu Szkół w Moryniu</w:t>
      </w:r>
      <w:r w:rsidR="006807C3">
        <w:rPr>
          <w:sz w:val="22"/>
          <w:szCs w:val="22"/>
        </w:rPr>
        <w:t>, , sukcesywnie w ostatnim czasie unowocześniane,</w:t>
      </w:r>
      <w:r>
        <w:rPr>
          <w:sz w:val="22"/>
          <w:szCs w:val="22"/>
        </w:rPr>
        <w:t xml:space="preserve"> wymagają </w:t>
      </w:r>
      <w:r w:rsidR="006807C3">
        <w:rPr>
          <w:sz w:val="22"/>
          <w:szCs w:val="22"/>
        </w:rPr>
        <w:t xml:space="preserve">dalszej </w:t>
      </w:r>
      <w:r>
        <w:rPr>
          <w:sz w:val="22"/>
          <w:szCs w:val="22"/>
        </w:rPr>
        <w:t xml:space="preserve">modernizacji i doposażenia. </w:t>
      </w:r>
    </w:p>
    <w:p w14:paraId="00000098" w14:textId="674807F3" w:rsidR="00FB2016" w:rsidRDefault="00A06DF9">
      <w:pPr>
        <w:spacing w:line="360" w:lineRule="auto"/>
        <w:jc w:val="both"/>
        <w:rPr>
          <w:sz w:val="22"/>
          <w:szCs w:val="22"/>
        </w:rPr>
      </w:pPr>
      <w:r>
        <w:rPr>
          <w:sz w:val="22"/>
          <w:szCs w:val="22"/>
        </w:rPr>
        <w:lastRenderedPageBreak/>
        <w:t xml:space="preserve">Dla poprawy jakości świadczonych usług edukacyjnych ważne są zarówno stałe doskonalenie kompetencji nauczycieli, poprawa stanu infrastruktury edukacyjnej oraz doposażenie placówek, jak i dostosowanie oferty kształcenia do zróżnicowanych potrzeb uczniów wraz z szerokim zastosowaniem technologii cyfrowych i innych innowacyjnych technologii oraz technik nauczania </w:t>
      </w:r>
      <w:r w:rsidR="00997AFB">
        <w:rPr>
          <w:sz w:val="22"/>
          <w:szCs w:val="22"/>
        </w:rPr>
        <w:br/>
      </w:r>
      <w:r>
        <w:rPr>
          <w:sz w:val="22"/>
          <w:szCs w:val="22"/>
        </w:rPr>
        <w:t xml:space="preserve">i uczenia się. </w:t>
      </w:r>
    </w:p>
    <w:p w14:paraId="00000099" w14:textId="5165E8F8" w:rsidR="00FB2016" w:rsidRDefault="00A06DF9">
      <w:pPr>
        <w:spacing w:line="360" w:lineRule="auto"/>
        <w:jc w:val="both"/>
        <w:rPr>
          <w:sz w:val="22"/>
          <w:szCs w:val="22"/>
        </w:rPr>
      </w:pPr>
      <w:r>
        <w:rPr>
          <w:sz w:val="22"/>
          <w:szCs w:val="22"/>
        </w:rPr>
        <w:t xml:space="preserve">Głównym organizatorem życia kulturalnego </w:t>
      </w:r>
      <w:r w:rsidR="00997AFB">
        <w:rPr>
          <w:sz w:val="22"/>
          <w:szCs w:val="22"/>
        </w:rPr>
        <w:br/>
      </w:r>
      <w:r>
        <w:rPr>
          <w:sz w:val="22"/>
          <w:szCs w:val="22"/>
        </w:rPr>
        <w:t xml:space="preserve">w gminie jest Miejski Ośrodek Kultury w Moryniu. Ankietowani mieszkańcy są na ogół zadowoleni z oferty kulturalnej. Spośród różnych imprez organizowanych w gminie największą popularnością cieszą się koncerty muzyczne oraz imprezy o charakterze sportowo-rekreacyjnym i turystycznym.  Organizatorzy wskazują jednak, że frekwencja mieszkańców na wydarzeniach kulturalnych bywa znacznie niższa od oczekiwanej. </w:t>
      </w:r>
    </w:p>
    <w:p w14:paraId="0000009A" w14:textId="77777777" w:rsidR="00FB2016" w:rsidRDefault="00A06DF9">
      <w:pPr>
        <w:spacing w:line="360" w:lineRule="auto"/>
        <w:jc w:val="both"/>
        <w:rPr>
          <w:sz w:val="22"/>
          <w:szCs w:val="22"/>
        </w:rPr>
      </w:pPr>
      <w:r>
        <w:rPr>
          <w:sz w:val="22"/>
          <w:szCs w:val="22"/>
        </w:rPr>
        <w:t xml:space="preserve">W wielu imprezach kulturalnych i sportowo-rekreacyjnych uczestniczą także turyści i inne osoby zamieszkałe poza gminą Moryń. Największym zainteresowaniem wśród turystów i gości cieszą się wydarzenia plenerowe: zabawy taneczne, koncerty i przedstawienia kabaretowe. Szczególne miejsce w kalendarzu wydarzeń zajmują imprezy adresowane do miłośników turystyki aktywnej. Bardzo popularna jest turystyka rowerowa – jej rozwojowi </w:t>
      </w:r>
      <w:r>
        <w:rPr>
          <w:sz w:val="22"/>
          <w:szCs w:val="22"/>
        </w:rPr>
        <w:t>sprzyja bliskość szlaków rowerowych, wiodących przez atrakcyjne przyrodniczo i krajobrazowo tereny gminy Moryń. Jedyna droga dla rowerów przecina w poprzek całą gminę – istnieje potrzeba i plany budowy kolejnych dróg tego typu.</w:t>
      </w:r>
    </w:p>
    <w:p w14:paraId="0000009B" w14:textId="77777777" w:rsidR="00FB2016" w:rsidRDefault="00A06DF9">
      <w:pPr>
        <w:spacing w:line="360" w:lineRule="auto"/>
        <w:jc w:val="both"/>
        <w:rPr>
          <w:sz w:val="22"/>
          <w:szCs w:val="22"/>
          <w:vertAlign w:val="superscript"/>
        </w:rPr>
      </w:pPr>
      <w:r>
        <w:rPr>
          <w:sz w:val="22"/>
          <w:szCs w:val="22"/>
        </w:rPr>
        <w:t>O ile jeszcze kilkanaście lat temu poważnym wyzwaniem było przeciwdziałanie bezrobociu i ubożeniu społeczności gminy, o tyle obecnie podstawowym zadaniem w zakresie prowadzonej polityki społecznej jest wspieranie osób w trudnej sytuacji życiowej oraz przeciwdziałanie negatywnym zjawiskom społecznym, powodującym wykluczenie i marginalizację określonych grup mieszkańców.</w:t>
      </w:r>
      <w:r>
        <w:rPr>
          <w:sz w:val="22"/>
          <w:szCs w:val="22"/>
          <w:vertAlign w:val="superscript"/>
        </w:rPr>
        <w:footnoteReference w:id="4"/>
      </w:r>
      <w:r>
        <w:rPr>
          <w:sz w:val="22"/>
          <w:szCs w:val="22"/>
          <w:vertAlign w:val="superscript"/>
        </w:rPr>
        <w:t xml:space="preserve"> </w:t>
      </w:r>
    </w:p>
    <w:p w14:paraId="0000009C" w14:textId="77777777" w:rsidR="00FB2016" w:rsidRDefault="00A06DF9">
      <w:pPr>
        <w:spacing w:line="360" w:lineRule="auto"/>
        <w:jc w:val="both"/>
        <w:rPr>
          <w:sz w:val="22"/>
          <w:szCs w:val="22"/>
        </w:rPr>
      </w:pPr>
      <w:r>
        <w:rPr>
          <w:sz w:val="22"/>
          <w:szCs w:val="22"/>
        </w:rPr>
        <w:t xml:space="preserve">Sytuacja ekonomiczna mieszkańców uległa w ostatnich dziesięciu latach poprawie. Świadczą o tym dane dotyczące wynagrodzeń, zatrudnienia oraz liczby osób prowadzących własną działalność gospodarczą, a także malejąca liczba osób najuboższych, pozostających bez pracy - beneficjentów pomocy społecznej. Ograniczony został zasięg ubóstwa głębokiego, zmniejszyła się liczba osób i rodzin korzystających ze świadczeń pomocy społecznej. W ciągu 10 lat przeciętne wynagrodzenie brutto wzrosło dwukrotnie. Różnice pomiędzy zarobkami w mieście i na obszarach wiejskich są jednak bardzo znaczące - w żadnej innej gminie powiatu nie były one w ostatnich latach tak wysokie. </w:t>
      </w:r>
    </w:p>
    <w:p w14:paraId="0000009D" w14:textId="77777777" w:rsidR="00FB2016" w:rsidRDefault="00A06DF9">
      <w:pPr>
        <w:spacing w:line="360" w:lineRule="auto"/>
        <w:jc w:val="both"/>
        <w:rPr>
          <w:sz w:val="22"/>
          <w:szCs w:val="22"/>
        </w:rPr>
      </w:pPr>
      <w:r>
        <w:rPr>
          <w:sz w:val="22"/>
          <w:szCs w:val="22"/>
        </w:rPr>
        <w:lastRenderedPageBreak/>
        <w:t>W związku ze zmianami demograficznymi poważnym wyzwaniem staje się zapewnienie pomocy i opieki osobom starszym, często samotnym i pozbawionym wsparcia rodziny oraz osobom z niepełnosprawnościami. Model rodziny wielopokoleniowej, w której generacje młodsza i starsza wspierają się wzajemnie na kolejnych etapach życia, odchodzi do przeszłości. Obecnie gmina nie dysponuje mieszkaniami chronionymi. Nie ma tu również dziennego domu pobytu ani też innych dziennych ośrodków wsparcia dla osób w podeszłym wieku oraz instytucjonalnych form opieki wytchnieniowej dla członków rodzin, pełniących funkcje opiekuńcze wobec osób niesamodzielnych. Natomiast od 1949 roku działa w Moryniu Dom Pomocy Społecznej, prowadzony przez Zgromadzenie Sióstr Bene</w:t>
      </w:r>
      <w:r>
        <w:rPr>
          <w:sz w:val="22"/>
          <w:szCs w:val="22"/>
        </w:rPr>
        <w:t xml:space="preserve">dyktynek Samarytanek Krzyża Chrystusowego, który przeznaczony jest dla niepełnosprawnych intelektualnie osób dorosłych. </w:t>
      </w:r>
    </w:p>
    <w:p w14:paraId="0000009E" w14:textId="26667E02" w:rsidR="00FB2016" w:rsidRDefault="00A06DF9">
      <w:pPr>
        <w:spacing w:line="360" w:lineRule="auto"/>
        <w:jc w:val="both"/>
        <w:rPr>
          <w:sz w:val="22"/>
          <w:szCs w:val="22"/>
        </w:rPr>
      </w:pPr>
      <w:r>
        <w:rPr>
          <w:sz w:val="22"/>
          <w:szCs w:val="22"/>
        </w:rPr>
        <w:t>Warto również podkreślić, że wśród mieszkańców powyżej 65 roku życia jest znacząca grupa seniorów aktywnych, chętnych do działania, a nawet gotowych do wsparcia innych osób. Ten potencjał warto wykorzystać, jak również warto podjąć kolejne działania włączające inne osoby starsze. Aktywizacja społeczna, edukacyjna i kulturalna pozwali im zachować, możliwie jak najdłużej, sprawność psychofizyczną i intelektualną, zapewniając samodzielność i niezależność od innych osób i instytucji pomocowych.</w:t>
      </w:r>
    </w:p>
    <w:p w14:paraId="0000009F" w14:textId="77777777" w:rsidR="00FB2016" w:rsidRDefault="00A06DF9">
      <w:pPr>
        <w:spacing w:line="360" w:lineRule="auto"/>
        <w:jc w:val="both"/>
        <w:rPr>
          <w:sz w:val="22"/>
          <w:szCs w:val="22"/>
        </w:rPr>
      </w:pPr>
      <w:r>
        <w:rPr>
          <w:sz w:val="22"/>
          <w:szCs w:val="22"/>
        </w:rPr>
        <w:t xml:space="preserve">Rozwój usług społecznych to również pole do wspólnych działań, współpracy samorządów gminnych, które mierzą się z analogicznymi wyzwaniami. </w:t>
      </w:r>
    </w:p>
    <w:p w14:paraId="000000A2" w14:textId="77777777" w:rsidR="00FB2016" w:rsidRDefault="00FB2016">
      <w:pPr>
        <w:spacing w:line="360" w:lineRule="auto"/>
        <w:jc w:val="both"/>
        <w:rPr>
          <w:sz w:val="22"/>
          <w:szCs w:val="22"/>
        </w:rPr>
        <w:sectPr w:rsidR="00FB2016" w:rsidSect="00F84247">
          <w:type w:val="continuous"/>
          <w:pgSz w:w="11906" w:h="16838"/>
          <w:pgMar w:top="1276" w:right="1417" w:bottom="1417" w:left="1417" w:header="708" w:footer="708" w:gutter="0"/>
          <w:cols w:num="2" w:space="708" w:equalWidth="0">
            <w:col w:w="4252" w:space="566"/>
            <w:col w:w="4252" w:space="0"/>
          </w:cols>
        </w:sectPr>
      </w:pPr>
    </w:p>
    <w:p w14:paraId="000000A3" w14:textId="49452A2E" w:rsidR="00FB2016" w:rsidRDefault="00FB2016">
      <w:pPr>
        <w:pBdr>
          <w:top w:val="nil"/>
          <w:left w:val="nil"/>
          <w:bottom w:val="nil"/>
          <w:right w:val="nil"/>
          <w:between w:val="nil"/>
        </w:pBdr>
        <w:spacing w:line="240" w:lineRule="auto"/>
        <w:rPr>
          <w:b/>
          <w:bCs/>
          <w:color w:val="000000"/>
          <w:sz w:val="20"/>
          <w:szCs w:val="20"/>
        </w:rPr>
      </w:pPr>
    </w:p>
    <w:p w14:paraId="4116C4BE" w14:textId="645D0756" w:rsidR="00F84247" w:rsidRDefault="00F84247" w:rsidP="004964DB">
      <w:pPr>
        <w:pStyle w:val="Tytutab"/>
        <w:jc w:val="right"/>
      </w:pPr>
      <w:bookmarkStart w:id="6" w:name="_Toc214571782"/>
      <w:bookmarkStart w:id="7" w:name="_Toc214572720"/>
      <w:r>
        <w:t xml:space="preserve">Tabela </w:t>
      </w:r>
      <w:r w:rsidR="00A82323">
        <w:rPr>
          <w:noProof/>
        </w:rPr>
        <w:fldChar w:fldCharType="begin"/>
      </w:r>
      <w:r w:rsidR="00A82323">
        <w:rPr>
          <w:noProof/>
        </w:rPr>
        <w:instrText xml:space="preserve"> SEQ Tabela \* ARABIC </w:instrText>
      </w:r>
      <w:r w:rsidR="00A82323">
        <w:rPr>
          <w:noProof/>
        </w:rPr>
        <w:fldChar w:fldCharType="separate"/>
      </w:r>
      <w:r w:rsidR="001724C6">
        <w:rPr>
          <w:noProof/>
        </w:rPr>
        <w:t>1</w:t>
      </w:r>
      <w:r w:rsidR="00A82323">
        <w:rPr>
          <w:noProof/>
        </w:rPr>
        <w:fldChar w:fldCharType="end"/>
      </w:r>
      <w:r>
        <w:t xml:space="preserve">: </w:t>
      </w:r>
      <w:r w:rsidRPr="009C129D">
        <w:t>Analiza SWOT - wymiar społeczny</w:t>
      </w:r>
      <w:bookmarkEnd w:id="6"/>
      <w:bookmarkEnd w:id="7"/>
    </w:p>
    <w:tbl>
      <w:tblPr>
        <w:tblStyle w:val="afe"/>
        <w:tblW w:w="9012" w:type="dxa"/>
        <w:tblInd w:w="0"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400" w:firstRow="0" w:lastRow="0" w:firstColumn="0" w:lastColumn="0" w:noHBand="0" w:noVBand="1"/>
      </w:tblPr>
      <w:tblGrid>
        <w:gridCol w:w="4506"/>
        <w:gridCol w:w="4506"/>
      </w:tblGrid>
      <w:tr w:rsidR="00FB2016" w14:paraId="1F84BA8F" w14:textId="77777777" w:rsidTr="00F84247">
        <w:trPr>
          <w:trHeight w:val="567"/>
        </w:trPr>
        <w:tc>
          <w:tcPr>
            <w:tcW w:w="4506" w:type="dxa"/>
            <w:shd w:val="clear" w:color="auto" w:fill="074F6A" w:themeFill="accent4" w:themeFillShade="80"/>
            <w:vAlign w:val="center"/>
          </w:tcPr>
          <w:p w14:paraId="000000A4" w14:textId="77777777" w:rsidR="00FB2016" w:rsidRDefault="00A06DF9">
            <w:pPr>
              <w:jc w:val="center"/>
              <w:rPr>
                <w:rFonts w:ascii="Aptos Light" w:eastAsia="Aptos Light" w:hAnsi="Aptos Light" w:cs="Aptos Light"/>
                <w:b/>
                <w:bCs/>
                <w:color w:val="FFFFFF"/>
              </w:rPr>
            </w:pPr>
            <w:r>
              <w:rPr>
                <w:rFonts w:ascii="Aptos Light" w:eastAsia="Aptos Light" w:hAnsi="Aptos Light" w:cs="Aptos Light"/>
                <w:b/>
                <w:bCs/>
                <w:color w:val="FFFFFF"/>
              </w:rPr>
              <w:t>Silne strony</w:t>
            </w:r>
          </w:p>
        </w:tc>
        <w:tc>
          <w:tcPr>
            <w:tcW w:w="4506" w:type="dxa"/>
            <w:shd w:val="clear" w:color="auto" w:fill="074F6A" w:themeFill="accent4" w:themeFillShade="80"/>
            <w:vAlign w:val="center"/>
          </w:tcPr>
          <w:p w14:paraId="000000A5" w14:textId="77777777" w:rsidR="00FB2016" w:rsidRDefault="00A06DF9">
            <w:pPr>
              <w:jc w:val="center"/>
              <w:rPr>
                <w:rFonts w:ascii="Aptos Light" w:eastAsia="Aptos Light" w:hAnsi="Aptos Light" w:cs="Aptos Light"/>
                <w:b/>
                <w:bCs/>
                <w:color w:val="FFFFFF"/>
              </w:rPr>
            </w:pPr>
            <w:r>
              <w:rPr>
                <w:rFonts w:ascii="Aptos Light" w:eastAsia="Aptos Light" w:hAnsi="Aptos Light" w:cs="Aptos Light"/>
                <w:b/>
                <w:bCs/>
                <w:color w:val="FFFFFF"/>
              </w:rPr>
              <w:t>Słabe strony</w:t>
            </w:r>
          </w:p>
        </w:tc>
      </w:tr>
      <w:tr w:rsidR="00FB2016" w14:paraId="41F5C08A" w14:textId="77777777" w:rsidTr="00F84247">
        <w:tc>
          <w:tcPr>
            <w:tcW w:w="4506" w:type="dxa"/>
            <w:shd w:val="clear" w:color="auto" w:fill="F4F3FF"/>
          </w:tcPr>
          <w:p w14:paraId="000000A6" w14:textId="0B3BD3BE" w:rsidR="00FB2016" w:rsidRPr="00F84247" w:rsidRDefault="00A06DF9">
            <w:pPr>
              <w:numPr>
                <w:ilvl w:val="0"/>
                <w:numId w:val="17"/>
              </w:numPr>
              <w:pBdr>
                <w:top w:val="nil"/>
                <w:left w:val="nil"/>
                <w:bottom w:val="nil"/>
                <w:right w:val="nil"/>
                <w:between w:val="nil"/>
              </w:pBdr>
              <w:ind w:left="313"/>
              <w:rPr>
                <w:rFonts w:ascii="Aptos Light" w:eastAsia="Aptos Light" w:hAnsi="Aptos Light" w:cs="Aptos Light"/>
                <w:color w:val="000000"/>
                <w:sz w:val="22"/>
                <w:szCs w:val="22"/>
              </w:rPr>
            </w:pPr>
            <w:r w:rsidRPr="00F84247">
              <w:rPr>
                <w:rFonts w:ascii="Aptos Light" w:eastAsia="Aptos Light" w:hAnsi="Aptos Light" w:cs="Aptos Light"/>
                <w:color w:val="000000"/>
                <w:sz w:val="22"/>
                <w:szCs w:val="22"/>
              </w:rPr>
              <w:t xml:space="preserve">Rozpoznawalne wydarzenia i imprezy </w:t>
            </w:r>
            <w:r w:rsidR="00997AFB">
              <w:rPr>
                <w:rFonts w:ascii="Aptos Light" w:eastAsia="Aptos Light" w:hAnsi="Aptos Light" w:cs="Aptos Light"/>
                <w:color w:val="000000"/>
                <w:sz w:val="22"/>
                <w:szCs w:val="22"/>
              </w:rPr>
              <w:br/>
            </w:r>
            <w:r w:rsidRPr="00F84247">
              <w:rPr>
                <w:rFonts w:ascii="Aptos Light" w:eastAsia="Aptos Light" w:hAnsi="Aptos Light" w:cs="Aptos Light"/>
                <w:color w:val="000000"/>
                <w:sz w:val="22"/>
                <w:szCs w:val="22"/>
              </w:rPr>
              <w:t>(kulturalne, sportowe, turystyczne)</w:t>
            </w:r>
          </w:p>
          <w:p w14:paraId="000000A7" w14:textId="77777777" w:rsidR="00FB2016" w:rsidRPr="00F84247" w:rsidRDefault="00A06DF9">
            <w:pPr>
              <w:numPr>
                <w:ilvl w:val="0"/>
                <w:numId w:val="17"/>
              </w:numPr>
              <w:pBdr>
                <w:top w:val="nil"/>
                <w:left w:val="nil"/>
                <w:bottom w:val="nil"/>
                <w:right w:val="nil"/>
                <w:between w:val="nil"/>
              </w:pBdr>
              <w:ind w:left="313"/>
              <w:rPr>
                <w:rFonts w:ascii="Aptos Light" w:eastAsia="Aptos Light" w:hAnsi="Aptos Light" w:cs="Aptos Light"/>
                <w:color w:val="000000"/>
                <w:sz w:val="22"/>
                <w:szCs w:val="22"/>
              </w:rPr>
            </w:pPr>
            <w:r w:rsidRPr="00F84247">
              <w:rPr>
                <w:rFonts w:ascii="Aptos Light" w:eastAsia="Aptos Light" w:hAnsi="Aptos Light" w:cs="Aptos Light"/>
                <w:color w:val="000000"/>
                <w:sz w:val="22"/>
                <w:szCs w:val="22"/>
              </w:rPr>
              <w:t xml:space="preserve">Wysoki poziom zintegrowania społecznego </w:t>
            </w:r>
          </w:p>
          <w:p w14:paraId="000000A8" w14:textId="77777777" w:rsidR="00FB2016" w:rsidRPr="00F84247" w:rsidRDefault="00A06DF9">
            <w:pPr>
              <w:numPr>
                <w:ilvl w:val="0"/>
                <w:numId w:val="17"/>
              </w:numPr>
              <w:pBdr>
                <w:top w:val="nil"/>
                <w:left w:val="nil"/>
                <w:bottom w:val="nil"/>
                <w:right w:val="nil"/>
                <w:between w:val="nil"/>
              </w:pBdr>
              <w:ind w:left="313"/>
              <w:rPr>
                <w:rFonts w:ascii="Aptos Light" w:eastAsia="Aptos Light" w:hAnsi="Aptos Light" w:cs="Aptos Light"/>
                <w:color w:val="000000"/>
                <w:sz w:val="22"/>
                <w:szCs w:val="22"/>
              </w:rPr>
            </w:pPr>
            <w:r w:rsidRPr="00F84247">
              <w:rPr>
                <w:rFonts w:ascii="Aptos Light" w:eastAsia="Aptos Light" w:hAnsi="Aptos Light" w:cs="Aptos Light"/>
                <w:color w:val="000000"/>
                <w:sz w:val="22"/>
                <w:szCs w:val="22"/>
              </w:rPr>
              <w:t>Aktywność społeczna, w tym duża liczba organizacji społecznych</w:t>
            </w:r>
          </w:p>
          <w:p w14:paraId="000000A9" w14:textId="77777777" w:rsidR="00FB2016" w:rsidRPr="00F84247" w:rsidRDefault="00A06DF9">
            <w:pPr>
              <w:numPr>
                <w:ilvl w:val="0"/>
                <w:numId w:val="17"/>
              </w:numPr>
              <w:pBdr>
                <w:top w:val="nil"/>
                <w:left w:val="nil"/>
                <w:bottom w:val="nil"/>
                <w:right w:val="nil"/>
                <w:between w:val="nil"/>
              </w:pBdr>
              <w:ind w:left="313"/>
              <w:rPr>
                <w:rFonts w:ascii="Aptos Light" w:eastAsia="Aptos Light" w:hAnsi="Aptos Light" w:cs="Aptos Light"/>
                <w:color w:val="000000"/>
                <w:sz w:val="22"/>
                <w:szCs w:val="22"/>
              </w:rPr>
            </w:pPr>
            <w:r w:rsidRPr="00F84247">
              <w:rPr>
                <w:rFonts w:ascii="Aptos Light" w:eastAsia="Aptos Light" w:hAnsi="Aptos Light" w:cs="Aptos Light"/>
                <w:color w:val="000000"/>
                <w:sz w:val="22"/>
                <w:szCs w:val="22"/>
              </w:rPr>
              <w:t>Otwartość na współpracę z innymi podmiotami (samorządami, uczelniami, przedsiębiorcami itp.)</w:t>
            </w:r>
          </w:p>
          <w:p w14:paraId="000000AA" w14:textId="77777777" w:rsidR="00FB2016" w:rsidRPr="00F84247" w:rsidRDefault="00A06DF9">
            <w:pPr>
              <w:numPr>
                <w:ilvl w:val="0"/>
                <w:numId w:val="17"/>
              </w:numPr>
              <w:pBdr>
                <w:top w:val="nil"/>
                <w:left w:val="nil"/>
                <w:bottom w:val="nil"/>
                <w:right w:val="nil"/>
                <w:between w:val="nil"/>
              </w:pBdr>
              <w:ind w:left="313"/>
              <w:rPr>
                <w:rFonts w:ascii="Aptos Light" w:eastAsia="Aptos Light" w:hAnsi="Aptos Light" w:cs="Aptos Light"/>
                <w:color w:val="000000"/>
                <w:sz w:val="22"/>
                <w:szCs w:val="22"/>
              </w:rPr>
            </w:pPr>
            <w:r w:rsidRPr="00F84247">
              <w:rPr>
                <w:rFonts w:ascii="Aptos Light" w:eastAsia="Aptos Light" w:hAnsi="Aptos Light" w:cs="Aptos Light"/>
                <w:color w:val="000000"/>
                <w:sz w:val="22"/>
                <w:szCs w:val="22"/>
              </w:rPr>
              <w:t xml:space="preserve">Dobra współpraca władz samorządowych z sołtysami i radami sołeckimi </w:t>
            </w:r>
          </w:p>
          <w:p w14:paraId="000000AB" w14:textId="023F65F0" w:rsidR="00FB2016" w:rsidRPr="00F84247" w:rsidRDefault="00A06DF9">
            <w:pPr>
              <w:numPr>
                <w:ilvl w:val="0"/>
                <w:numId w:val="17"/>
              </w:numPr>
              <w:pBdr>
                <w:top w:val="nil"/>
                <w:left w:val="nil"/>
                <w:bottom w:val="nil"/>
                <w:right w:val="nil"/>
                <w:between w:val="nil"/>
              </w:pBdr>
              <w:ind w:left="313"/>
              <w:rPr>
                <w:rFonts w:ascii="Aptos Light" w:eastAsia="Aptos Light" w:hAnsi="Aptos Light" w:cs="Aptos Light"/>
                <w:color w:val="000000"/>
                <w:sz w:val="22"/>
                <w:szCs w:val="22"/>
              </w:rPr>
            </w:pPr>
            <w:r w:rsidRPr="00F84247">
              <w:rPr>
                <w:rFonts w:ascii="Aptos Light" w:eastAsia="Aptos Light" w:hAnsi="Aptos Light" w:cs="Aptos Light"/>
                <w:color w:val="000000"/>
                <w:sz w:val="22"/>
                <w:szCs w:val="22"/>
              </w:rPr>
              <w:t>Konsensus w sprawie głównych kierunków rozwoju gminy</w:t>
            </w:r>
            <w:r w:rsidR="00997AFB">
              <w:rPr>
                <w:rFonts w:ascii="Aptos Light" w:eastAsia="Aptos Light" w:hAnsi="Aptos Light" w:cs="Aptos Light"/>
                <w:color w:val="000000"/>
                <w:sz w:val="22"/>
                <w:szCs w:val="22"/>
              </w:rPr>
              <w:t>.</w:t>
            </w:r>
          </w:p>
        </w:tc>
        <w:tc>
          <w:tcPr>
            <w:tcW w:w="4506" w:type="dxa"/>
            <w:shd w:val="clear" w:color="auto" w:fill="F4F3FF"/>
          </w:tcPr>
          <w:p w14:paraId="23A5CD37" w14:textId="77777777" w:rsidR="00F84247" w:rsidRPr="00F84247" w:rsidRDefault="00A06DF9">
            <w:pPr>
              <w:numPr>
                <w:ilvl w:val="0"/>
                <w:numId w:val="16"/>
              </w:numPr>
              <w:pBdr>
                <w:top w:val="nil"/>
                <w:left w:val="nil"/>
                <w:bottom w:val="nil"/>
                <w:right w:val="nil"/>
                <w:between w:val="nil"/>
              </w:pBdr>
              <w:tabs>
                <w:tab w:val="left" w:pos="2104"/>
              </w:tabs>
              <w:spacing w:line="278" w:lineRule="auto"/>
              <w:ind w:left="316" w:hanging="316"/>
              <w:rPr>
                <w:rFonts w:ascii="Aptos Light" w:eastAsia="Aptos Light" w:hAnsi="Aptos Light" w:cs="Aptos Light"/>
                <w:color w:val="000000"/>
                <w:sz w:val="22"/>
                <w:szCs w:val="22"/>
              </w:rPr>
            </w:pPr>
            <w:r w:rsidRPr="00F84247">
              <w:rPr>
                <w:rFonts w:ascii="Aptos Light" w:eastAsia="Aptos Light" w:hAnsi="Aptos Light" w:cs="Aptos Light"/>
                <w:color w:val="000000"/>
                <w:sz w:val="22"/>
                <w:szCs w:val="22"/>
              </w:rPr>
              <w:t>Sytuacja demograficzna: spadek liczby mieszkańców, starzenie się lokalnej społeczności, brak zastępowalności pokoleniowej</w:t>
            </w:r>
          </w:p>
          <w:p w14:paraId="708DFBDE" w14:textId="50CEB914" w:rsidR="00F84247" w:rsidRPr="00F84247" w:rsidRDefault="00A06DF9">
            <w:pPr>
              <w:numPr>
                <w:ilvl w:val="0"/>
                <w:numId w:val="16"/>
              </w:numPr>
              <w:pBdr>
                <w:top w:val="nil"/>
                <w:left w:val="nil"/>
                <w:bottom w:val="nil"/>
                <w:right w:val="nil"/>
                <w:between w:val="nil"/>
              </w:pBdr>
              <w:tabs>
                <w:tab w:val="left" w:pos="2104"/>
              </w:tabs>
              <w:spacing w:line="278" w:lineRule="auto"/>
              <w:ind w:left="316" w:hanging="316"/>
              <w:rPr>
                <w:rFonts w:ascii="Aptos Light" w:eastAsia="Aptos Light" w:hAnsi="Aptos Light" w:cs="Aptos Light"/>
                <w:color w:val="000000"/>
                <w:sz w:val="22"/>
                <w:szCs w:val="22"/>
              </w:rPr>
            </w:pPr>
            <w:r w:rsidRPr="00F84247">
              <w:rPr>
                <w:rFonts w:ascii="Aptos Light" w:eastAsia="Aptos Light" w:hAnsi="Aptos Light" w:cs="Aptos Light"/>
                <w:color w:val="000000"/>
                <w:sz w:val="22"/>
                <w:szCs w:val="22"/>
              </w:rPr>
              <w:t>Migracje pracownicze wpływające na zwartość lokalnej struktury społeczn</w:t>
            </w:r>
            <w:r w:rsidR="00F84247" w:rsidRPr="00F84247">
              <w:rPr>
                <w:rFonts w:ascii="Aptos Light" w:eastAsia="Aptos Light" w:hAnsi="Aptos Light" w:cs="Aptos Light"/>
                <w:color w:val="000000"/>
                <w:sz w:val="22"/>
                <w:szCs w:val="22"/>
              </w:rPr>
              <w:t>ej</w:t>
            </w:r>
          </w:p>
          <w:p w14:paraId="000000AE" w14:textId="529D1DD3" w:rsidR="00FB2016" w:rsidRPr="00F84247" w:rsidRDefault="00A06DF9">
            <w:pPr>
              <w:numPr>
                <w:ilvl w:val="0"/>
                <w:numId w:val="16"/>
              </w:numPr>
              <w:pBdr>
                <w:top w:val="nil"/>
                <w:left w:val="nil"/>
                <w:bottom w:val="nil"/>
                <w:right w:val="nil"/>
                <w:between w:val="nil"/>
              </w:pBdr>
              <w:tabs>
                <w:tab w:val="left" w:pos="2104"/>
              </w:tabs>
              <w:spacing w:line="278" w:lineRule="auto"/>
              <w:ind w:left="316" w:hanging="316"/>
              <w:rPr>
                <w:rFonts w:ascii="Aptos Light" w:eastAsia="Aptos Light" w:hAnsi="Aptos Light" w:cs="Aptos Light"/>
                <w:color w:val="000000"/>
                <w:sz w:val="22"/>
                <w:szCs w:val="22"/>
              </w:rPr>
            </w:pPr>
            <w:r w:rsidRPr="00F84247">
              <w:rPr>
                <w:rFonts w:ascii="Aptos Light" w:eastAsia="Aptos Light" w:hAnsi="Aptos Light" w:cs="Aptos Light"/>
                <w:color w:val="000000"/>
                <w:sz w:val="22"/>
                <w:szCs w:val="22"/>
              </w:rPr>
              <w:t>Niewystarczająca podaż usług (zarówno publicznych jak i prywatnych)</w:t>
            </w:r>
          </w:p>
          <w:p w14:paraId="000000AF" w14:textId="77777777" w:rsidR="00FB2016" w:rsidRPr="00F84247" w:rsidRDefault="00A06DF9">
            <w:pPr>
              <w:numPr>
                <w:ilvl w:val="0"/>
                <w:numId w:val="17"/>
              </w:numPr>
              <w:pBdr>
                <w:top w:val="nil"/>
                <w:left w:val="nil"/>
                <w:bottom w:val="nil"/>
                <w:right w:val="nil"/>
                <w:between w:val="nil"/>
              </w:pBdr>
              <w:ind w:left="300"/>
              <w:rPr>
                <w:rFonts w:ascii="Aptos Light" w:eastAsia="Aptos Light" w:hAnsi="Aptos Light" w:cs="Aptos Light"/>
                <w:color w:val="000000"/>
                <w:sz w:val="22"/>
                <w:szCs w:val="22"/>
              </w:rPr>
            </w:pPr>
            <w:r w:rsidRPr="00F84247">
              <w:rPr>
                <w:rFonts w:ascii="Aptos Light" w:eastAsia="Aptos Light" w:hAnsi="Aptos Light" w:cs="Aptos Light"/>
                <w:color w:val="000000"/>
                <w:sz w:val="22"/>
                <w:szCs w:val="22"/>
              </w:rPr>
              <w:t>Niska jakość infrastruktury społecznej na terenach wiejskich</w:t>
            </w:r>
          </w:p>
          <w:p w14:paraId="000000B0" w14:textId="77777777" w:rsidR="00FB2016" w:rsidRPr="00F84247" w:rsidRDefault="00A06DF9">
            <w:pPr>
              <w:numPr>
                <w:ilvl w:val="0"/>
                <w:numId w:val="17"/>
              </w:numPr>
              <w:pBdr>
                <w:top w:val="nil"/>
                <w:left w:val="nil"/>
                <w:bottom w:val="nil"/>
                <w:right w:val="nil"/>
                <w:between w:val="nil"/>
              </w:pBdr>
              <w:ind w:left="300"/>
              <w:rPr>
                <w:rFonts w:ascii="Aptos Light" w:eastAsia="Aptos Light" w:hAnsi="Aptos Light" w:cs="Aptos Light"/>
                <w:color w:val="000000"/>
                <w:sz w:val="22"/>
                <w:szCs w:val="22"/>
              </w:rPr>
            </w:pPr>
            <w:r w:rsidRPr="00F84247">
              <w:rPr>
                <w:rFonts w:ascii="Aptos Light" w:eastAsia="Aptos Light" w:hAnsi="Aptos Light" w:cs="Aptos Light"/>
                <w:color w:val="000000"/>
                <w:sz w:val="22"/>
                <w:szCs w:val="22"/>
              </w:rPr>
              <w:t>Dostępność i jakość zabezpieczenia medycznego</w:t>
            </w:r>
          </w:p>
          <w:p w14:paraId="44FCC993" w14:textId="55366A46" w:rsidR="00FB2016" w:rsidRDefault="00A06DF9">
            <w:pPr>
              <w:numPr>
                <w:ilvl w:val="0"/>
                <w:numId w:val="17"/>
              </w:numPr>
              <w:pBdr>
                <w:top w:val="nil"/>
                <w:left w:val="nil"/>
                <w:bottom w:val="nil"/>
                <w:right w:val="nil"/>
                <w:between w:val="nil"/>
              </w:pBdr>
              <w:ind w:left="300"/>
              <w:rPr>
                <w:rFonts w:ascii="Aptos Light" w:eastAsia="Aptos Light" w:hAnsi="Aptos Light" w:cs="Aptos Light"/>
                <w:color w:val="000000"/>
                <w:sz w:val="22"/>
                <w:szCs w:val="22"/>
              </w:rPr>
            </w:pPr>
            <w:r w:rsidRPr="00F84247">
              <w:rPr>
                <w:rFonts w:ascii="Aptos Light" w:eastAsia="Aptos Light" w:hAnsi="Aptos Light" w:cs="Aptos Light"/>
                <w:color w:val="000000"/>
                <w:sz w:val="22"/>
                <w:szCs w:val="22"/>
              </w:rPr>
              <w:t xml:space="preserve">Niezadowalający stan lokalnej edukacji, </w:t>
            </w:r>
            <w:r w:rsidR="00997AFB">
              <w:rPr>
                <w:rFonts w:ascii="Aptos Light" w:eastAsia="Aptos Light" w:hAnsi="Aptos Light" w:cs="Aptos Light"/>
                <w:color w:val="000000"/>
                <w:sz w:val="22"/>
                <w:szCs w:val="22"/>
              </w:rPr>
              <w:br/>
            </w:r>
            <w:r w:rsidRPr="00F84247">
              <w:rPr>
                <w:rFonts w:ascii="Aptos Light" w:eastAsia="Aptos Light" w:hAnsi="Aptos Light" w:cs="Aptos Light"/>
                <w:color w:val="000000"/>
                <w:sz w:val="22"/>
                <w:szCs w:val="22"/>
              </w:rPr>
              <w:t>w tym  infrastruktury edukacyjnej</w:t>
            </w:r>
            <w:r w:rsidR="00997AFB">
              <w:rPr>
                <w:rFonts w:ascii="Aptos Light" w:eastAsia="Aptos Light" w:hAnsi="Aptos Light" w:cs="Aptos Light"/>
                <w:color w:val="000000"/>
                <w:sz w:val="22"/>
                <w:szCs w:val="22"/>
              </w:rPr>
              <w:t>.</w:t>
            </w:r>
          </w:p>
          <w:p w14:paraId="30CDE4BE" w14:textId="77777777" w:rsidR="00997AFB" w:rsidRDefault="00997AFB" w:rsidP="00997AFB">
            <w:pPr>
              <w:pBdr>
                <w:top w:val="nil"/>
                <w:left w:val="nil"/>
                <w:bottom w:val="nil"/>
                <w:right w:val="nil"/>
                <w:between w:val="nil"/>
              </w:pBdr>
              <w:rPr>
                <w:rFonts w:ascii="Aptos Light" w:eastAsia="Aptos Light" w:hAnsi="Aptos Light" w:cs="Aptos Light"/>
                <w:color w:val="000000"/>
                <w:sz w:val="22"/>
                <w:szCs w:val="22"/>
              </w:rPr>
            </w:pPr>
          </w:p>
          <w:p w14:paraId="65CD2CC8" w14:textId="77777777" w:rsidR="00997AFB" w:rsidRDefault="00997AFB" w:rsidP="00997AFB">
            <w:pPr>
              <w:pBdr>
                <w:top w:val="nil"/>
                <w:left w:val="nil"/>
                <w:bottom w:val="nil"/>
                <w:right w:val="nil"/>
                <w:between w:val="nil"/>
              </w:pBdr>
              <w:rPr>
                <w:rFonts w:ascii="Aptos Light" w:eastAsia="Aptos Light" w:hAnsi="Aptos Light" w:cs="Aptos Light"/>
                <w:color w:val="000000"/>
                <w:sz w:val="22"/>
                <w:szCs w:val="22"/>
              </w:rPr>
            </w:pPr>
          </w:p>
          <w:p w14:paraId="000000B1" w14:textId="77777777" w:rsidR="00997AFB" w:rsidRPr="00F84247" w:rsidRDefault="00997AFB" w:rsidP="00997AFB">
            <w:pPr>
              <w:pBdr>
                <w:top w:val="nil"/>
                <w:left w:val="nil"/>
                <w:bottom w:val="nil"/>
                <w:right w:val="nil"/>
                <w:between w:val="nil"/>
              </w:pBdr>
              <w:rPr>
                <w:rFonts w:ascii="Aptos Light" w:eastAsia="Aptos Light" w:hAnsi="Aptos Light" w:cs="Aptos Light"/>
                <w:color w:val="000000"/>
                <w:sz w:val="22"/>
                <w:szCs w:val="22"/>
              </w:rPr>
            </w:pPr>
          </w:p>
        </w:tc>
      </w:tr>
      <w:tr w:rsidR="00FB2016" w14:paraId="0BE837A4" w14:textId="77777777" w:rsidTr="00F84247">
        <w:trPr>
          <w:trHeight w:val="567"/>
        </w:trPr>
        <w:tc>
          <w:tcPr>
            <w:tcW w:w="4506" w:type="dxa"/>
            <w:shd w:val="clear" w:color="auto" w:fill="074F6A" w:themeFill="accent4" w:themeFillShade="80"/>
            <w:vAlign w:val="center"/>
          </w:tcPr>
          <w:p w14:paraId="000000B2" w14:textId="77777777" w:rsidR="00FB2016" w:rsidRDefault="00A06DF9">
            <w:pPr>
              <w:jc w:val="center"/>
              <w:rPr>
                <w:rFonts w:ascii="Aptos Light" w:eastAsia="Aptos Light" w:hAnsi="Aptos Light" w:cs="Aptos Light"/>
                <w:b/>
                <w:bCs/>
                <w:color w:val="FFFFFF"/>
              </w:rPr>
            </w:pPr>
            <w:r>
              <w:rPr>
                <w:rFonts w:ascii="Aptos Light" w:eastAsia="Aptos Light" w:hAnsi="Aptos Light" w:cs="Aptos Light"/>
                <w:b/>
                <w:bCs/>
                <w:color w:val="FFFFFF"/>
              </w:rPr>
              <w:lastRenderedPageBreak/>
              <w:t>Szanse</w:t>
            </w:r>
          </w:p>
        </w:tc>
        <w:tc>
          <w:tcPr>
            <w:tcW w:w="4506" w:type="dxa"/>
            <w:shd w:val="clear" w:color="auto" w:fill="074F6A" w:themeFill="accent4" w:themeFillShade="80"/>
            <w:vAlign w:val="center"/>
          </w:tcPr>
          <w:p w14:paraId="000000B3" w14:textId="77777777" w:rsidR="00FB2016" w:rsidRDefault="00A06DF9">
            <w:pPr>
              <w:jc w:val="center"/>
              <w:rPr>
                <w:rFonts w:ascii="Aptos Light" w:eastAsia="Aptos Light" w:hAnsi="Aptos Light" w:cs="Aptos Light"/>
                <w:b/>
                <w:bCs/>
                <w:color w:val="FFFFFF"/>
              </w:rPr>
            </w:pPr>
            <w:r>
              <w:rPr>
                <w:rFonts w:ascii="Aptos Light" w:eastAsia="Aptos Light" w:hAnsi="Aptos Light" w:cs="Aptos Light"/>
                <w:b/>
                <w:bCs/>
                <w:color w:val="FFFFFF"/>
              </w:rPr>
              <w:t>Zagrożenia</w:t>
            </w:r>
          </w:p>
        </w:tc>
      </w:tr>
      <w:tr w:rsidR="00FB2016" w14:paraId="66AB4952" w14:textId="77777777" w:rsidTr="00F84247">
        <w:tc>
          <w:tcPr>
            <w:tcW w:w="4506" w:type="dxa"/>
            <w:shd w:val="clear" w:color="auto" w:fill="F4F3FF"/>
            <w:vAlign w:val="center"/>
          </w:tcPr>
          <w:p w14:paraId="000000B4" w14:textId="77777777" w:rsidR="00FB2016" w:rsidRDefault="00A06DF9">
            <w:pPr>
              <w:numPr>
                <w:ilvl w:val="0"/>
                <w:numId w:val="17"/>
              </w:numPr>
              <w:pBdr>
                <w:top w:val="nil"/>
                <w:left w:val="nil"/>
                <w:bottom w:val="nil"/>
                <w:right w:val="nil"/>
                <w:between w:val="nil"/>
              </w:pBdr>
              <w:ind w:left="300"/>
              <w:rPr>
                <w:rFonts w:ascii="Aptos Light" w:eastAsia="Aptos Light" w:hAnsi="Aptos Light" w:cs="Aptos Light"/>
                <w:color w:val="000000"/>
                <w:sz w:val="22"/>
                <w:szCs w:val="22"/>
              </w:rPr>
            </w:pPr>
            <w:r>
              <w:rPr>
                <w:rFonts w:ascii="Aptos Light" w:eastAsia="Aptos Light" w:hAnsi="Aptos Light" w:cs="Aptos Light"/>
                <w:color w:val="000000"/>
                <w:sz w:val="22"/>
                <w:szCs w:val="22"/>
              </w:rPr>
              <w:t xml:space="preserve">Zwiększenie atrakcyjności gminy Moryń jako miejsca zamieszkania </w:t>
            </w:r>
          </w:p>
          <w:p w14:paraId="000000B5" w14:textId="77777777" w:rsidR="00FB2016" w:rsidRDefault="00A06DF9">
            <w:pPr>
              <w:numPr>
                <w:ilvl w:val="0"/>
                <w:numId w:val="17"/>
              </w:numPr>
              <w:pBdr>
                <w:top w:val="nil"/>
                <w:left w:val="nil"/>
                <w:bottom w:val="nil"/>
                <w:right w:val="nil"/>
                <w:between w:val="nil"/>
              </w:pBdr>
              <w:ind w:left="300"/>
              <w:rPr>
                <w:rFonts w:ascii="Aptos Light" w:eastAsia="Aptos Light" w:hAnsi="Aptos Light" w:cs="Aptos Light"/>
                <w:color w:val="000000"/>
                <w:sz w:val="22"/>
                <w:szCs w:val="22"/>
              </w:rPr>
            </w:pPr>
            <w:r>
              <w:rPr>
                <w:rFonts w:ascii="Aptos Light" w:eastAsia="Aptos Light" w:hAnsi="Aptos Light" w:cs="Aptos Light"/>
                <w:color w:val="000000"/>
                <w:sz w:val="22"/>
                <w:szCs w:val="22"/>
              </w:rPr>
              <w:t>Rozwój sektora usług i budownictwa mieszkaniowego</w:t>
            </w:r>
          </w:p>
          <w:p w14:paraId="000000B6" w14:textId="77777777" w:rsidR="00FB2016" w:rsidRDefault="00A06DF9">
            <w:pPr>
              <w:numPr>
                <w:ilvl w:val="0"/>
                <w:numId w:val="17"/>
              </w:numPr>
              <w:pBdr>
                <w:top w:val="nil"/>
                <w:left w:val="nil"/>
                <w:bottom w:val="nil"/>
                <w:right w:val="nil"/>
                <w:between w:val="nil"/>
              </w:pBdr>
              <w:ind w:left="300"/>
              <w:rPr>
                <w:rFonts w:ascii="Aptos Light" w:eastAsia="Aptos Light" w:hAnsi="Aptos Light" w:cs="Aptos Light"/>
                <w:color w:val="000000"/>
                <w:sz w:val="22"/>
                <w:szCs w:val="22"/>
              </w:rPr>
            </w:pPr>
            <w:r>
              <w:rPr>
                <w:rFonts w:ascii="Aptos Light" w:eastAsia="Aptos Light" w:hAnsi="Aptos Light" w:cs="Aptos Light"/>
                <w:color w:val="000000"/>
                <w:sz w:val="22"/>
                <w:szCs w:val="22"/>
              </w:rPr>
              <w:t>Napływ nowych mieszkańców</w:t>
            </w:r>
          </w:p>
          <w:p w14:paraId="000000B7" w14:textId="77777777" w:rsidR="00FB2016" w:rsidRDefault="00A06DF9">
            <w:pPr>
              <w:numPr>
                <w:ilvl w:val="0"/>
                <w:numId w:val="17"/>
              </w:numPr>
              <w:pBdr>
                <w:top w:val="nil"/>
                <w:left w:val="nil"/>
                <w:bottom w:val="nil"/>
                <w:right w:val="nil"/>
                <w:between w:val="nil"/>
              </w:pBdr>
              <w:ind w:left="300"/>
              <w:rPr>
                <w:rFonts w:ascii="Aptos Light" w:eastAsia="Aptos Light" w:hAnsi="Aptos Light" w:cs="Aptos Light"/>
                <w:color w:val="000000"/>
                <w:sz w:val="22"/>
                <w:szCs w:val="22"/>
              </w:rPr>
            </w:pPr>
            <w:r>
              <w:rPr>
                <w:rFonts w:ascii="Aptos Light" w:eastAsia="Aptos Light" w:hAnsi="Aptos Light" w:cs="Aptos Light"/>
                <w:color w:val="000000"/>
                <w:sz w:val="22"/>
                <w:szCs w:val="22"/>
              </w:rPr>
              <w:t xml:space="preserve">Współpraca międzysamorządowa na rzecz zapewnienia dobrej jakości usług i poprawy ich dostępności </w:t>
            </w:r>
          </w:p>
          <w:p w14:paraId="000000B8" w14:textId="77777777" w:rsidR="00FB2016" w:rsidRDefault="00A06DF9">
            <w:pPr>
              <w:numPr>
                <w:ilvl w:val="0"/>
                <w:numId w:val="17"/>
              </w:numPr>
              <w:pBdr>
                <w:top w:val="nil"/>
                <w:left w:val="nil"/>
                <w:bottom w:val="nil"/>
                <w:right w:val="nil"/>
                <w:between w:val="nil"/>
              </w:pBdr>
              <w:ind w:left="300"/>
              <w:rPr>
                <w:rFonts w:ascii="Aptos Light" w:eastAsia="Aptos Light" w:hAnsi="Aptos Light" w:cs="Aptos Light"/>
                <w:color w:val="000000"/>
                <w:sz w:val="22"/>
                <w:szCs w:val="22"/>
              </w:rPr>
            </w:pPr>
            <w:r>
              <w:rPr>
                <w:rFonts w:ascii="Aptos Light" w:eastAsia="Aptos Light" w:hAnsi="Aptos Light" w:cs="Aptos Light"/>
                <w:color w:val="000000"/>
                <w:sz w:val="22"/>
                <w:szCs w:val="22"/>
              </w:rPr>
              <w:t>Środki finansowe na realizację projektów społecznych</w:t>
            </w:r>
          </w:p>
          <w:p w14:paraId="000000B9" w14:textId="77777777" w:rsidR="00FB2016" w:rsidRDefault="00A06DF9">
            <w:pPr>
              <w:numPr>
                <w:ilvl w:val="0"/>
                <w:numId w:val="17"/>
              </w:numPr>
              <w:pBdr>
                <w:top w:val="nil"/>
                <w:left w:val="nil"/>
                <w:bottom w:val="nil"/>
                <w:right w:val="nil"/>
                <w:between w:val="nil"/>
              </w:pBdr>
              <w:ind w:left="300"/>
              <w:rPr>
                <w:rFonts w:ascii="Aptos Light" w:eastAsia="Aptos Light" w:hAnsi="Aptos Light" w:cs="Aptos Light"/>
                <w:color w:val="000000"/>
                <w:sz w:val="22"/>
                <w:szCs w:val="22"/>
              </w:rPr>
            </w:pPr>
            <w:r>
              <w:rPr>
                <w:rFonts w:ascii="Aptos Light" w:eastAsia="Aptos Light" w:hAnsi="Aptos Light" w:cs="Aptos Light"/>
                <w:color w:val="000000"/>
                <w:sz w:val="22"/>
                <w:szCs w:val="22"/>
              </w:rPr>
              <w:t xml:space="preserve">Dalszy rozwój różnych form aktywności mieszkańców w środowisku lokalnym </w:t>
            </w:r>
          </w:p>
          <w:p w14:paraId="000000BA" w14:textId="77777777" w:rsidR="00FB2016" w:rsidRDefault="00A06DF9">
            <w:pPr>
              <w:numPr>
                <w:ilvl w:val="0"/>
                <w:numId w:val="17"/>
              </w:numPr>
              <w:pBdr>
                <w:top w:val="nil"/>
                <w:left w:val="nil"/>
                <w:bottom w:val="nil"/>
                <w:right w:val="nil"/>
                <w:between w:val="nil"/>
              </w:pBdr>
              <w:ind w:left="300"/>
              <w:rPr>
                <w:rFonts w:ascii="Aptos Light" w:eastAsia="Aptos Light" w:hAnsi="Aptos Light" w:cs="Aptos Light"/>
                <w:color w:val="000000"/>
                <w:sz w:val="22"/>
                <w:szCs w:val="22"/>
              </w:rPr>
            </w:pPr>
            <w:r>
              <w:rPr>
                <w:rFonts w:ascii="Aptos Light" w:eastAsia="Aptos Light" w:hAnsi="Aptos Light" w:cs="Aptos Light"/>
                <w:color w:val="000000"/>
                <w:sz w:val="22"/>
                <w:szCs w:val="22"/>
              </w:rPr>
              <w:t xml:space="preserve">Rozwój kapitału społecznego, dialog i włączenie społeczne </w:t>
            </w:r>
          </w:p>
          <w:p w14:paraId="000000BB" w14:textId="2397E137" w:rsidR="00FB2016" w:rsidRDefault="00A06DF9">
            <w:pPr>
              <w:numPr>
                <w:ilvl w:val="0"/>
                <w:numId w:val="17"/>
              </w:numPr>
              <w:pBdr>
                <w:top w:val="nil"/>
                <w:left w:val="nil"/>
                <w:bottom w:val="nil"/>
                <w:right w:val="nil"/>
                <w:between w:val="nil"/>
              </w:pBdr>
              <w:ind w:left="300"/>
              <w:rPr>
                <w:rFonts w:ascii="Aptos Light" w:eastAsia="Aptos Light" w:hAnsi="Aptos Light" w:cs="Aptos Light"/>
                <w:color w:val="000000"/>
                <w:sz w:val="22"/>
                <w:szCs w:val="22"/>
              </w:rPr>
            </w:pPr>
            <w:r>
              <w:rPr>
                <w:rFonts w:ascii="Aptos Light" w:eastAsia="Aptos Light" w:hAnsi="Aptos Light" w:cs="Aptos Light"/>
                <w:color w:val="000000"/>
                <w:sz w:val="22"/>
                <w:szCs w:val="22"/>
              </w:rPr>
              <w:t>Szersze włączenie mieszkańców w proces współzarządzania gminą</w:t>
            </w:r>
            <w:r w:rsidR="00997AFB">
              <w:rPr>
                <w:rFonts w:ascii="Aptos Light" w:eastAsia="Aptos Light" w:hAnsi="Aptos Light" w:cs="Aptos Light"/>
                <w:color w:val="000000"/>
                <w:sz w:val="22"/>
                <w:szCs w:val="22"/>
              </w:rPr>
              <w:t>.</w:t>
            </w:r>
          </w:p>
        </w:tc>
        <w:tc>
          <w:tcPr>
            <w:tcW w:w="4506" w:type="dxa"/>
            <w:shd w:val="clear" w:color="auto" w:fill="F4F3FF"/>
            <w:vAlign w:val="center"/>
          </w:tcPr>
          <w:p w14:paraId="000000BC" w14:textId="77777777" w:rsidR="00FB2016" w:rsidRDefault="00A06DF9">
            <w:pPr>
              <w:numPr>
                <w:ilvl w:val="0"/>
                <w:numId w:val="17"/>
              </w:numPr>
              <w:pBdr>
                <w:top w:val="nil"/>
                <w:left w:val="nil"/>
                <w:bottom w:val="nil"/>
                <w:right w:val="nil"/>
                <w:between w:val="nil"/>
              </w:pBdr>
              <w:ind w:left="300"/>
              <w:rPr>
                <w:rFonts w:ascii="Aptos Light" w:eastAsia="Aptos Light" w:hAnsi="Aptos Light" w:cs="Aptos Light"/>
                <w:color w:val="000000"/>
                <w:sz w:val="22"/>
                <w:szCs w:val="22"/>
              </w:rPr>
            </w:pPr>
            <w:r>
              <w:rPr>
                <w:rFonts w:ascii="Aptos Light" w:eastAsia="Aptos Light" w:hAnsi="Aptos Light" w:cs="Aptos Light"/>
                <w:color w:val="000000"/>
                <w:sz w:val="22"/>
                <w:szCs w:val="22"/>
              </w:rPr>
              <w:t>Konsekwencje negatywnych procesów demograficznych (depopulacji i starzenia się społeczności gminy)</w:t>
            </w:r>
          </w:p>
          <w:p w14:paraId="000000BD" w14:textId="038B65C3" w:rsidR="00FB2016" w:rsidRDefault="00A06DF9">
            <w:pPr>
              <w:numPr>
                <w:ilvl w:val="0"/>
                <w:numId w:val="17"/>
              </w:numPr>
              <w:pBdr>
                <w:top w:val="nil"/>
                <w:left w:val="nil"/>
                <w:bottom w:val="nil"/>
                <w:right w:val="nil"/>
                <w:between w:val="nil"/>
              </w:pBdr>
              <w:ind w:left="300"/>
              <w:rPr>
                <w:rFonts w:ascii="Aptos Light" w:eastAsia="Aptos Light" w:hAnsi="Aptos Light" w:cs="Aptos Light"/>
                <w:color w:val="000000"/>
                <w:sz w:val="22"/>
                <w:szCs w:val="22"/>
              </w:rPr>
            </w:pPr>
            <w:r>
              <w:rPr>
                <w:rFonts w:ascii="Aptos Light" w:eastAsia="Aptos Light" w:hAnsi="Aptos Light" w:cs="Aptos Light"/>
                <w:color w:val="000000"/>
                <w:sz w:val="22"/>
                <w:szCs w:val="22"/>
              </w:rPr>
              <w:t xml:space="preserve">Trudności w adaptacji usług społecznych </w:t>
            </w:r>
            <w:r w:rsidR="00997AFB">
              <w:rPr>
                <w:rFonts w:ascii="Aptos Light" w:eastAsia="Aptos Light" w:hAnsi="Aptos Light" w:cs="Aptos Light"/>
                <w:color w:val="000000"/>
                <w:sz w:val="22"/>
                <w:szCs w:val="22"/>
              </w:rPr>
              <w:br/>
            </w:r>
            <w:r>
              <w:rPr>
                <w:rFonts w:ascii="Aptos Light" w:eastAsia="Aptos Light" w:hAnsi="Aptos Light" w:cs="Aptos Light"/>
                <w:color w:val="000000"/>
                <w:sz w:val="22"/>
                <w:szCs w:val="22"/>
              </w:rPr>
              <w:t>i obiektów infrastruktury społecznej, stosownie do zmieniających się potrzeb starzejącej się społeczności</w:t>
            </w:r>
          </w:p>
          <w:p w14:paraId="000000BE" w14:textId="77777777" w:rsidR="00FB2016" w:rsidRDefault="00A06DF9">
            <w:pPr>
              <w:numPr>
                <w:ilvl w:val="0"/>
                <w:numId w:val="17"/>
              </w:numPr>
              <w:pBdr>
                <w:top w:val="nil"/>
                <w:left w:val="nil"/>
                <w:bottom w:val="nil"/>
                <w:right w:val="nil"/>
                <w:between w:val="nil"/>
              </w:pBdr>
              <w:ind w:left="300"/>
              <w:rPr>
                <w:rFonts w:ascii="Aptos Light" w:eastAsia="Aptos Light" w:hAnsi="Aptos Light" w:cs="Aptos Light"/>
                <w:color w:val="000000"/>
                <w:sz w:val="22"/>
                <w:szCs w:val="22"/>
              </w:rPr>
            </w:pPr>
            <w:r>
              <w:rPr>
                <w:rFonts w:ascii="Aptos Light" w:eastAsia="Aptos Light" w:hAnsi="Aptos Light" w:cs="Aptos Light"/>
                <w:color w:val="000000"/>
                <w:sz w:val="22"/>
                <w:szCs w:val="22"/>
              </w:rPr>
              <w:t>Konieczność istotnego zwiększenia nakładów finansowych na utrzymanie, modernizację i adaptację infrastruktury i usług publicznych w obliczu wyzwań demograficznych</w:t>
            </w:r>
          </w:p>
          <w:p w14:paraId="000000BF" w14:textId="14A7C709" w:rsidR="00FB2016" w:rsidRDefault="00A06DF9">
            <w:pPr>
              <w:numPr>
                <w:ilvl w:val="0"/>
                <w:numId w:val="17"/>
              </w:numPr>
              <w:pBdr>
                <w:top w:val="nil"/>
                <w:left w:val="nil"/>
                <w:bottom w:val="nil"/>
                <w:right w:val="nil"/>
                <w:between w:val="nil"/>
              </w:pBdr>
              <w:ind w:left="300"/>
              <w:rPr>
                <w:rFonts w:ascii="Aptos Light" w:eastAsia="Aptos Light" w:hAnsi="Aptos Light" w:cs="Aptos Light"/>
                <w:color w:val="000000"/>
                <w:sz w:val="22"/>
                <w:szCs w:val="22"/>
              </w:rPr>
            </w:pPr>
            <w:r>
              <w:rPr>
                <w:rFonts w:ascii="Aptos Light" w:eastAsia="Aptos Light" w:hAnsi="Aptos Light" w:cs="Aptos Light"/>
                <w:color w:val="000000"/>
                <w:sz w:val="22"/>
                <w:szCs w:val="22"/>
              </w:rPr>
              <w:t>Wykluczenie (w tym wykluczenie komunikacyjne) i marginalizacja określonych grup mieszkańców</w:t>
            </w:r>
            <w:r w:rsidR="00997AFB">
              <w:rPr>
                <w:rFonts w:ascii="Aptos Light" w:eastAsia="Aptos Light" w:hAnsi="Aptos Light" w:cs="Aptos Light"/>
                <w:color w:val="000000"/>
                <w:sz w:val="22"/>
                <w:szCs w:val="22"/>
              </w:rPr>
              <w:t>.</w:t>
            </w:r>
          </w:p>
          <w:p w14:paraId="000000C0" w14:textId="77777777" w:rsidR="00FB2016" w:rsidRDefault="00FB2016">
            <w:pPr>
              <w:pBdr>
                <w:top w:val="nil"/>
                <w:left w:val="nil"/>
                <w:bottom w:val="nil"/>
                <w:right w:val="nil"/>
                <w:between w:val="nil"/>
              </w:pBdr>
              <w:ind w:left="300"/>
              <w:rPr>
                <w:rFonts w:ascii="Aptos Light" w:eastAsia="Aptos Light" w:hAnsi="Aptos Light" w:cs="Aptos Light"/>
                <w:color w:val="000000"/>
                <w:sz w:val="22"/>
                <w:szCs w:val="22"/>
              </w:rPr>
            </w:pPr>
          </w:p>
          <w:p w14:paraId="000000C1" w14:textId="77777777" w:rsidR="00FB2016" w:rsidRDefault="00FB2016">
            <w:pPr>
              <w:pBdr>
                <w:top w:val="nil"/>
                <w:left w:val="nil"/>
                <w:bottom w:val="nil"/>
                <w:right w:val="nil"/>
                <w:between w:val="nil"/>
              </w:pBdr>
              <w:spacing w:after="160" w:line="278" w:lineRule="auto"/>
              <w:ind w:left="720"/>
              <w:jc w:val="center"/>
              <w:rPr>
                <w:rFonts w:ascii="Aptos Light" w:eastAsia="Aptos Light" w:hAnsi="Aptos Light" w:cs="Aptos Light"/>
                <w:color w:val="000000"/>
              </w:rPr>
            </w:pPr>
          </w:p>
        </w:tc>
      </w:tr>
    </w:tbl>
    <w:p w14:paraId="000000C2" w14:textId="77777777" w:rsidR="00FB2016" w:rsidRDefault="00FB2016">
      <w:pPr>
        <w:spacing w:line="360" w:lineRule="auto"/>
        <w:jc w:val="both"/>
        <w:rPr>
          <w:i/>
          <w:iCs/>
          <w:sz w:val="22"/>
          <w:szCs w:val="22"/>
        </w:rPr>
      </w:pPr>
    </w:p>
    <w:p w14:paraId="000000C3" w14:textId="77777777" w:rsidR="00FB2016" w:rsidRDefault="00A06DF9">
      <w:r>
        <w:br w:type="column"/>
      </w:r>
    </w:p>
    <w:p w14:paraId="000000C4" w14:textId="77777777" w:rsidR="00FB2016" w:rsidRDefault="00A06DF9">
      <w:r>
        <w:rPr>
          <w:noProof/>
          <w:lang w:val="pl-PL"/>
        </w:rPr>
        <mc:AlternateContent>
          <mc:Choice Requires="wps">
            <w:drawing>
              <wp:anchor distT="0" distB="0" distL="0" distR="0" simplePos="0" relativeHeight="251666432" behindDoc="1" locked="0" layoutInCell="1" hidden="0" allowOverlap="1" wp14:anchorId="69A5342E" wp14:editId="09ADE1B8">
                <wp:simplePos x="0" y="0"/>
                <wp:positionH relativeFrom="column">
                  <wp:posOffset>-58994</wp:posOffset>
                </wp:positionH>
                <wp:positionV relativeFrom="paragraph">
                  <wp:posOffset>127116</wp:posOffset>
                </wp:positionV>
                <wp:extent cx="6744528" cy="698270"/>
                <wp:effectExtent l="0" t="0" r="0" b="6985"/>
                <wp:wrapNone/>
                <wp:docPr id="2070470381" name="Prostokąt 2070470381"/>
                <wp:cNvGraphicFramePr/>
                <a:graphic xmlns:a="http://schemas.openxmlformats.org/drawingml/2006/main">
                  <a:graphicData uri="http://schemas.microsoft.com/office/word/2010/wordprocessingShape">
                    <wps:wsp>
                      <wps:cNvSpPr/>
                      <wps:spPr>
                        <a:xfrm>
                          <a:off x="1983261" y="3440390"/>
                          <a:ext cx="6725478" cy="679220"/>
                        </a:xfrm>
                        <a:prstGeom prst="rect">
                          <a:avLst/>
                        </a:prstGeom>
                        <a:solidFill>
                          <a:schemeClr val="accent4">
                            <a:lumMod val="75000"/>
                          </a:schemeClr>
                        </a:solidFill>
                        <a:ln>
                          <a:noFill/>
                        </a:ln>
                      </wps:spPr>
                      <wps:txbx>
                        <w:txbxContent>
                          <w:p w14:paraId="7C94D98A" w14:textId="77777777" w:rsidR="009F02AE" w:rsidRDefault="009F02A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9A5342E" id="Prostokąt 2070470381" o:spid="_x0000_s1030" style="position:absolute;margin-left:-4.65pt;margin-top:10pt;width:531.05pt;height:55pt;z-index:-25165004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" fillcolor="#0b769f [2407]" stroked="f">
                <v:textbox inset="2.53958mm,2.53958mm,2.53958mm,2.53958mm">
                  <w:txbxContent>
                    <w:p w14:paraId="7C94D98A" w14:textId="77777777" w:rsidR="009F02AE" w:rsidRDefault="009F02AE">
                      <w:pPr>
                        <w:spacing w:after="0" w:line="240" w:lineRule="auto"/>
                        <w:textDirection w:val="btLr"/>
                      </w:pPr>
                    </w:p>
                  </w:txbxContent>
                </v:textbox>
              </v:rect>
            </w:pict>
          </mc:Fallback>
        </mc:AlternateContent>
      </w:r>
    </w:p>
    <w:p w14:paraId="000000C5" w14:textId="77777777" w:rsidR="00FB2016" w:rsidRDefault="00A06DF9">
      <w:pPr>
        <w:pStyle w:val="Nagwek2"/>
        <w:numPr>
          <w:ilvl w:val="0"/>
          <w:numId w:val="4"/>
        </w:numPr>
        <w:jc w:val="right"/>
        <w:rPr>
          <w:b/>
          <w:bCs/>
          <w:color w:val="FFFFFF"/>
        </w:rPr>
        <w:sectPr w:rsidR="00FB2016">
          <w:type w:val="continuous"/>
          <w:pgSz w:w="11906" w:h="16838"/>
          <w:pgMar w:top="993" w:right="1417" w:bottom="1417" w:left="1417" w:header="708" w:footer="708" w:gutter="0"/>
          <w:cols w:space="708"/>
        </w:sectPr>
      </w:pPr>
      <w:bookmarkStart w:id="8" w:name="_Toc214578006"/>
      <w:r>
        <w:rPr>
          <w:b/>
          <w:bCs/>
          <w:color w:val="FFFFFF"/>
        </w:rPr>
        <w:t>WYMIAR GOSPODARCZY</w:t>
      </w:r>
      <w:bookmarkEnd w:id="8"/>
    </w:p>
    <w:p w14:paraId="000000C6" w14:textId="77777777" w:rsidR="00FB2016" w:rsidRDefault="00FB2016" w:rsidP="00F115A3">
      <w:pPr>
        <w:rPr>
          <w:color w:val="074F6A" w:themeColor="accent4" w:themeShade="80"/>
          <w:sz w:val="28"/>
          <w:szCs w:val="28"/>
        </w:rPr>
      </w:pPr>
    </w:p>
    <w:p w14:paraId="05AEEE21" w14:textId="77777777" w:rsidR="00F115A3" w:rsidRPr="00F115A3" w:rsidRDefault="00F115A3" w:rsidP="00F115A3">
      <w:pPr>
        <w:rPr>
          <w:color w:val="074F6A" w:themeColor="accent4" w:themeShade="80"/>
          <w:sz w:val="28"/>
          <w:szCs w:val="28"/>
        </w:rPr>
      </w:pPr>
    </w:p>
    <w:p w14:paraId="000000C7" w14:textId="77777777" w:rsidR="00FB2016" w:rsidRPr="00F115A3" w:rsidRDefault="00A06DF9" w:rsidP="00F115A3">
      <w:pPr>
        <w:rPr>
          <w:color w:val="074F6A" w:themeColor="accent4" w:themeShade="80"/>
          <w:sz w:val="28"/>
          <w:szCs w:val="28"/>
        </w:rPr>
        <w:sectPr w:rsidR="00FB2016" w:rsidRPr="00F115A3">
          <w:type w:val="continuous"/>
          <w:pgSz w:w="11906" w:h="16838"/>
          <w:pgMar w:top="993" w:right="1417" w:bottom="1417" w:left="1417" w:header="708" w:footer="708" w:gutter="0"/>
          <w:cols w:space="708"/>
        </w:sectPr>
      </w:pPr>
      <w:r w:rsidRPr="00F115A3">
        <w:rPr>
          <w:color w:val="074F6A" w:themeColor="accent4" w:themeShade="80"/>
          <w:sz w:val="28"/>
          <w:szCs w:val="28"/>
        </w:rPr>
        <w:t>Gospodarka – Przedsiębiorczość – Rynek pracy</w:t>
      </w:r>
    </w:p>
    <w:p w14:paraId="48544E65" w14:textId="77777777" w:rsidR="00F84247" w:rsidRPr="00F115A3" w:rsidRDefault="00F84247" w:rsidP="00F115A3">
      <w:pPr>
        <w:rPr>
          <w:color w:val="074F6A" w:themeColor="accent4" w:themeShade="80"/>
          <w:sz w:val="28"/>
          <w:szCs w:val="28"/>
        </w:rPr>
      </w:pPr>
    </w:p>
    <w:p w14:paraId="000000C8" w14:textId="26B5B4BE" w:rsidR="00FB2016" w:rsidRDefault="00A06DF9">
      <w:pPr>
        <w:spacing w:line="360" w:lineRule="auto"/>
        <w:jc w:val="both"/>
        <w:rPr>
          <w:sz w:val="22"/>
          <w:szCs w:val="22"/>
        </w:rPr>
      </w:pPr>
      <w:r>
        <w:rPr>
          <w:sz w:val="22"/>
          <w:szCs w:val="22"/>
        </w:rPr>
        <w:t xml:space="preserve">Gmina Moryń położona jest w pasie przygranicznym, na obszarze o wysokich walorach przyrodniczych i krajobrazowych. Taka lokalizacja - raz postrzegana jako atut i silna strona, a innym razem jako czynnik niekorzystny, w pewnym zakresie ograniczający - determinuje w dużym stopniu kierunki i możliwości jej rozwoju. Intensyfikacja kontaktów </w:t>
      </w:r>
      <w:r w:rsidR="00493EA9">
        <w:rPr>
          <w:sz w:val="22"/>
          <w:szCs w:val="22"/>
        </w:rPr>
        <w:br/>
      </w:r>
      <w:r>
        <w:rPr>
          <w:sz w:val="22"/>
          <w:szCs w:val="22"/>
        </w:rPr>
        <w:t xml:space="preserve">i współpracy w obszarze przygranicznym </w:t>
      </w:r>
      <w:r w:rsidR="00493EA9">
        <w:rPr>
          <w:sz w:val="22"/>
          <w:szCs w:val="22"/>
        </w:rPr>
        <w:br/>
      </w:r>
      <w:r>
        <w:rPr>
          <w:sz w:val="22"/>
          <w:szCs w:val="22"/>
        </w:rPr>
        <w:t>i w aspekcie transgranicznym, a także postępujący rozwój ekonomiczny regionów transgranicznych wskazywane są jako szanse dla dalszego rozwoju.</w:t>
      </w:r>
    </w:p>
    <w:p w14:paraId="000000C9" w14:textId="3334D03E" w:rsidR="00FB2016" w:rsidRDefault="00A06DF9">
      <w:pPr>
        <w:spacing w:line="360" w:lineRule="auto"/>
        <w:jc w:val="both"/>
        <w:rPr>
          <w:sz w:val="22"/>
          <w:szCs w:val="22"/>
        </w:rPr>
      </w:pPr>
      <w:r>
        <w:rPr>
          <w:sz w:val="22"/>
          <w:szCs w:val="22"/>
        </w:rPr>
        <w:t>Warunkami konieczny</w:t>
      </w:r>
      <w:r w:rsidR="008D198F">
        <w:rPr>
          <w:sz w:val="22"/>
          <w:szCs w:val="22"/>
        </w:rPr>
        <w:t xml:space="preserve">mi rozwoju gospodarczego </w:t>
      </w:r>
      <w:r>
        <w:rPr>
          <w:sz w:val="22"/>
          <w:szCs w:val="22"/>
        </w:rPr>
        <w:t xml:space="preserve">gminy są: aktywność ekonomiczna </w:t>
      </w:r>
      <w:r w:rsidR="008D198F">
        <w:rPr>
          <w:sz w:val="22"/>
          <w:szCs w:val="22"/>
        </w:rPr>
        <w:br/>
      </w:r>
      <w:r>
        <w:rPr>
          <w:sz w:val="22"/>
          <w:szCs w:val="22"/>
        </w:rPr>
        <w:t xml:space="preserve">i przedsiębiorczość jej mieszkańców, zdolność do tworzenia miejsc pracy, a także umiejętność efektywnego wykorzystania istniejących zasobów i kreowania produktów lokalnych, o rozpoznawalnej marce, atrakcyjnych również dla nabywców spoza terenu gminy. </w:t>
      </w:r>
    </w:p>
    <w:p w14:paraId="4D81E7F4" w14:textId="77777777" w:rsidR="00F84247" w:rsidRDefault="00F84247">
      <w:pPr>
        <w:spacing w:line="360" w:lineRule="auto"/>
        <w:jc w:val="both"/>
        <w:rPr>
          <w:sz w:val="22"/>
          <w:szCs w:val="22"/>
        </w:rPr>
      </w:pPr>
    </w:p>
    <w:p w14:paraId="000000CA" w14:textId="44EA7146" w:rsidR="00FB2016" w:rsidRDefault="00A06DF9">
      <w:pPr>
        <w:spacing w:line="360" w:lineRule="auto"/>
        <w:jc w:val="both"/>
        <w:rPr>
          <w:sz w:val="22"/>
          <w:szCs w:val="22"/>
        </w:rPr>
      </w:pPr>
      <w:r>
        <w:rPr>
          <w:sz w:val="22"/>
          <w:szCs w:val="22"/>
        </w:rPr>
        <w:t>Wskaźnik liczby podmiotów gospodarki narodowej</w:t>
      </w:r>
      <w:r>
        <w:rPr>
          <w:sz w:val="22"/>
          <w:szCs w:val="22"/>
          <w:vertAlign w:val="superscript"/>
        </w:rPr>
        <w:footnoteReference w:id="5"/>
      </w:r>
      <w:r>
        <w:rPr>
          <w:sz w:val="22"/>
          <w:szCs w:val="22"/>
        </w:rPr>
        <w:t xml:space="preserve"> w przeliczeniu na 10 tysięcy ludności</w:t>
      </w:r>
      <w:r w:rsidR="00F84247">
        <w:rPr>
          <w:sz w:val="22"/>
          <w:szCs w:val="22"/>
        </w:rPr>
        <w:t xml:space="preserve"> </w:t>
      </w:r>
      <w:r>
        <w:rPr>
          <w:sz w:val="22"/>
          <w:szCs w:val="22"/>
        </w:rPr>
        <w:t>w wieku produkcyjnym, obrazujący m.in. aktywność i przedsiębiorczość mieszkańców, wzrastał w latach 2018-2022, lecz wciąż nie jest wysoki. Dla wszystkich pozostałych gmin w grupie porównawczej, funkcjonujących w zbliżonych warunkach, wskaźnik ten był wyższy.</w:t>
      </w:r>
    </w:p>
    <w:p w14:paraId="000000CB" w14:textId="77777777" w:rsidR="00FB2016" w:rsidRDefault="00A06DF9">
      <w:pPr>
        <w:spacing w:line="360" w:lineRule="auto"/>
        <w:jc w:val="both"/>
        <w:rPr>
          <w:sz w:val="22"/>
          <w:szCs w:val="22"/>
        </w:rPr>
      </w:pPr>
      <w:r>
        <w:rPr>
          <w:sz w:val="22"/>
          <w:szCs w:val="22"/>
        </w:rPr>
        <w:t>Znaczną część działających w gminie Moryń podmiotów gospodarczych stanowią niewielkie, często jednoosobowe przedsiębiorstwa usługowe, handlowe lub produkcyjno-usługowe. Przedsiębiorcy ci najczęściej wykonują roboty i usługi budowlane, a także usługi w zakresie handlu, turystyki, naprawy samochodów, elektryki i elektromechaniki, pielęgnacji urody itp.</w:t>
      </w:r>
      <w:r>
        <w:rPr>
          <w:sz w:val="22"/>
          <w:szCs w:val="22"/>
          <w:vertAlign w:val="superscript"/>
        </w:rPr>
        <w:t xml:space="preserve"> </w:t>
      </w:r>
      <w:r>
        <w:rPr>
          <w:sz w:val="22"/>
          <w:szCs w:val="22"/>
        </w:rPr>
        <w:t xml:space="preserve">Mimo to mieszkańcy odczuwają niedosyt handlu i usług na miejscu – część z nich dostępna jest w innych gminach i w stolicy powiatu gryfińskiego, ale dostęp do nich jest utrudniony m.in. z powodu ograniczeń w połączeniach komunikacji publicznej. </w:t>
      </w:r>
    </w:p>
    <w:p w14:paraId="000000CC" w14:textId="0C25A528" w:rsidR="00FB2016" w:rsidRDefault="00A06DF9">
      <w:pPr>
        <w:spacing w:line="360" w:lineRule="auto"/>
        <w:jc w:val="both"/>
        <w:rPr>
          <w:sz w:val="22"/>
          <w:szCs w:val="22"/>
        </w:rPr>
      </w:pPr>
      <w:r>
        <w:rPr>
          <w:sz w:val="22"/>
          <w:szCs w:val="22"/>
        </w:rPr>
        <w:lastRenderedPageBreak/>
        <w:t xml:space="preserve">Wszystkie (nierolnicze) podmioty gospodarcze w gminie Moryń należą do grupy MSP, przy zdecydowanej przewadze mikroprzedsiębiorstw. Podaż miejsc pracy jest niska </w:t>
      </w:r>
      <w:r w:rsidR="008D198F">
        <w:rPr>
          <w:sz w:val="22"/>
          <w:szCs w:val="22"/>
        </w:rPr>
        <w:br/>
      </w:r>
      <w:r>
        <w:rPr>
          <w:sz w:val="22"/>
          <w:szCs w:val="22"/>
        </w:rPr>
        <w:t xml:space="preserve">i w efekcie - dalece niewystarczająca. Część miejsc pracy, zwłaszcza w sektorze turystycznym, ma charakter sezonowy. Skala nowych inwestycji jest niewielka, a napływ kapitału z zewnątrz - niski. </w:t>
      </w:r>
    </w:p>
    <w:p w14:paraId="000000CD" w14:textId="6EF5D041" w:rsidR="00FB2016" w:rsidRDefault="00A06DF9">
      <w:pPr>
        <w:spacing w:line="360" w:lineRule="auto"/>
        <w:jc w:val="both"/>
        <w:rPr>
          <w:sz w:val="22"/>
          <w:szCs w:val="22"/>
        </w:rPr>
      </w:pPr>
      <w:r>
        <w:rPr>
          <w:sz w:val="22"/>
          <w:szCs w:val="22"/>
        </w:rPr>
        <w:t xml:space="preserve">Ponieważ rynek pracy w gminie Moryń nie generuje dużej liczby atrakcyjnych i dobrze płatnych miejsc pracy, migracje za pracą są od wielu lat powszechnym zjawiskiem. Mieszkańcy znajdują </w:t>
      </w:r>
      <w:r w:rsidR="008D198F">
        <w:rPr>
          <w:sz w:val="22"/>
          <w:szCs w:val="22"/>
        </w:rPr>
        <w:t>zatrudnienie</w:t>
      </w:r>
      <w:r>
        <w:rPr>
          <w:sz w:val="22"/>
          <w:szCs w:val="22"/>
        </w:rPr>
        <w:t xml:space="preserve"> poza granicami gminy, najczęściej w gminach sąsiednich lub w Szczecinie. Jednak rynek pracy na obszarze gmin sąsiednich nie jest zbyt chłonny – liczba osób bez pracy i ich udział w grupie osób w wieku produkcyjnym jest tam podobny lub nawet wyższy niż w Moryniu. Pracę można znaleźć także w miejscowościach przygranicznych: Kostrzynie nad Odrą, Słubicach, Kołbaskowie, jednak te kierunki migracji zarobkowych nie są szczególnie popularne wśród mieszkańców gminy Moryń. Z uwagi na bliskość granicy z Niemcami i znaczną liczbę ofert pracy w sąsiednich landach, część mieszkańców znajduje zatrudnienie w pasie przygranicznym, a nawet w dalszych regionach Niemiec. Oferowane po zachodniej stronie granicy zarobki są znacząco wyższe, </w:t>
      </w:r>
      <w:r w:rsidR="008D198F">
        <w:rPr>
          <w:sz w:val="22"/>
          <w:szCs w:val="22"/>
        </w:rPr>
        <w:br/>
      </w:r>
      <w:r>
        <w:rPr>
          <w:sz w:val="22"/>
          <w:szCs w:val="22"/>
        </w:rPr>
        <w:t xml:space="preserve">a popyt na pracowników z Polski nadal jest duży. Niemcy - zarówno pogranicze polsko-niemieckie, jak i okolice Berlina - stanowią od </w:t>
      </w:r>
      <w:r>
        <w:rPr>
          <w:sz w:val="22"/>
          <w:szCs w:val="22"/>
        </w:rPr>
        <w:t>lat najbardziej popularny kierunek migracji zarobkowych (drenaż kadr).</w:t>
      </w:r>
    </w:p>
    <w:p w14:paraId="000000CE" w14:textId="77777777" w:rsidR="00FB2016" w:rsidRDefault="00A06DF9">
      <w:pPr>
        <w:spacing w:line="360" w:lineRule="auto"/>
        <w:jc w:val="both"/>
        <w:rPr>
          <w:sz w:val="22"/>
          <w:szCs w:val="22"/>
        </w:rPr>
      </w:pPr>
      <w:r>
        <w:rPr>
          <w:sz w:val="22"/>
          <w:szCs w:val="22"/>
        </w:rPr>
        <w:t xml:space="preserve">W przeciwieństwie do innych regionów Polski, gdzie zagraniczne wyjazdy zarobkowe przyjmują często postać wielotygodniowych absencji, migracje na tym obszarze oznaczają często albo codzienne dojazdy do pracy, na obszarze województwa zachodniopomorskiego i do sąsiednich landów (głównie Brandenburgia), albo wyjazdy na tydzień i powroty na weekendy. </w:t>
      </w:r>
    </w:p>
    <w:p w14:paraId="000000CF" w14:textId="674331B7" w:rsidR="00FB2016" w:rsidRDefault="00A06DF9">
      <w:pPr>
        <w:spacing w:line="360" w:lineRule="auto"/>
        <w:jc w:val="both"/>
        <w:rPr>
          <w:sz w:val="22"/>
          <w:szCs w:val="22"/>
        </w:rPr>
      </w:pPr>
      <w:r>
        <w:rPr>
          <w:sz w:val="22"/>
          <w:szCs w:val="22"/>
        </w:rPr>
        <w:t xml:space="preserve">Regularne migracje zarobkowe poza obszar gminy Moryń mają wpływ na aktywność mieszkańców w środowisku lokalnym, kształtowanie się więzi społecznych i w efekcie - potencjał społeczny gminy. W powiązaniu ze zmianami demograficznymi mają one negatywny wpływ na zdolność równoważenia podaży i popytu na pracę na lokalnym i regionalnym rynku pracy. O ile wiek emerytalny nie ulegnie podwyższeniu, liczba osób wchodzących na rynek pracy będzie znacznie mniejsza od liczby tych osób, które kończyć będą aktywność zawodową. Skutkiem tego będzie coraz bardziej dotkliwy brak zastępowalności pokoleń na rynku pracy. Dla pracodawców oznacza to coraz większe trudności ze znalezieniem pracowników, szczególnie osób </w:t>
      </w:r>
      <w:r w:rsidR="008D198F">
        <w:rPr>
          <w:sz w:val="22"/>
          <w:szCs w:val="22"/>
        </w:rPr>
        <w:br/>
      </w:r>
      <w:r>
        <w:rPr>
          <w:sz w:val="22"/>
          <w:szCs w:val="22"/>
        </w:rPr>
        <w:t xml:space="preserve">o określonych kwalifikacjach. Problem ten występuje już teraz, o czym informują lokalni przedsiębiorcy. </w:t>
      </w:r>
    </w:p>
    <w:p w14:paraId="000000D0" w14:textId="17D72D19" w:rsidR="00FB2016" w:rsidRDefault="00A06DF9">
      <w:pPr>
        <w:spacing w:line="360" w:lineRule="auto"/>
        <w:jc w:val="both"/>
        <w:rPr>
          <w:sz w:val="22"/>
          <w:szCs w:val="22"/>
        </w:rPr>
      </w:pPr>
      <w:r>
        <w:rPr>
          <w:sz w:val="22"/>
          <w:szCs w:val="22"/>
        </w:rPr>
        <w:t>Istnieją też inne utrudnienia i przeszkody w prowadzeniu i rozwijaniu lokalnej przedsię</w:t>
      </w:r>
      <w:r>
        <w:rPr>
          <w:sz w:val="22"/>
          <w:szCs w:val="22"/>
        </w:rPr>
        <w:lastRenderedPageBreak/>
        <w:t xml:space="preserve">biorczości. W związku z wymogami w zakresie ochrony przyrody możliwości inwestowania na obszarze gminy są ograniczone. Brakuje na tych terenach złóż cennych kopalin, </w:t>
      </w:r>
      <w:r w:rsidR="008D198F">
        <w:rPr>
          <w:sz w:val="22"/>
          <w:szCs w:val="22"/>
        </w:rPr>
        <w:br/>
      </w:r>
      <w:r>
        <w:rPr>
          <w:sz w:val="22"/>
          <w:szCs w:val="22"/>
        </w:rPr>
        <w:t xml:space="preserve">a eksploatacja istniejących kruszyw podlega ograniczeniom z uwagi na ochronę krajobrazu. Są tu natomiast dobre warunki do prowadzenia działalności rolniczej. </w:t>
      </w:r>
    </w:p>
    <w:p w14:paraId="000000D1" w14:textId="77777777" w:rsidR="00FB2016" w:rsidRDefault="00A06DF9">
      <w:pPr>
        <w:spacing w:line="360" w:lineRule="auto"/>
        <w:jc w:val="both"/>
        <w:rPr>
          <w:sz w:val="22"/>
          <w:szCs w:val="22"/>
        </w:rPr>
      </w:pPr>
      <w:r>
        <w:rPr>
          <w:sz w:val="22"/>
          <w:szCs w:val="22"/>
        </w:rPr>
        <w:t>Występuje też deficyt lokali do prowadzenia działalności gospodarczej, w tym dla usługodawców, którzy chcieliby oferować drobne usługi dla ludności (małe lokale). Ze strony samorządu brakuje od pewnego czasu konkretnych form wsparcia dla przedsiębiorców (ulgi w podatkach i opłatach, preferencje, poręczenia itp.), zwłaszcza dla tych, którzy taką działalność rozpoczynają.</w:t>
      </w:r>
    </w:p>
    <w:p w14:paraId="000000D2" w14:textId="77777777" w:rsidR="00FB2016" w:rsidRDefault="00A06DF9">
      <w:pPr>
        <w:spacing w:line="360" w:lineRule="auto"/>
        <w:jc w:val="both"/>
        <w:rPr>
          <w:sz w:val="22"/>
          <w:szCs w:val="22"/>
        </w:rPr>
      </w:pPr>
      <w:r>
        <w:rPr>
          <w:sz w:val="22"/>
          <w:szCs w:val="22"/>
        </w:rPr>
        <w:t>Ważnym sektorem lokalnej gospodarki jest rolnictwo i gospodarka leśna. W opracowaniu prof. Przemysława Śleszyńskiego</w:t>
      </w:r>
      <w:r>
        <w:rPr>
          <w:sz w:val="22"/>
          <w:szCs w:val="22"/>
          <w:vertAlign w:val="superscript"/>
        </w:rPr>
        <w:footnoteReference w:id="6"/>
      </w:r>
      <w:r>
        <w:rPr>
          <w:sz w:val="22"/>
          <w:szCs w:val="22"/>
        </w:rPr>
        <w:t xml:space="preserve"> gmina Moryń, jako jedyna spośród gmin powiatu gryfińskiego, została zaliczona do gmin z intensywnie rozwiniętą funkcją rolniczą</w:t>
      </w:r>
      <w:r>
        <w:rPr>
          <w:sz w:val="22"/>
          <w:szCs w:val="22"/>
          <w:vertAlign w:val="superscript"/>
        </w:rPr>
        <w:footnoteReference w:id="7"/>
      </w:r>
      <w:r>
        <w:rPr>
          <w:sz w:val="22"/>
          <w:szCs w:val="22"/>
        </w:rPr>
        <w:t xml:space="preserve">, co w dużej mierze określa jej profil gospodarczy. Wynika to tak z uwarunkowań środowiskowo-przestrzennych, jak i historycznych, związanych z intensywnym rozwojem i skalą rolnictwa uspołecznionego w latach powojennych. </w:t>
      </w:r>
    </w:p>
    <w:p w14:paraId="000000D3" w14:textId="77777777" w:rsidR="00FB2016" w:rsidRDefault="00A06DF9">
      <w:pPr>
        <w:spacing w:line="360" w:lineRule="auto"/>
        <w:jc w:val="both"/>
        <w:rPr>
          <w:sz w:val="22"/>
          <w:szCs w:val="22"/>
        </w:rPr>
      </w:pPr>
      <w:r>
        <w:rPr>
          <w:sz w:val="22"/>
          <w:szCs w:val="22"/>
        </w:rPr>
        <w:t xml:space="preserve">Jak wynika z wypowiedzi ankietowanych liderów lokalnych, warunki do prowadzenia działalności rolniczej w gminie należy ocenić relatywnie wysoko. Jako dobre lub bardzo dobre oceniono warunki środowiskowe, wsparcie instytucjonalne, dostępność artykułów do prowadzenia produkcji rolniczej oraz lokalny rynek zbytu. Bardzo wysoko oceniono możliwości wykreowania lokalnych produktów. </w:t>
      </w:r>
    </w:p>
    <w:p w14:paraId="000000D4" w14:textId="77777777" w:rsidR="00FB2016" w:rsidRDefault="00A06DF9">
      <w:pPr>
        <w:spacing w:after="0" w:line="360" w:lineRule="auto"/>
        <w:jc w:val="both"/>
        <w:rPr>
          <w:sz w:val="22"/>
          <w:szCs w:val="22"/>
        </w:rPr>
      </w:pPr>
      <w:r>
        <w:rPr>
          <w:sz w:val="22"/>
          <w:szCs w:val="22"/>
        </w:rPr>
        <w:t xml:space="preserve">Szczególnym sektorem lokalnej gospodarki, o znaczącym potencjale rozwojowym, jest turystyka i świadczone na rzecz osób przyjezdnych usługi noclegowe, handlowe i gastronomiczne, a także oferta atrakcyjnego spędzania czasu wolnego. To właśnie turystyka, rozwijana w oparciu o lokalne zasoby i wspierana przez sektor usług okołoturystycznych, jest w stanie wygenerować produkty o rozpoznawalnej marce i ponadregionalnym znaczeniu. </w:t>
      </w:r>
    </w:p>
    <w:p w14:paraId="000000D5" w14:textId="77777777" w:rsidR="00FB2016" w:rsidRDefault="00A06DF9">
      <w:pPr>
        <w:spacing w:after="0" w:line="360" w:lineRule="auto"/>
        <w:jc w:val="both"/>
        <w:rPr>
          <w:sz w:val="22"/>
          <w:szCs w:val="22"/>
        </w:rPr>
      </w:pPr>
      <w:r>
        <w:rPr>
          <w:sz w:val="22"/>
          <w:szCs w:val="22"/>
        </w:rPr>
        <w:t xml:space="preserve">Z uwagi na cenne walory przyrodnicze, krajobrazowe i antropogeniczne gmina Moryń stała się atrakcyjnym miejscem wypoczynku sezonowego. Tereny te są też miejscem wypoczynku weekendowego, chętnie odwiedzanym przez mieszkańców regionu. Potencjał turystyczny gminy Moryń jest od lat systematycznie rozwijany. Szczególnie popularne są tu różne formy turystyki aktywnej: piesza, rowerowa, sporty wodne i jeździectwo. Przez </w:t>
      </w:r>
      <w:r>
        <w:rPr>
          <w:sz w:val="22"/>
          <w:szCs w:val="22"/>
        </w:rPr>
        <w:lastRenderedPageBreak/>
        <w:t>teren gminy przebiegają piesze i rowerowe tematyczne szlaki turystyczne.</w:t>
      </w:r>
    </w:p>
    <w:p w14:paraId="000000D6" w14:textId="73E5C639" w:rsidR="00FB2016" w:rsidRDefault="00A06DF9">
      <w:pPr>
        <w:spacing w:after="0" w:line="360" w:lineRule="auto"/>
        <w:jc w:val="both"/>
        <w:rPr>
          <w:sz w:val="22"/>
          <w:szCs w:val="22"/>
        </w:rPr>
      </w:pPr>
      <w:r>
        <w:rPr>
          <w:sz w:val="22"/>
          <w:szCs w:val="22"/>
        </w:rPr>
        <w:t xml:space="preserve">W </w:t>
      </w:r>
      <w:r w:rsidRPr="00646A1A">
        <w:rPr>
          <w:i/>
          <w:iCs/>
          <w:sz w:val="22"/>
          <w:szCs w:val="22"/>
        </w:rPr>
        <w:t>Strategii rozwo</w:t>
      </w:r>
      <w:r w:rsidR="008D198F" w:rsidRPr="00646A1A">
        <w:rPr>
          <w:i/>
          <w:iCs/>
          <w:sz w:val="22"/>
          <w:szCs w:val="22"/>
        </w:rPr>
        <w:t>ju gminy Moryń na lata 2016-2025</w:t>
      </w:r>
      <w:r>
        <w:rPr>
          <w:sz w:val="22"/>
          <w:szCs w:val="22"/>
        </w:rPr>
        <w:t xml:space="preserve"> założono wszechstronny rozwój gminy w oparciu o endogenne potencjały: zasoby przyrodniczo-krajobrazowe, bazę turystyczną, a także niezwykle cenne, wielowiekowe dziedzictwo kulturowe i współczesny kapitał społeczny gminy. Ambicją gminy Moryń wyraż</w:t>
      </w:r>
      <w:r w:rsidR="008D198F">
        <w:rPr>
          <w:sz w:val="22"/>
          <w:szCs w:val="22"/>
        </w:rPr>
        <w:t>oną w wizji rozwoju do roku 2025</w:t>
      </w:r>
      <w:r>
        <w:rPr>
          <w:sz w:val="22"/>
          <w:szCs w:val="22"/>
        </w:rPr>
        <w:t xml:space="preserve"> było posiadanie utrwalonej pozycji na rynku usług turystycznych. Z tego względu rozwojowi bazy turystycznej i kreowaniu zintegrowanego produktu turystycznego nadano w tym dokumencie szczególną rangę. Założono, że turystyka nie tylko stanie się znaczącą gałęzią gospodarki w gminie, ale będzie także stymulować inne przemiany gospodarcze – pobudzi przedsiębiorczość mieszkańców, spowoduje rozwój inwestycji </w:t>
      </w:r>
      <w:r w:rsidR="00332061">
        <w:rPr>
          <w:sz w:val="22"/>
          <w:szCs w:val="22"/>
        </w:rPr>
        <w:br/>
      </w:r>
      <w:r>
        <w:rPr>
          <w:sz w:val="22"/>
          <w:szCs w:val="22"/>
        </w:rPr>
        <w:t>i usług okołoturystycznych, a dzięki nowopowstałym miejscom pracy - także wzrost zatrudnienia. Postulaty te nie straciły na aktualności. Ważnym atutem było i nadal jest zaangażowanie władz samorządowych w zakresie koordynacji działań „proturystycznych” i opartego na turystyce rozwoju społeczno-gospodarczego.</w:t>
      </w:r>
    </w:p>
    <w:p w14:paraId="000000D7" w14:textId="77777777" w:rsidR="00FB2016" w:rsidRDefault="00A06DF9">
      <w:pPr>
        <w:spacing w:after="0" w:line="360" w:lineRule="auto"/>
        <w:jc w:val="both"/>
        <w:rPr>
          <w:sz w:val="22"/>
          <w:szCs w:val="22"/>
        </w:rPr>
      </w:pPr>
      <w:r>
        <w:rPr>
          <w:sz w:val="22"/>
          <w:szCs w:val="22"/>
        </w:rPr>
        <w:t>Jednak o atrakcyjności turystycznej decyduje także szereg innych czynników:</w:t>
      </w:r>
      <w:r>
        <w:rPr>
          <w:color w:val="FF0000"/>
          <w:sz w:val="22"/>
          <w:szCs w:val="22"/>
        </w:rPr>
        <w:t xml:space="preserve"> </w:t>
      </w:r>
      <w:r>
        <w:rPr>
          <w:sz w:val="22"/>
          <w:szCs w:val="22"/>
        </w:rPr>
        <w:t xml:space="preserve">jakość i pojemność infrastruktury turystycznej (baza noclegowa, sportowa, rekreacyjna, gastronomiczna, transportowa i parkingowa), jak również dostępność komunikacyjna miejscowości i poszczególnych obiektów turystycznych. </w:t>
      </w:r>
    </w:p>
    <w:p w14:paraId="000000D8" w14:textId="77777777" w:rsidR="00FB2016" w:rsidRDefault="00A06DF9">
      <w:pPr>
        <w:spacing w:after="0" w:line="360" w:lineRule="auto"/>
        <w:jc w:val="both"/>
        <w:rPr>
          <w:sz w:val="22"/>
          <w:szCs w:val="22"/>
        </w:rPr>
      </w:pPr>
      <w:r>
        <w:rPr>
          <w:sz w:val="22"/>
          <w:szCs w:val="22"/>
        </w:rPr>
        <w:t xml:space="preserve">Sezon i ruch turystyczny w gminie Moryń rozpoczynają się w kwietniu każdego roku. O ile w miesiącach zimowych przyjezdnych jest niewielu, a ulice pustoszeją, o tyle w sezonie ruch turystyczny jest spory. Przebywają oni nie tylko w miejscowościach położonych przy jeziorze. </w:t>
      </w:r>
    </w:p>
    <w:p w14:paraId="000000D9" w14:textId="6AECF299" w:rsidR="00FB2016" w:rsidRDefault="00A06DF9">
      <w:pPr>
        <w:spacing w:after="0" w:line="360" w:lineRule="auto"/>
        <w:jc w:val="both"/>
        <w:rPr>
          <w:sz w:val="22"/>
          <w:szCs w:val="22"/>
        </w:rPr>
      </w:pPr>
      <w:r>
        <w:rPr>
          <w:sz w:val="22"/>
          <w:szCs w:val="22"/>
        </w:rPr>
        <w:t xml:space="preserve">Wzmożony ruch turystyczny w sezonie to także pewien dyskomfort: oblegane plaże, wzmożony ruch samochodowy, większe nakłady na utrzymanie porządku i czystości. Turystyka bowiem, oprócz szeregu korzyści, niesie ze sobą także pewne niedogodności i zagrożenia. Wraz z jej rozwojem możliwe jest pojawienie się zjawisk niekorzystnych. Są to między innymi: sezonowość sprzedaży produktów i usług, </w:t>
      </w:r>
      <w:r w:rsidR="00332061">
        <w:rPr>
          <w:sz w:val="22"/>
          <w:szCs w:val="22"/>
        </w:rPr>
        <w:t>ograniczająca się do miesięcy wakacyjnych i związana z tym</w:t>
      </w:r>
      <w:r>
        <w:rPr>
          <w:sz w:val="22"/>
          <w:szCs w:val="22"/>
        </w:rPr>
        <w:t xml:space="preserve"> sezonowość miejsc pracy, jak również zagrożenia dla środowiska naturalnego, zwiększone obciążenie ruchem samochodowym</w:t>
      </w:r>
      <w:r w:rsidR="00332061">
        <w:rPr>
          <w:sz w:val="22"/>
          <w:szCs w:val="22"/>
        </w:rPr>
        <w:t>, hałasem</w:t>
      </w:r>
      <w:r>
        <w:rPr>
          <w:sz w:val="22"/>
          <w:szCs w:val="22"/>
        </w:rPr>
        <w:t xml:space="preserve"> itp. </w:t>
      </w:r>
    </w:p>
    <w:p w14:paraId="000000DA" w14:textId="77777777" w:rsidR="00FB2016" w:rsidRDefault="00A06DF9">
      <w:pPr>
        <w:spacing w:after="0" w:line="360" w:lineRule="auto"/>
        <w:jc w:val="both"/>
        <w:rPr>
          <w:sz w:val="22"/>
          <w:szCs w:val="22"/>
        </w:rPr>
      </w:pPr>
      <w:r>
        <w:rPr>
          <w:sz w:val="22"/>
          <w:szCs w:val="22"/>
        </w:rPr>
        <w:t xml:space="preserve">Lokalny rynek turystyczny musi też sprostać bardzo silnej konkurencji ze strony innych podmiotów oferujących podobne produkty turystyczne. Wymaga to nieustannej aktywności i zaangażowania, również w działania promocyjne, oraz dużych nakładów finansowych, których zwrot – nawet w dłuższej perspektywie czasu – jest często niepewny. </w:t>
      </w:r>
    </w:p>
    <w:p w14:paraId="000000DB" w14:textId="77777777" w:rsidR="00FB2016" w:rsidRDefault="00A06DF9">
      <w:pPr>
        <w:spacing w:after="0" w:line="360" w:lineRule="auto"/>
        <w:jc w:val="both"/>
        <w:rPr>
          <w:sz w:val="22"/>
          <w:szCs w:val="22"/>
        </w:rPr>
      </w:pPr>
      <w:r>
        <w:rPr>
          <w:sz w:val="22"/>
          <w:szCs w:val="22"/>
        </w:rPr>
        <w:t xml:space="preserve">Gmina Moryń nie jest nastawiona na turystykę masową, co pozwala zachować cenne walory przyrodnicze oraz spokój i dobrostan mieszkańców i przyrody, również w miesiącach sezonu turystycznego. Jednak lokowanie się na pozycji destynacji konkurencyjnej w stosunku do ośrodków turystyki masowej </w:t>
      </w:r>
      <w:r>
        <w:rPr>
          <w:sz w:val="22"/>
          <w:szCs w:val="22"/>
        </w:rPr>
        <w:lastRenderedPageBreak/>
        <w:t xml:space="preserve">(np. blisko położonych ośrodków wypoczynkowych na Wybrzeżu Bałtyckim) lub innych ośrodków podobnej wielkości w regionie nie gwarantuje zdobycia odpowiedniej pozycji na rynku usług turystycznych. </w:t>
      </w:r>
    </w:p>
    <w:p w14:paraId="000000DC" w14:textId="77777777" w:rsidR="00FB2016" w:rsidRDefault="00A06DF9">
      <w:pPr>
        <w:spacing w:after="0" w:line="360" w:lineRule="auto"/>
        <w:jc w:val="both"/>
        <w:rPr>
          <w:sz w:val="22"/>
          <w:szCs w:val="22"/>
        </w:rPr>
      </w:pPr>
      <w:r>
        <w:rPr>
          <w:sz w:val="22"/>
          <w:szCs w:val="22"/>
        </w:rPr>
        <w:t>Okazuje się, że pełne wykorzystanie turystycznego potencjału gminy Moryń pozostaje nadal w sferze planów. Atrakcje turystyczne są rozproszone - brakuje ich zintegrowania, które czyniłoby z nich produkt turystyczny z prawdziwego zdarzenia.</w:t>
      </w:r>
      <w:r>
        <w:rPr>
          <w:rFonts w:ascii="Calibri" w:eastAsia="Calibri" w:hAnsi="Calibri" w:cs="Calibri"/>
          <w:sz w:val="22"/>
          <w:szCs w:val="22"/>
        </w:rPr>
        <w:t> </w:t>
      </w:r>
      <w:r>
        <w:rPr>
          <w:sz w:val="22"/>
          <w:szCs w:val="22"/>
        </w:rPr>
        <w:t>Poza sezonem wypoczynkowym ruch turystyczny niemal całkowicie zamiera, choć gmina Moryń nadal ma wiele do zaoferowania.</w:t>
      </w:r>
    </w:p>
    <w:p w14:paraId="000000DD" w14:textId="6C95E7C8" w:rsidR="00FB2016" w:rsidRDefault="00A06DF9">
      <w:pPr>
        <w:spacing w:line="360" w:lineRule="auto"/>
        <w:jc w:val="both"/>
        <w:rPr>
          <w:sz w:val="22"/>
          <w:szCs w:val="22"/>
          <w:vertAlign w:val="superscript"/>
        </w:rPr>
      </w:pPr>
      <w:r>
        <w:rPr>
          <w:sz w:val="22"/>
          <w:szCs w:val="22"/>
        </w:rPr>
        <w:t>Widoczny jest niedostatek w zakresie infrastruktury turystycznej i rekreacyjnej. Potwierdzają to także opinie mieszkańców gminy Moryń. Pomimo relatywnie wysokich ocen dotyczących dostępnej oferty kulturalnej i sportowo-rekreacyjnej, wśród usług, których najbardziej brakuje w gminie Moryń respondenci wymieniali: rekreację i rozrywkę (22,7%), usługi gastronomiczne (5,2%) oraz fitness i sport (7,6%). Łącznie 45,5% ankietowanych mieszkańców wskazało na brak (lub niedostatek) infrastruktury i usług związanych z turystyką, rekreacją i sportem.</w:t>
      </w:r>
      <w:r>
        <w:rPr>
          <w:sz w:val="22"/>
          <w:szCs w:val="22"/>
          <w:vertAlign w:val="superscript"/>
        </w:rPr>
        <w:footnoteReference w:id="8"/>
      </w:r>
      <w:r>
        <w:rPr>
          <w:sz w:val="22"/>
          <w:szCs w:val="22"/>
        </w:rPr>
        <w:t xml:space="preserve"> I choć w latach 2013-2024 znacz</w:t>
      </w:r>
      <w:r w:rsidR="00332061">
        <w:rPr>
          <w:sz w:val="22"/>
          <w:szCs w:val="22"/>
        </w:rPr>
        <w:t xml:space="preserve">ąco przybyło miejsc noclegowych </w:t>
      </w:r>
      <w:r>
        <w:rPr>
          <w:sz w:val="22"/>
          <w:szCs w:val="22"/>
        </w:rPr>
        <w:t xml:space="preserve">w ośrodkach szkoleniowo-wypoczynkowych, dużych obiektów noclegowych dla turystów jest wciąż stosunkowo niewiele </w:t>
      </w:r>
      <w:r>
        <w:rPr>
          <w:sz w:val="22"/>
          <w:szCs w:val="22"/>
        </w:rPr>
        <w:t xml:space="preserve">– w 2024 roku w statystykach GUS uwidocznione zostały trzy większe obiekty, które dysponowały łącznie 275 miejscami noclegowymi. Dwa z nich to obiekty całoroczne, oferujące 75 miejsc. Ofertę tę uzupełniają </w:t>
      </w:r>
      <w:r w:rsidR="00332061">
        <w:rPr>
          <w:sz w:val="22"/>
          <w:szCs w:val="22"/>
        </w:rPr>
        <w:br/>
      </w:r>
      <w:r>
        <w:rPr>
          <w:sz w:val="22"/>
          <w:szCs w:val="22"/>
        </w:rPr>
        <w:t>i wzbogacają obiekty agroturystyczne, pensjonaty i domy wakacyjne. Najwięcej miejsc noclegowych dostępnych jest w Moryniu.</w:t>
      </w:r>
    </w:p>
    <w:p w14:paraId="000000DE" w14:textId="77777777" w:rsidR="00FB2016" w:rsidRDefault="00A06DF9">
      <w:pPr>
        <w:spacing w:line="360" w:lineRule="auto"/>
        <w:jc w:val="both"/>
      </w:pPr>
      <w:r>
        <w:rPr>
          <w:sz w:val="22"/>
          <w:szCs w:val="22"/>
        </w:rPr>
        <w:t>Ośrodki noclegowe mają na ogół w swej ofercie także usługi gastronomiczne. Stosunkowo niewiele jest obiektów posiadających własne zaplecze sportowo-rekreacyjne, jednak baza ogólnodostępnych obiektów rekreacyjno- sportowych jest w gminie Moryń dość bogata.</w:t>
      </w:r>
    </w:p>
    <w:p w14:paraId="000000DF" w14:textId="77777777" w:rsidR="00FB2016" w:rsidRDefault="00A06DF9">
      <w:pPr>
        <w:spacing w:line="360" w:lineRule="auto"/>
        <w:jc w:val="both"/>
      </w:pPr>
      <w:r>
        <w:rPr>
          <w:sz w:val="22"/>
          <w:szCs w:val="22"/>
        </w:rPr>
        <w:t xml:space="preserve">Ocenia się, że w dalszym ciągu słabą stroną gminy Moryń jest niewystarczająco rozwinięta (w stosunku do potrzeb obecnego i przyszłego ruchu turystycznego) infrastruktura do świadczenia usług noclegowych i gastronomicznych. Konieczny jest wzrost nakładów na turystykę – doinwestowanie bazy turystycznej oraz towarzyszący mu rozwój małej i średniej przedsiębiorczości w sektorze usług, w tym turystycznych, to jedne z najważniejszych szans rozwojowych gminy Moryń w najbliższych latach.  </w:t>
      </w:r>
    </w:p>
    <w:p w14:paraId="000000E0" w14:textId="4DE9DA6B" w:rsidR="00FB2016" w:rsidRDefault="00A06DF9">
      <w:pPr>
        <w:spacing w:line="360" w:lineRule="auto"/>
        <w:jc w:val="both"/>
        <w:rPr>
          <w:sz w:val="22"/>
          <w:szCs w:val="22"/>
        </w:rPr>
      </w:pPr>
      <w:r>
        <w:rPr>
          <w:sz w:val="22"/>
          <w:szCs w:val="22"/>
        </w:rPr>
        <w:t>W rozwijaniu funkcji turystycznej gminy kluczową rolę odgrywa właściwie ukierunkowana informacja i promocja walorów tury</w:t>
      </w:r>
      <w:r>
        <w:rPr>
          <w:sz w:val="22"/>
          <w:szCs w:val="22"/>
        </w:rPr>
        <w:lastRenderedPageBreak/>
        <w:t xml:space="preserve">stycznych obszaru, jak również konsekwentne budowanie i promocja marki gminy Moryń. W przypadku niewielkich gmin jest to z reguły zadanie dla związków lub partnerstw gminnych, lokalnych organizacji turystycznych lub innych podmiotów funkcjonujących w tej branży. Jedną z form promocji turystycznej gminy Moryń może być uczestnictwo </w:t>
      </w:r>
      <w:r w:rsidR="00332061">
        <w:rPr>
          <w:sz w:val="22"/>
          <w:szCs w:val="22"/>
        </w:rPr>
        <w:br/>
      </w:r>
      <w:r>
        <w:rPr>
          <w:sz w:val="22"/>
          <w:szCs w:val="22"/>
        </w:rPr>
        <w:t xml:space="preserve">w targach turystycznych. Dziś turyści zagraniczni dowiadują się o gminie Moryń najczęściej „pocztą pantoflową”, z przekazów osób, które już te tereny odwiedziły bądź w wyniku indywidualnych poszukiwań. Krąg odbiorców informacji o walorach gminy Moryń jest ograniczony. Wciąż istnieje potrzeba prowadzenia działań informacyjnych i czytelnego oznakowania szlaków pieszych, rowerowych oraz atrakcji turystycznych. Ważne jest również </w:t>
      </w:r>
      <w:r>
        <w:rPr>
          <w:sz w:val="22"/>
          <w:szCs w:val="22"/>
        </w:rPr>
        <w:t>określenie grupy docelowej (grup docelowych), do której oferta turystyczna gminy Moryń jest kierowana, a także lepsze wykorzystanie “walorów miejsca”. Pożądane jest przygotowanie i wdrożenie strategii promocji gminy Moryń na kolejne lata.</w:t>
      </w:r>
    </w:p>
    <w:p w14:paraId="000000E4" w14:textId="294186FD" w:rsidR="00FB2016" w:rsidRDefault="00A06DF9">
      <w:pPr>
        <w:spacing w:line="360" w:lineRule="auto"/>
        <w:jc w:val="both"/>
        <w:rPr>
          <w:sz w:val="22"/>
          <w:szCs w:val="22"/>
        </w:rPr>
        <w:sectPr w:rsidR="00FB2016">
          <w:type w:val="continuous"/>
          <w:pgSz w:w="11906" w:h="16838"/>
          <w:pgMar w:top="993" w:right="1417" w:bottom="1417" w:left="1417" w:header="708" w:footer="708" w:gutter="0"/>
          <w:cols w:num="2" w:space="708" w:equalWidth="0">
            <w:col w:w="4252" w:space="566"/>
            <w:col w:w="4252" w:space="0"/>
          </w:cols>
        </w:sectPr>
      </w:pPr>
      <w:r>
        <w:rPr>
          <w:sz w:val="22"/>
          <w:szCs w:val="22"/>
        </w:rPr>
        <w:t>Od granicy z Niemcami dzieli Moryń zaledwie 20 kilometrów. Jest to obszar dość intensywnego transgranicznego ruchu turystycznego Pomorze Zachodnie - Brandenburgia. Atutem jest bliskość Berlina i innych ośrodków miejskich po zachodniej stronie granicy oraz dobre skomunikowanie tych terenów siecią dróg szybkiego ruchu. Jednak potencjał tkwiący w położeniu w pasie przygranicznym nie został do tej pory dostatecznie wykorzystany.</w:t>
      </w:r>
    </w:p>
    <w:p w14:paraId="000000E6" w14:textId="2B922AC3" w:rsidR="00FB2016" w:rsidRDefault="00FB2016">
      <w:pPr>
        <w:pBdr>
          <w:top w:val="nil"/>
          <w:left w:val="nil"/>
          <w:bottom w:val="nil"/>
          <w:right w:val="nil"/>
          <w:between w:val="nil"/>
        </w:pBdr>
        <w:spacing w:line="240" w:lineRule="auto"/>
        <w:rPr>
          <w:b/>
          <w:bCs/>
          <w:color w:val="000000"/>
          <w:sz w:val="20"/>
          <w:szCs w:val="20"/>
        </w:rPr>
      </w:pPr>
    </w:p>
    <w:p w14:paraId="73DAB02F" w14:textId="356F0DCC" w:rsidR="00F84247" w:rsidRDefault="00F84247" w:rsidP="004964DB">
      <w:pPr>
        <w:pStyle w:val="Tytutab"/>
        <w:jc w:val="right"/>
      </w:pPr>
      <w:bookmarkStart w:id="9" w:name="_Toc214571783"/>
      <w:bookmarkStart w:id="10" w:name="_Toc214572721"/>
      <w:r>
        <w:t xml:space="preserve">Tabela </w:t>
      </w:r>
      <w:r w:rsidR="00A82323">
        <w:rPr>
          <w:noProof/>
        </w:rPr>
        <w:fldChar w:fldCharType="begin"/>
      </w:r>
      <w:r w:rsidR="00A82323">
        <w:rPr>
          <w:noProof/>
        </w:rPr>
        <w:instrText xml:space="preserve"> SEQ Tabela \* ARABIC </w:instrText>
      </w:r>
      <w:r w:rsidR="00A82323">
        <w:rPr>
          <w:noProof/>
        </w:rPr>
        <w:fldChar w:fldCharType="separate"/>
      </w:r>
      <w:r w:rsidR="001724C6">
        <w:rPr>
          <w:noProof/>
        </w:rPr>
        <w:t>2</w:t>
      </w:r>
      <w:r w:rsidR="00A82323">
        <w:rPr>
          <w:noProof/>
        </w:rPr>
        <w:fldChar w:fldCharType="end"/>
      </w:r>
      <w:r>
        <w:t xml:space="preserve">: </w:t>
      </w:r>
      <w:r w:rsidRPr="00215663">
        <w:t>Analiza SWOT - wymiar gospodarczy</w:t>
      </w:r>
      <w:bookmarkEnd w:id="9"/>
      <w:bookmarkEnd w:id="10"/>
    </w:p>
    <w:tbl>
      <w:tblPr>
        <w:tblStyle w:val="aff"/>
        <w:tblW w:w="9026" w:type="dxa"/>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400" w:firstRow="0" w:lastRow="0" w:firstColumn="0" w:lastColumn="0" w:noHBand="0" w:noVBand="1"/>
      </w:tblPr>
      <w:tblGrid>
        <w:gridCol w:w="4513"/>
        <w:gridCol w:w="4513"/>
      </w:tblGrid>
      <w:tr w:rsidR="00FB2016" w14:paraId="51D29BA8" w14:textId="77777777" w:rsidTr="00F84247">
        <w:trPr>
          <w:trHeight w:val="567"/>
        </w:trPr>
        <w:tc>
          <w:tcPr>
            <w:tcW w:w="4513" w:type="dxa"/>
            <w:shd w:val="clear" w:color="auto" w:fill="074F6A" w:themeFill="accent4" w:themeFillShade="80"/>
            <w:vAlign w:val="center"/>
          </w:tcPr>
          <w:p w14:paraId="000000E7" w14:textId="77777777" w:rsidR="00FB2016" w:rsidRPr="00646A1A" w:rsidRDefault="00A06DF9">
            <w:pPr>
              <w:jc w:val="center"/>
              <w:rPr>
                <w:rFonts w:ascii="Aptos Light" w:eastAsia="Aptos Light" w:hAnsi="Aptos Light" w:cs="Aptos Light"/>
                <w:b/>
                <w:bCs/>
                <w:color w:val="FFFFFF"/>
              </w:rPr>
            </w:pPr>
            <w:r w:rsidRPr="00646A1A">
              <w:rPr>
                <w:rFonts w:ascii="Aptos Light" w:eastAsia="Aptos Light" w:hAnsi="Aptos Light" w:cs="Aptos Light"/>
                <w:b/>
                <w:bCs/>
                <w:color w:val="FFFFFF"/>
              </w:rPr>
              <w:t>Silne strony</w:t>
            </w:r>
          </w:p>
        </w:tc>
        <w:tc>
          <w:tcPr>
            <w:tcW w:w="4513" w:type="dxa"/>
            <w:shd w:val="clear" w:color="auto" w:fill="074F6A" w:themeFill="accent4" w:themeFillShade="80"/>
            <w:vAlign w:val="center"/>
          </w:tcPr>
          <w:p w14:paraId="000000E8" w14:textId="77777777" w:rsidR="00FB2016" w:rsidRPr="00646A1A" w:rsidRDefault="00A06DF9">
            <w:pPr>
              <w:jc w:val="center"/>
              <w:rPr>
                <w:rFonts w:ascii="Aptos Light" w:eastAsia="Aptos Light" w:hAnsi="Aptos Light" w:cs="Aptos Light"/>
                <w:b/>
                <w:bCs/>
                <w:color w:val="FFFFFF"/>
              </w:rPr>
            </w:pPr>
            <w:r w:rsidRPr="00646A1A">
              <w:rPr>
                <w:rFonts w:ascii="Aptos Light" w:eastAsia="Aptos Light" w:hAnsi="Aptos Light" w:cs="Aptos Light"/>
                <w:b/>
                <w:bCs/>
                <w:color w:val="FFFFFF"/>
              </w:rPr>
              <w:t>Słabe strony</w:t>
            </w:r>
          </w:p>
        </w:tc>
      </w:tr>
      <w:tr w:rsidR="00FB2016" w14:paraId="17AA6F93" w14:textId="77777777" w:rsidTr="00F84247">
        <w:tc>
          <w:tcPr>
            <w:tcW w:w="4513" w:type="dxa"/>
            <w:shd w:val="clear" w:color="auto" w:fill="F4F3FF"/>
          </w:tcPr>
          <w:p w14:paraId="000000E9" w14:textId="61DD35D7" w:rsidR="00FB2016" w:rsidRDefault="000F4844" w:rsidP="00646A1A">
            <w:pPr>
              <w:numPr>
                <w:ilvl w:val="0"/>
                <w:numId w:val="17"/>
              </w:numPr>
              <w:pBdr>
                <w:top w:val="nil"/>
                <w:left w:val="nil"/>
                <w:bottom w:val="nil"/>
                <w:right w:val="nil"/>
                <w:between w:val="nil"/>
              </w:pBdr>
              <w:ind w:left="313"/>
              <w:rPr>
                <w:rFonts w:ascii="Aptos Light" w:eastAsia="Aptos Light" w:hAnsi="Aptos Light" w:cs="Aptos Light"/>
                <w:b/>
                <w:bCs/>
                <w:color w:val="000000"/>
                <w:sz w:val="22"/>
                <w:szCs w:val="22"/>
              </w:rPr>
            </w:pPr>
            <w:r>
              <w:rPr>
                <w:rFonts w:ascii="Aptos Light" w:eastAsia="Aptos Light" w:hAnsi="Aptos Light" w:cs="Aptos Light"/>
                <w:color w:val="000000"/>
                <w:sz w:val="22"/>
                <w:szCs w:val="22"/>
              </w:rPr>
              <w:t>M</w:t>
            </w:r>
            <w:r w:rsidR="00A06DF9">
              <w:rPr>
                <w:rFonts w:ascii="Aptos Light" w:eastAsia="Aptos Light" w:hAnsi="Aptos Light" w:cs="Aptos Light"/>
                <w:color w:val="000000"/>
                <w:sz w:val="22"/>
                <w:szCs w:val="22"/>
              </w:rPr>
              <w:t xml:space="preserve">arka „Moryń”: pozytywne skojarzenia </w:t>
            </w:r>
            <w:r w:rsidR="00332061">
              <w:rPr>
                <w:rFonts w:ascii="Aptos Light" w:eastAsia="Aptos Light" w:hAnsi="Aptos Light" w:cs="Aptos Light"/>
                <w:color w:val="000000"/>
                <w:sz w:val="22"/>
                <w:szCs w:val="22"/>
              </w:rPr>
              <w:br/>
            </w:r>
            <w:r w:rsidR="00A06DF9">
              <w:rPr>
                <w:rFonts w:ascii="Aptos Light" w:eastAsia="Aptos Light" w:hAnsi="Aptos Light" w:cs="Aptos Light"/>
                <w:color w:val="000000"/>
                <w:sz w:val="22"/>
                <w:szCs w:val="22"/>
              </w:rPr>
              <w:t>i potencjał marketingowy</w:t>
            </w:r>
          </w:p>
          <w:p w14:paraId="000000EA" w14:textId="61B1485D" w:rsidR="00FB2016" w:rsidRDefault="000F4844" w:rsidP="00646A1A">
            <w:pPr>
              <w:numPr>
                <w:ilvl w:val="0"/>
                <w:numId w:val="17"/>
              </w:numPr>
              <w:pBdr>
                <w:top w:val="nil"/>
                <w:left w:val="nil"/>
                <w:bottom w:val="nil"/>
                <w:right w:val="nil"/>
                <w:between w:val="nil"/>
              </w:pBdr>
              <w:ind w:left="313"/>
              <w:rPr>
                <w:rFonts w:ascii="Aptos Light" w:eastAsia="Aptos Light" w:hAnsi="Aptos Light" w:cs="Aptos Light"/>
                <w:color w:val="000000"/>
                <w:sz w:val="22"/>
                <w:szCs w:val="22"/>
              </w:rPr>
            </w:pPr>
            <w:r>
              <w:rPr>
                <w:rFonts w:ascii="Aptos Light" w:eastAsia="Aptos Light" w:hAnsi="Aptos Light" w:cs="Aptos Light"/>
                <w:color w:val="000000"/>
                <w:sz w:val="22"/>
                <w:szCs w:val="22"/>
              </w:rPr>
              <w:t>I</w:t>
            </w:r>
            <w:r w:rsidR="00A06DF9">
              <w:rPr>
                <w:rFonts w:ascii="Aptos Light" w:eastAsia="Aptos Light" w:hAnsi="Aptos Light" w:cs="Aptos Light"/>
                <w:color w:val="000000"/>
                <w:sz w:val="22"/>
                <w:szCs w:val="22"/>
              </w:rPr>
              <w:t>stotna rola turystyki jako koła zamachowego lokalnej gospodarki</w:t>
            </w:r>
          </w:p>
          <w:p w14:paraId="000000EB" w14:textId="3CC190C7" w:rsidR="00FB2016" w:rsidRDefault="000F4844" w:rsidP="00646A1A">
            <w:pPr>
              <w:numPr>
                <w:ilvl w:val="0"/>
                <w:numId w:val="17"/>
              </w:numPr>
              <w:pBdr>
                <w:top w:val="nil"/>
                <w:left w:val="nil"/>
                <w:bottom w:val="nil"/>
                <w:right w:val="nil"/>
                <w:between w:val="nil"/>
              </w:pBdr>
              <w:ind w:left="313"/>
              <w:rPr>
                <w:rFonts w:ascii="Aptos Light" w:eastAsia="Aptos Light" w:hAnsi="Aptos Light" w:cs="Aptos Light"/>
                <w:color w:val="000000"/>
                <w:sz w:val="22"/>
                <w:szCs w:val="22"/>
              </w:rPr>
            </w:pPr>
            <w:r>
              <w:rPr>
                <w:rFonts w:ascii="Aptos Light" w:eastAsia="Aptos Light" w:hAnsi="Aptos Light" w:cs="Aptos Light"/>
                <w:color w:val="000000"/>
                <w:sz w:val="22"/>
                <w:szCs w:val="22"/>
              </w:rPr>
              <w:t>D</w:t>
            </w:r>
            <w:r w:rsidR="00A06DF9">
              <w:rPr>
                <w:rFonts w:ascii="Aptos Light" w:eastAsia="Aptos Light" w:hAnsi="Aptos Light" w:cs="Aptos Light"/>
                <w:color w:val="000000"/>
                <w:sz w:val="22"/>
                <w:szCs w:val="22"/>
              </w:rPr>
              <w:t>obrze rozwinięta – na tle sąsiednich gmin – infrastruktura turystyczna i okołoturystyczna</w:t>
            </w:r>
          </w:p>
          <w:p w14:paraId="000000EC" w14:textId="5C47604C" w:rsidR="00FB2016" w:rsidRDefault="000F4844" w:rsidP="00646A1A">
            <w:pPr>
              <w:numPr>
                <w:ilvl w:val="0"/>
                <w:numId w:val="17"/>
              </w:numPr>
              <w:pBdr>
                <w:top w:val="nil"/>
                <w:left w:val="nil"/>
                <w:bottom w:val="nil"/>
                <w:right w:val="nil"/>
                <w:between w:val="nil"/>
              </w:pBdr>
              <w:ind w:left="313"/>
              <w:rPr>
                <w:rFonts w:ascii="Aptos Light" w:eastAsia="Aptos Light" w:hAnsi="Aptos Light" w:cs="Aptos Light"/>
                <w:color w:val="000000"/>
                <w:sz w:val="22"/>
                <w:szCs w:val="22"/>
              </w:rPr>
            </w:pPr>
            <w:r>
              <w:rPr>
                <w:rFonts w:ascii="Aptos Light" w:eastAsia="Aptos Light" w:hAnsi="Aptos Light" w:cs="Aptos Light"/>
                <w:color w:val="000000"/>
                <w:sz w:val="22"/>
                <w:szCs w:val="22"/>
              </w:rPr>
              <w:t>B</w:t>
            </w:r>
            <w:r w:rsidR="00A06DF9">
              <w:rPr>
                <w:rFonts w:ascii="Aptos Light" w:eastAsia="Aptos Light" w:hAnsi="Aptos Light" w:cs="Aptos Light"/>
                <w:color w:val="000000"/>
                <w:sz w:val="22"/>
                <w:szCs w:val="22"/>
              </w:rPr>
              <w:t>liskość granicy z Niemcami</w:t>
            </w:r>
          </w:p>
          <w:p w14:paraId="000000ED" w14:textId="518E5A54" w:rsidR="00FB2016" w:rsidRDefault="000F4844" w:rsidP="00646A1A">
            <w:pPr>
              <w:numPr>
                <w:ilvl w:val="0"/>
                <w:numId w:val="17"/>
              </w:numPr>
              <w:pBdr>
                <w:top w:val="nil"/>
                <w:left w:val="nil"/>
                <w:bottom w:val="nil"/>
                <w:right w:val="nil"/>
                <w:between w:val="nil"/>
              </w:pBdr>
              <w:ind w:left="313"/>
              <w:rPr>
                <w:rFonts w:ascii="Aptos Light" w:eastAsia="Aptos Light" w:hAnsi="Aptos Light" w:cs="Aptos Light"/>
                <w:color w:val="000000"/>
                <w:sz w:val="22"/>
                <w:szCs w:val="22"/>
              </w:rPr>
            </w:pPr>
            <w:r>
              <w:rPr>
                <w:rFonts w:ascii="Aptos Light" w:eastAsia="Aptos Light" w:hAnsi="Aptos Light" w:cs="Aptos Light"/>
                <w:color w:val="000000"/>
                <w:sz w:val="22"/>
                <w:szCs w:val="22"/>
              </w:rPr>
              <w:t>Relatywnie</w:t>
            </w:r>
            <w:r w:rsidR="00A06DF9">
              <w:rPr>
                <w:rFonts w:ascii="Aptos Light" w:eastAsia="Aptos Light" w:hAnsi="Aptos Light" w:cs="Aptos Light"/>
                <w:color w:val="000000"/>
                <w:sz w:val="22"/>
                <w:szCs w:val="22"/>
              </w:rPr>
              <w:t xml:space="preserve"> niski wskaźnik bezrobocia</w:t>
            </w:r>
          </w:p>
          <w:p w14:paraId="000000EE" w14:textId="026540C4" w:rsidR="00FB2016" w:rsidRDefault="000F4844" w:rsidP="00646A1A">
            <w:pPr>
              <w:numPr>
                <w:ilvl w:val="0"/>
                <w:numId w:val="17"/>
              </w:numPr>
              <w:pBdr>
                <w:top w:val="nil"/>
                <w:left w:val="nil"/>
                <w:bottom w:val="nil"/>
                <w:right w:val="nil"/>
                <w:between w:val="nil"/>
              </w:pBdr>
              <w:ind w:left="313"/>
              <w:rPr>
                <w:rFonts w:ascii="Aptos Light" w:eastAsia="Aptos Light" w:hAnsi="Aptos Light" w:cs="Aptos Light"/>
                <w:color w:val="000000"/>
                <w:sz w:val="22"/>
                <w:szCs w:val="22"/>
              </w:rPr>
            </w:pPr>
            <w:r>
              <w:rPr>
                <w:rFonts w:ascii="Aptos Light" w:eastAsia="Aptos Light" w:hAnsi="Aptos Light" w:cs="Aptos Light"/>
                <w:color w:val="000000"/>
                <w:sz w:val="22"/>
                <w:szCs w:val="22"/>
              </w:rPr>
              <w:t>Wspólne</w:t>
            </w:r>
            <w:r w:rsidR="00A06DF9">
              <w:rPr>
                <w:rFonts w:ascii="Aptos Light" w:eastAsia="Aptos Light" w:hAnsi="Aptos Light" w:cs="Aptos Light"/>
                <w:color w:val="000000"/>
                <w:sz w:val="22"/>
                <w:szCs w:val="22"/>
              </w:rPr>
              <w:t xml:space="preserve"> inicjatywy międzysektorowe – partnerstwo samorządów i podmiotów gospodarczych</w:t>
            </w:r>
          </w:p>
          <w:p w14:paraId="000000EF" w14:textId="1C13D548" w:rsidR="00FB2016" w:rsidRDefault="000F4844" w:rsidP="00646A1A">
            <w:pPr>
              <w:numPr>
                <w:ilvl w:val="0"/>
                <w:numId w:val="17"/>
              </w:numPr>
              <w:pBdr>
                <w:top w:val="nil"/>
                <w:left w:val="nil"/>
                <w:bottom w:val="nil"/>
                <w:right w:val="nil"/>
                <w:between w:val="nil"/>
              </w:pBdr>
              <w:ind w:left="313"/>
              <w:rPr>
                <w:rFonts w:ascii="Aptos Light" w:eastAsia="Aptos Light" w:hAnsi="Aptos Light" w:cs="Aptos Light"/>
                <w:b/>
                <w:bCs/>
                <w:color w:val="000000"/>
                <w:sz w:val="22"/>
                <w:szCs w:val="22"/>
              </w:rPr>
            </w:pPr>
            <w:r>
              <w:rPr>
                <w:rFonts w:ascii="Aptos Light" w:eastAsia="Aptos Light" w:hAnsi="Aptos Light" w:cs="Aptos Light"/>
                <w:color w:val="000000"/>
                <w:sz w:val="22"/>
                <w:szCs w:val="22"/>
              </w:rPr>
              <w:t>Duży</w:t>
            </w:r>
            <w:r w:rsidR="00A06DF9">
              <w:rPr>
                <w:rFonts w:ascii="Aptos Light" w:eastAsia="Aptos Light" w:hAnsi="Aptos Light" w:cs="Aptos Light"/>
                <w:color w:val="000000"/>
                <w:sz w:val="22"/>
                <w:szCs w:val="22"/>
              </w:rPr>
              <w:t xml:space="preserve"> udział usług w strukturze lokalnej gospodarki</w:t>
            </w:r>
            <w:r w:rsidR="00332061">
              <w:rPr>
                <w:rFonts w:ascii="Aptos Light" w:eastAsia="Aptos Light" w:hAnsi="Aptos Light" w:cs="Aptos Light"/>
                <w:color w:val="000000"/>
                <w:sz w:val="22"/>
                <w:szCs w:val="22"/>
              </w:rPr>
              <w:t>.</w:t>
            </w:r>
          </w:p>
          <w:p w14:paraId="000000F0" w14:textId="77777777" w:rsidR="00FB2016" w:rsidRDefault="00FB2016" w:rsidP="00646A1A">
            <w:pPr>
              <w:pBdr>
                <w:top w:val="nil"/>
                <w:left w:val="nil"/>
                <w:bottom w:val="nil"/>
                <w:right w:val="nil"/>
                <w:between w:val="nil"/>
              </w:pBdr>
              <w:ind w:left="720"/>
              <w:rPr>
                <w:rFonts w:ascii="Aptos Light" w:eastAsia="Aptos Light" w:hAnsi="Aptos Light" w:cs="Aptos Light"/>
                <w:color w:val="000000"/>
                <w:sz w:val="22"/>
                <w:szCs w:val="22"/>
              </w:rPr>
            </w:pPr>
          </w:p>
          <w:p w14:paraId="000000F1" w14:textId="77777777" w:rsidR="00FB2016" w:rsidRDefault="00FB2016" w:rsidP="00646A1A">
            <w:pPr>
              <w:pBdr>
                <w:top w:val="nil"/>
                <w:left w:val="nil"/>
                <w:bottom w:val="nil"/>
                <w:right w:val="nil"/>
                <w:between w:val="nil"/>
              </w:pBdr>
              <w:rPr>
                <w:rFonts w:ascii="Aptos Light" w:eastAsia="Aptos Light" w:hAnsi="Aptos Light" w:cs="Aptos Light"/>
                <w:color w:val="000000"/>
                <w:sz w:val="22"/>
                <w:szCs w:val="22"/>
              </w:rPr>
            </w:pPr>
          </w:p>
        </w:tc>
        <w:tc>
          <w:tcPr>
            <w:tcW w:w="4513" w:type="dxa"/>
            <w:shd w:val="clear" w:color="auto" w:fill="F4F3FF"/>
          </w:tcPr>
          <w:p w14:paraId="000000F2" w14:textId="77777777" w:rsidR="00FB2016" w:rsidRDefault="00A06DF9" w:rsidP="00646A1A">
            <w:pPr>
              <w:numPr>
                <w:ilvl w:val="0"/>
                <w:numId w:val="16"/>
              </w:numPr>
              <w:pBdr>
                <w:top w:val="nil"/>
                <w:left w:val="nil"/>
                <w:bottom w:val="nil"/>
                <w:right w:val="nil"/>
                <w:between w:val="nil"/>
              </w:pBdr>
              <w:tabs>
                <w:tab w:val="left" w:pos="2104"/>
              </w:tabs>
              <w:ind w:left="316" w:hanging="316"/>
              <w:rPr>
                <w:rFonts w:ascii="Aptos Light" w:eastAsia="Aptos Light" w:hAnsi="Aptos Light" w:cs="Aptos Light"/>
                <w:color w:val="000000"/>
                <w:sz w:val="22"/>
                <w:szCs w:val="22"/>
              </w:rPr>
            </w:pPr>
            <w:r>
              <w:rPr>
                <w:rFonts w:ascii="Aptos Light" w:eastAsia="Aptos Light" w:hAnsi="Aptos Light" w:cs="Aptos Light"/>
                <w:color w:val="000000"/>
                <w:sz w:val="22"/>
                <w:szCs w:val="22"/>
              </w:rPr>
              <w:t>Niski poziom inwestycji zewnętrznych</w:t>
            </w:r>
          </w:p>
          <w:p w14:paraId="000000F3" w14:textId="77777777" w:rsidR="00FB2016" w:rsidRDefault="00A06DF9" w:rsidP="00646A1A">
            <w:pPr>
              <w:numPr>
                <w:ilvl w:val="0"/>
                <w:numId w:val="16"/>
              </w:numPr>
              <w:pBdr>
                <w:top w:val="nil"/>
                <w:left w:val="nil"/>
                <w:bottom w:val="nil"/>
                <w:right w:val="nil"/>
                <w:between w:val="nil"/>
              </w:pBdr>
              <w:tabs>
                <w:tab w:val="left" w:pos="2104"/>
              </w:tabs>
              <w:ind w:left="316" w:hanging="316"/>
              <w:rPr>
                <w:rFonts w:ascii="Aptos Light" w:eastAsia="Aptos Light" w:hAnsi="Aptos Light" w:cs="Aptos Light"/>
                <w:color w:val="000000"/>
                <w:sz w:val="22"/>
                <w:szCs w:val="22"/>
              </w:rPr>
            </w:pPr>
            <w:r>
              <w:rPr>
                <w:rFonts w:ascii="Aptos Light" w:eastAsia="Aptos Light" w:hAnsi="Aptos Light" w:cs="Aptos Light"/>
                <w:color w:val="000000"/>
                <w:sz w:val="22"/>
                <w:szCs w:val="22"/>
              </w:rPr>
              <w:t>Niski poziom przedsiębiorczości i aktywności mieszkańców</w:t>
            </w:r>
          </w:p>
          <w:p w14:paraId="000000F4" w14:textId="0BE30FF0" w:rsidR="00FB2016" w:rsidRDefault="000F4844" w:rsidP="00646A1A">
            <w:pPr>
              <w:numPr>
                <w:ilvl w:val="0"/>
                <w:numId w:val="16"/>
              </w:numPr>
              <w:pBdr>
                <w:top w:val="nil"/>
                <w:left w:val="nil"/>
                <w:bottom w:val="nil"/>
                <w:right w:val="nil"/>
                <w:between w:val="nil"/>
              </w:pBdr>
              <w:tabs>
                <w:tab w:val="left" w:pos="2104"/>
              </w:tabs>
              <w:ind w:left="316" w:hanging="316"/>
              <w:rPr>
                <w:rFonts w:ascii="Aptos Light" w:eastAsia="Aptos Light" w:hAnsi="Aptos Light" w:cs="Aptos Light"/>
                <w:color w:val="000000"/>
                <w:sz w:val="22"/>
                <w:szCs w:val="22"/>
              </w:rPr>
            </w:pPr>
            <w:r>
              <w:rPr>
                <w:rFonts w:ascii="Aptos Light" w:eastAsia="Aptos Light" w:hAnsi="Aptos Light" w:cs="Aptos Light"/>
                <w:color w:val="000000"/>
                <w:sz w:val="22"/>
                <w:szCs w:val="22"/>
              </w:rPr>
              <w:t>Niewielkie</w:t>
            </w:r>
            <w:r w:rsidR="00A06DF9">
              <w:rPr>
                <w:rFonts w:ascii="Aptos Light" w:eastAsia="Aptos Light" w:hAnsi="Aptos Light" w:cs="Aptos Light"/>
                <w:color w:val="000000"/>
                <w:sz w:val="22"/>
                <w:szCs w:val="22"/>
              </w:rPr>
              <w:t xml:space="preserve"> zainteresowanie potencjalnych inwestorów</w:t>
            </w:r>
          </w:p>
          <w:p w14:paraId="000000F5" w14:textId="60AE4ECB" w:rsidR="00FB2016" w:rsidRDefault="000F4844" w:rsidP="00646A1A">
            <w:pPr>
              <w:numPr>
                <w:ilvl w:val="0"/>
                <w:numId w:val="16"/>
              </w:numPr>
              <w:pBdr>
                <w:top w:val="nil"/>
                <w:left w:val="nil"/>
                <w:bottom w:val="nil"/>
                <w:right w:val="nil"/>
                <w:between w:val="nil"/>
              </w:pBdr>
              <w:tabs>
                <w:tab w:val="left" w:pos="2104"/>
              </w:tabs>
              <w:ind w:left="316" w:hanging="316"/>
              <w:rPr>
                <w:rFonts w:ascii="Aptos Light" w:eastAsia="Aptos Light" w:hAnsi="Aptos Light" w:cs="Aptos Light"/>
                <w:color w:val="000000"/>
                <w:sz w:val="22"/>
                <w:szCs w:val="22"/>
              </w:rPr>
            </w:pPr>
            <w:r>
              <w:rPr>
                <w:rFonts w:ascii="Aptos Light" w:eastAsia="Aptos Light" w:hAnsi="Aptos Light" w:cs="Aptos Light"/>
                <w:color w:val="000000"/>
                <w:sz w:val="22"/>
                <w:szCs w:val="22"/>
              </w:rPr>
              <w:t>Brak</w:t>
            </w:r>
            <w:r w:rsidR="00A06DF9">
              <w:rPr>
                <w:rFonts w:ascii="Aptos Light" w:eastAsia="Aptos Light" w:hAnsi="Aptos Light" w:cs="Aptos Light"/>
                <w:color w:val="000000"/>
                <w:sz w:val="22"/>
                <w:szCs w:val="22"/>
              </w:rPr>
              <w:t xml:space="preserve"> działek komunalnych z przeznaczeniem na inwestycje; </w:t>
            </w:r>
          </w:p>
          <w:p w14:paraId="000000F6" w14:textId="34BACAED" w:rsidR="00FB2016" w:rsidRDefault="000F4844" w:rsidP="00646A1A">
            <w:pPr>
              <w:numPr>
                <w:ilvl w:val="0"/>
                <w:numId w:val="16"/>
              </w:numPr>
              <w:pBdr>
                <w:top w:val="nil"/>
                <w:left w:val="nil"/>
                <w:bottom w:val="nil"/>
                <w:right w:val="nil"/>
                <w:between w:val="nil"/>
              </w:pBdr>
              <w:tabs>
                <w:tab w:val="left" w:pos="2104"/>
              </w:tabs>
              <w:ind w:left="316" w:hanging="316"/>
              <w:rPr>
                <w:rFonts w:ascii="Aptos Light" w:eastAsia="Aptos Light" w:hAnsi="Aptos Light" w:cs="Aptos Light"/>
                <w:color w:val="000000"/>
                <w:sz w:val="22"/>
                <w:szCs w:val="22"/>
              </w:rPr>
            </w:pPr>
            <w:r>
              <w:rPr>
                <w:rFonts w:ascii="Aptos Light" w:eastAsia="Aptos Light" w:hAnsi="Aptos Light" w:cs="Aptos Light"/>
                <w:color w:val="000000"/>
                <w:sz w:val="22"/>
                <w:szCs w:val="22"/>
              </w:rPr>
              <w:t>Znaczący</w:t>
            </w:r>
            <w:r w:rsidR="00A06DF9">
              <w:rPr>
                <w:rFonts w:ascii="Aptos Light" w:eastAsia="Aptos Light" w:hAnsi="Aptos Light" w:cs="Aptos Light"/>
                <w:color w:val="000000"/>
                <w:sz w:val="22"/>
                <w:szCs w:val="22"/>
              </w:rPr>
              <w:t xml:space="preserve"> udział obszarów prawnie chronionych</w:t>
            </w:r>
          </w:p>
          <w:p w14:paraId="000000F7" w14:textId="2CE5512A" w:rsidR="00FB2016" w:rsidRDefault="000F4844" w:rsidP="00646A1A">
            <w:pPr>
              <w:numPr>
                <w:ilvl w:val="0"/>
                <w:numId w:val="16"/>
              </w:numPr>
              <w:pBdr>
                <w:top w:val="nil"/>
                <w:left w:val="nil"/>
                <w:bottom w:val="nil"/>
                <w:right w:val="nil"/>
                <w:between w:val="nil"/>
              </w:pBdr>
              <w:tabs>
                <w:tab w:val="left" w:pos="2104"/>
              </w:tabs>
              <w:ind w:left="316" w:hanging="316"/>
              <w:rPr>
                <w:rFonts w:ascii="Aptos Light" w:eastAsia="Aptos Light" w:hAnsi="Aptos Light" w:cs="Aptos Light"/>
                <w:color w:val="000000"/>
                <w:sz w:val="22"/>
                <w:szCs w:val="22"/>
              </w:rPr>
            </w:pPr>
            <w:r>
              <w:rPr>
                <w:rFonts w:ascii="Aptos Light" w:eastAsia="Aptos Light" w:hAnsi="Aptos Light" w:cs="Aptos Light"/>
                <w:color w:val="000000"/>
                <w:sz w:val="22"/>
                <w:szCs w:val="22"/>
              </w:rPr>
              <w:t>Trudności</w:t>
            </w:r>
            <w:r w:rsidR="00A06DF9">
              <w:rPr>
                <w:rFonts w:ascii="Aptos Light" w:eastAsia="Aptos Light" w:hAnsi="Aptos Light" w:cs="Aptos Light"/>
                <w:color w:val="000000"/>
                <w:sz w:val="22"/>
                <w:szCs w:val="22"/>
              </w:rPr>
              <w:t xml:space="preserve"> z pozyskaniem pracowników</w:t>
            </w:r>
          </w:p>
          <w:p w14:paraId="000000F8" w14:textId="26657D66" w:rsidR="00FB2016" w:rsidRDefault="000F4844" w:rsidP="00646A1A">
            <w:pPr>
              <w:numPr>
                <w:ilvl w:val="0"/>
                <w:numId w:val="16"/>
              </w:numPr>
              <w:pBdr>
                <w:top w:val="nil"/>
                <w:left w:val="nil"/>
                <w:bottom w:val="nil"/>
                <w:right w:val="nil"/>
                <w:between w:val="nil"/>
              </w:pBdr>
              <w:tabs>
                <w:tab w:val="left" w:pos="2104"/>
              </w:tabs>
              <w:ind w:left="316" w:hanging="316"/>
              <w:rPr>
                <w:rFonts w:ascii="Aptos Light" w:eastAsia="Aptos Light" w:hAnsi="Aptos Light" w:cs="Aptos Light"/>
                <w:color w:val="000000"/>
                <w:sz w:val="22"/>
                <w:szCs w:val="22"/>
              </w:rPr>
            </w:pPr>
            <w:r>
              <w:rPr>
                <w:rFonts w:ascii="Aptos Light" w:eastAsia="Aptos Light" w:hAnsi="Aptos Light" w:cs="Aptos Light"/>
                <w:color w:val="000000"/>
                <w:sz w:val="22"/>
                <w:szCs w:val="22"/>
              </w:rPr>
              <w:t>Utrudniony</w:t>
            </w:r>
            <w:r w:rsidR="00A06DF9">
              <w:rPr>
                <w:rFonts w:ascii="Aptos Light" w:eastAsia="Aptos Light" w:hAnsi="Aptos Light" w:cs="Aptos Light"/>
                <w:color w:val="000000"/>
                <w:sz w:val="22"/>
                <w:szCs w:val="22"/>
              </w:rPr>
              <w:t xml:space="preserve"> dostęp do sieci dróg szybkiego ruchu</w:t>
            </w:r>
          </w:p>
          <w:p w14:paraId="000000F9" w14:textId="7585D7B7" w:rsidR="00FB2016" w:rsidRDefault="000F4844" w:rsidP="00646A1A">
            <w:pPr>
              <w:numPr>
                <w:ilvl w:val="0"/>
                <w:numId w:val="16"/>
              </w:numPr>
              <w:pBdr>
                <w:top w:val="nil"/>
                <w:left w:val="nil"/>
                <w:bottom w:val="nil"/>
                <w:right w:val="nil"/>
                <w:between w:val="nil"/>
              </w:pBdr>
              <w:tabs>
                <w:tab w:val="left" w:pos="2104"/>
              </w:tabs>
              <w:ind w:left="316" w:hanging="316"/>
              <w:rPr>
                <w:rFonts w:ascii="Aptos Light" w:eastAsia="Aptos Light" w:hAnsi="Aptos Light" w:cs="Aptos Light"/>
                <w:color w:val="000000"/>
                <w:sz w:val="22"/>
                <w:szCs w:val="22"/>
              </w:rPr>
            </w:pPr>
            <w:r>
              <w:rPr>
                <w:rFonts w:ascii="Aptos Light" w:eastAsia="Aptos Light" w:hAnsi="Aptos Light" w:cs="Aptos Light"/>
                <w:color w:val="000000"/>
                <w:sz w:val="22"/>
                <w:szCs w:val="22"/>
              </w:rPr>
              <w:t>Brak</w:t>
            </w:r>
            <w:r w:rsidR="00A06DF9">
              <w:rPr>
                <w:rFonts w:ascii="Aptos Light" w:eastAsia="Aptos Light" w:hAnsi="Aptos Light" w:cs="Aptos Light"/>
                <w:color w:val="000000"/>
                <w:sz w:val="22"/>
                <w:szCs w:val="22"/>
              </w:rPr>
              <w:t xml:space="preserve"> skoordynowanych działań proinwestycyjnych, brak zachęt do inwestowania</w:t>
            </w:r>
          </w:p>
          <w:p w14:paraId="000000FA" w14:textId="7880ECCD" w:rsidR="00FB2016" w:rsidRDefault="000F4844" w:rsidP="00646A1A">
            <w:pPr>
              <w:numPr>
                <w:ilvl w:val="0"/>
                <w:numId w:val="16"/>
              </w:numPr>
              <w:pBdr>
                <w:top w:val="nil"/>
                <w:left w:val="nil"/>
                <w:bottom w:val="nil"/>
                <w:right w:val="nil"/>
                <w:between w:val="nil"/>
              </w:pBdr>
              <w:tabs>
                <w:tab w:val="left" w:pos="2104"/>
              </w:tabs>
              <w:ind w:left="317"/>
              <w:rPr>
                <w:rFonts w:ascii="Aptos Light" w:eastAsia="Aptos Light" w:hAnsi="Aptos Light" w:cs="Aptos Light"/>
                <w:color w:val="000000"/>
                <w:sz w:val="22"/>
                <w:szCs w:val="22"/>
              </w:rPr>
            </w:pPr>
            <w:r>
              <w:rPr>
                <w:rFonts w:ascii="Aptos Light" w:eastAsia="Aptos Light" w:hAnsi="Aptos Light" w:cs="Aptos Light"/>
                <w:color w:val="000000"/>
                <w:sz w:val="22"/>
                <w:szCs w:val="22"/>
              </w:rPr>
              <w:t>Niski</w:t>
            </w:r>
            <w:r w:rsidR="00A06DF9">
              <w:rPr>
                <w:rFonts w:ascii="Aptos Light" w:eastAsia="Aptos Light" w:hAnsi="Aptos Light" w:cs="Aptos Light"/>
                <w:color w:val="000000"/>
                <w:sz w:val="22"/>
                <w:szCs w:val="22"/>
              </w:rPr>
              <w:t xml:space="preserve"> poziom efektywności prowadzonych działań promocyjnych</w:t>
            </w:r>
          </w:p>
          <w:p w14:paraId="0DFDCF05" w14:textId="57A578F8" w:rsidR="00F84247" w:rsidRDefault="000F4844" w:rsidP="00646A1A">
            <w:pPr>
              <w:numPr>
                <w:ilvl w:val="0"/>
                <w:numId w:val="16"/>
              </w:numPr>
              <w:pBdr>
                <w:top w:val="nil"/>
                <w:left w:val="nil"/>
                <w:bottom w:val="nil"/>
                <w:right w:val="nil"/>
                <w:between w:val="nil"/>
              </w:pBdr>
              <w:tabs>
                <w:tab w:val="left" w:pos="2104"/>
              </w:tabs>
              <w:spacing w:after="160"/>
              <w:ind w:left="316" w:hanging="316"/>
              <w:rPr>
                <w:rFonts w:ascii="Aptos Light" w:eastAsia="Aptos Light" w:hAnsi="Aptos Light" w:cs="Aptos Light"/>
                <w:color w:val="000000"/>
                <w:sz w:val="22"/>
                <w:szCs w:val="22"/>
              </w:rPr>
            </w:pPr>
            <w:r>
              <w:rPr>
                <w:rFonts w:ascii="Aptos Light" w:eastAsia="Aptos Light" w:hAnsi="Aptos Light" w:cs="Aptos Light"/>
                <w:color w:val="000000"/>
                <w:sz w:val="22"/>
                <w:szCs w:val="22"/>
              </w:rPr>
              <w:t>Zagraniczne</w:t>
            </w:r>
            <w:r w:rsidR="00A06DF9">
              <w:rPr>
                <w:rFonts w:ascii="Aptos Light" w:eastAsia="Aptos Light" w:hAnsi="Aptos Light" w:cs="Aptos Light"/>
                <w:color w:val="000000"/>
                <w:sz w:val="22"/>
                <w:szCs w:val="22"/>
              </w:rPr>
              <w:t xml:space="preserve"> migracje pracownicze drenujące lokalny rynek prac</w:t>
            </w:r>
            <w:r w:rsidR="00F84247">
              <w:rPr>
                <w:rFonts w:ascii="Aptos Light" w:eastAsia="Aptos Light" w:hAnsi="Aptos Light" w:cs="Aptos Light"/>
                <w:color w:val="000000"/>
                <w:sz w:val="22"/>
                <w:szCs w:val="22"/>
              </w:rPr>
              <w:t>y</w:t>
            </w:r>
          </w:p>
          <w:p w14:paraId="731A0EEB" w14:textId="77777777" w:rsidR="00646A1A" w:rsidRDefault="000F4844" w:rsidP="00646A1A">
            <w:pPr>
              <w:numPr>
                <w:ilvl w:val="0"/>
                <w:numId w:val="16"/>
              </w:numPr>
              <w:pBdr>
                <w:top w:val="nil"/>
                <w:left w:val="nil"/>
                <w:bottom w:val="nil"/>
                <w:right w:val="nil"/>
                <w:between w:val="nil"/>
              </w:pBdr>
              <w:tabs>
                <w:tab w:val="left" w:pos="2104"/>
              </w:tabs>
              <w:ind w:left="316" w:hanging="316"/>
              <w:rPr>
                <w:rFonts w:ascii="Aptos Light" w:eastAsia="Aptos Light" w:hAnsi="Aptos Light" w:cs="Aptos Light"/>
                <w:color w:val="000000"/>
                <w:sz w:val="22"/>
                <w:szCs w:val="22"/>
              </w:rPr>
            </w:pPr>
            <w:r w:rsidRPr="00F84247">
              <w:rPr>
                <w:rFonts w:ascii="Aptos Light" w:eastAsia="Aptos Light" w:hAnsi="Aptos Light" w:cs="Aptos Light"/>
                <w:color w:val="000000"/>
                <w:sz w:val="22"/>
                <w:szCs w:val="22"/>
              </w:rPr>
              <w:lastRenderedPageBreak/>
              <w:t>Niewielka</w:t>
            </w:r>
            <w:r w:rsidR="00A06DF9" w:rsidRPr="00F84247">
              <w:rPr>
                <w:rFonts w:ascii="Aptos Light" w:eastAsia="Aptos Light" w:hAnsi="Aptos Light" w:cs="Aptos Light"/>
                <w:color w:val="000000"/>
                <w:sz w:val="22"/>
                <w:szCs w:val="22"/>
              </w:rPr>
              <w:t xml:space="preserve"> podaż i mała różnorodność oferowanych stanowisk</w:t>
            </w:r>
          </w:p>
          <w:p w14:paraId="000000FD" w14:textId="6132C0C4" w:rsidR="00FB2016" w:rsidRPr="00646A1A" w:rsidRDefault="000F4844" w:rsidP="00646A1A">
            <w:pPr>
              <w:numPr>
                <w:ilvl w:val="0"/>
                <w:numId w:val="16"/>
              </w:numPr>
              <w:pBdr>
                <w:top w:val="nil"/>
                <w:left w:val="nil"/>
                <w:bottom w:val="nil"/>
                <w:right w:val="nil"/>
                <w:between w:val="nil"/>
              </w:pBdr>
              <w:tabs>
                <w:tab w:val="left" w:pos="2104"/>
              </w:tabs>
              <w:ind w:left="316" w:hanging="316"/>
              <w:rPr>
                <w:rFonts w:ascii="Aptos Light" w:eastAsia="Aptos Light" w:hAnsi="Aptos Light" w:cs="Aptos Light"/>
                <w:color w:val="000000"/>
                <w:sz w:val="22"/>
                <w:szCs w:val="22"/>
              </w:rPr>
            </w:pPr>
            <w:r w:rsidRPr="00646A1A">
              <w:rPr>
                <w:rFonts w:ascii="Aptos Light" w:eastAsia="Aptos Light" w:hAnsi="Aptos Light" w:cs="Aptos Light"/>
                <w:color w:val="000000"/>
                <w:sz w:val="22"/>
                <w:szCs w:val="22"/>
              </w:rPr>
              <w:t>Położenie</w:t>
            </w:r>
            <w:r w:rsidR="00A06DF9" w:rsidRPr="00646A1A">
              <w:rPr>
                <w:rFonts w:ascii="Aptos Light" w:eastAsia="Aptos Light" w:hAnsi="Aptos Light" w:cs="Aptos Light"/>
                <w:color w:val="000000"/>
                <w:sz w:val="22"/>
                <w:szCs w:val="22"/>
              </w:rPr>
              <w:t xml:space="preserve"> w oddaleniu od głównych szlaków komunikacyjnych </w:t>
            </w:r>
          </w:p>
          <w:p w14:paraId="000000FE" w14:textId="47C1082D" w:rsidR="00FB2016" w:rsidRDefault="000F4844" w:rsidP="00646A1A">
            <w:pPr>
              <w:numPr>
                <w:ilvl w:val="0"/>
                <w:numId w:val="16"/>
              </w:numPr>
              <w:pBdr>
                <w:top w:val="nil"/>
                <w:left w:val="nil"/>
                <w:bottom w:val="nil"/>
                <w:right w:val="nil"/>
                <w:between w:val="nil"/>
              </w:pBdr>
              <w:tabs>
                <w:tab w:val="left" w:pos="2104"/>
              </w:tabs>
              <w:ind w:left="316" w:hanging="316"/>
              <w:rPr>
                <w:rFonts w:ascii="Aptos Light" w:eastAsia="Aptos Light" w:hAnsi="Aptos Light" w:cs="Aptos Light"/>
                <w:color w:val="000000"/>
                <w:sz w:val="22"/>
                <w:szCs w:val="22"/>
              </w:rPr>
            </w:pPr>
            <w:r>
              <w:rPr>
                <w:rFonts w:ascii="Aptos Light" w:eastAsia="Aptos Light" w:hAnsi="Aptos Light" w:cs="Aptos Light"/>
                <w:color w:val="000000"/>
                <w:sz w:val="22"/>
                <w:szCs w:val="22"/>
              </w:rPr>
              <w:t>Relatywnie</w:t>
            </w:r>
            <w:r w:rsidR="00A06DF9">
              <w:rPr>
                <w:rFonts w:ascii="Aptos Light" w:eastAsia="Aptos Light" w:hAnsi="Aptos Light" w:cs="Aptos Light"/>
                <w:color w:val="000000"/>
                <w:sz w:val="22"/>
                <w:szCs w:val="22"/>
              </w:rPr>
              <w:t xml:space="preserve"> niskie zarobki</w:t>
            </w:r>
            <w:r>
              <w:rPr>
                <w:rFonts w:ascii="Aptos Light" w:eastAsia="Aptos Light" w:hAnsi="Aptos Light" w:cs="Aptos Light"/>
                <w:color w:val="000000"/>
                <w:sz w:val="22"/>
                <w:szCs w:val="22"/>
              </w:rPr>
              <w:t>.</w:t>
            </w:r>
          </w:p>
        </w:tc>
      </w:tr>
      <w:tr w:rsidR="00FB2016" w14:paraId="00871154" w14:textId="77777777" w:rsidTr="00F84247">
        <w:trPr>
          <w:trHeight w:val="567"/>
        </w:trPr>
        <w:tc>
          <w:tcPr>
            <w:tcW w:w="4513" w:type="dxa"/>
            <w:shd w:val="clear" w:color="auto" w:fill="074F6A" w:themeFill="accent4" w:themeFillShade="80"/>
            <w:vAlign w:val="center"/>
          </w:tcPr>
          <w:p w14:paraId="000000FF" w14:textId="77777777" w:rsidR="00FB2016" w:rsidRPr="00646A1A" w:rsidRDefault="00A06DF9">
            <w:pPr>
              <w:jc w:val="center"/>
              <w:rPr>
                <w:rFonts w:ascii="Aptos Light" w:eastAsia="Aptos Light" w:hAnsi="Aptos Light" w:cs="Aptos Light"/>
                <w:b/>
                <w:bCs/>
                <w:color w:val="FFFFFF"/>
              </w:rPr>
            </w:pPr>
            <w:r w:rsidRPr="00646A1A">
              <w:rPr>
                <w:rFonts w:ascii="Aptos Light" w:eastAsia="Aptos Light" w:hAnsi="Aptos Light" w:cs="Aptos Light"/>
                <w:b/>
                <w:bCs/>
                <w:color w:val="FFFFFF"/>
              </w:rPr>
              <w:lastRenderedPageBreak/>
              <w:t>Szanse</w:t>
            </w:r>
          </w:p>
        </w:tc>
        <w:tc>
          <w:tcPr>
            <w:tcW w:w="4513" w:type="dxa"/>
            <w:shd w:val="clear" w:color="auto" w:fill="074F6A" w:themeFill="accent4" w:themeFillShade="80"/>
            <w:vAlign w:val="center"/>
          </w:tcPr>
          <w:p w14:paraId="00000100" w14:textId="77777777" w:rsidR="00FB2016" w:rsidRPr="00646A1A" w:rsidRDefault="00A06DF9">
            <w:pPr>
              <w:jc w:val="center"/>
              <w:rPr>
                <w:rFonts w:ascii="Aptos Light" w:eastAsia="Aptos Light" w:hAnsi="Aptos Light" w:cs="Aptos Light"/>
                <w:b/>
                <w:bCs/>
                <w:color w:val="FFFFFF"/>
              </w:rPr>
            </w:pPr>
            <w:r w:rsidRPr="00646A1A">
              <w:rPr>
                <w:rFonts w:ascii="Aptos Light" w:eastAsia="Aptos Light" w:hAnsi="Aptos Light" w:cs="Aptos Light"/>
                <w:b/>
                <w:bCs/>
                <w:color w:val="FFFFFF"/>
              </w:rPr>
              <w:t>Zagrożenia</w:t>
            </w:r>
          </w:p>
        </w:tc>
      </w:tr>
      <w:tr w:rsidR="00FB2016" w14:paraId="58B07C76" w14:textId="77777777" w:rsidTr="00F84247">
        <w:tc>
          <w:tcPr>
            <w:tcW w:w="4513" w:type="dxa"/>
            <w:shd w:val="clear" w:color="auto" w:fill="F4F3FF"/>
          </w:tcPr>
          <w:p w14:paraId="00000101" w14:textId="77777777" w:rsidR="00FB2016" w:rsidRDefault="00A06DF9" w:rsidP="00646A1A">
            <w:pPr>
              <w:numPr>
                <w:ilvl w:val="0"/>
                <w:numId w:val="17"/>
              </w:numPr>
              <w:pBdr>
                <w:top w:val="nil"/>
                <w:left w:val="nil"/>
                <w:bottom w:val="nil"/>
                <w:right w:val="nil"/>
                <w:between w:val="nil"/>
              </w:pBdr>
              <w:ind w:left="300"/>
              <w:rPr>
                <w:rFonts w:ascii="Aptos Light" w:eastAsia="Aptos Light" w:hAnsi="Aptos Light" w:cs="Aptos Light"/>
                <w:color w:val="000000"/>
                <w:sz w:val="22"/>
                <w:szCs w:val="22"/>
              </w:rPr>
            </w:pPr>
            <w:r>
              <w:rPr>
                <w:rFonts w:ascii="Aptos Light" w:eastAsia="Aptos Light" w:hAnsi="Aptos Light" w:cs="Aptos Light"/>
                <w:color w:val="000000"/>
                <w:sz w:val="22"/>
                <w:szCs w:val="22"/>
              </w:rPr>
              <w:t xml:space="preserve">Przygraniczne położenie </w:t>
            </w:r>
          </w:p>
          <w:p w14:paraId="00000102" w14:textId="536389B4" w:rsidR="00FB2016" w:rsidRDefault="00A06DF9" w:rsidP="00646A1A">
            <w:pPr>
              <w:numPr>
                <w:ilvl w:val="0"/>
                <w:numId w:val="17"/>
              </w:numPr>
              <w:pBdr>
                <w:top w:val="nil"/>
                <w:left w:val="nil"/>
                <w:bottom w:val="nil"/>
                <w:right w:val="nil"/>
                <w:between w:val="nil"/>
              </w:pBdr>
              <w:ind w:left="300"/>
              <w:rPr>
                <w:rFonts w:ascii="Aptos Light" w:eastAsia="Aptos Light" w:hAnsi="Aptos Light" w:cs="Aptos Light"/>
                <w:color w:val="000000"/>
                <w:sz w:val="22"/>
                <w:szCs w:val="22"/>
              </w:rPr>
            </w:pPr>
            <w:r>
              <w:rPr>
                <w:rFonts w:ascii="Aptos Light" w:eastAsia="Aptos Light" w:hAnsi="Aptos Light" w:cs="Aptos Light"/>
                <w:color w:val="000000"/>
                <w:sz w:val="22"/>
                <w:szCs w:val="22"/>
              </w:rPr>
              <w:t xml:space="preserve">Rozwój usług adresowanych do klientów </w:t>
            </w:r>
            <w:r w:rsidR="000F4844">
              <w:rPr>
                <w:rFonts w:ascii="Aptos Light" w:eastAsia="Aptos Light" w:hAnsi="Aptos Light" w:cs="Aptos Light"/>
                <w:color w:val="000000"/>
                <w:sz w:val="22"/>
                <w:szCs w:val="22"/>
              </w:rPr>
              <w:br/>
            </w:r>
            <w:r>
              <w:rPr>
                <w:rFonts w:ascii="Aptos Light" w:eastAsia="Aptos Light" w:hAnsi="Aptos Light" w:cs="Aptos Light"/>
                <w:color w:val="000000"/>
                <w:sz w:val="22"/>
                <w:szCs w:val="22"/>
              </w:rPr>
              <w:t>z Niemiec</w:t>
            </w:r>
          </w:p>
          <w:p w14:paraId="00000103" w14:textId="0D562AAE" w:rsidR="00FB2016" w:rsidRDefault="000F4844" w:rsidP="00646A1A">
            <w:pPr>
              <w:numPr>
                <w:ilvl w:val="0"/>
                <w:numId w:val="17"/>
              </w:numPr>
              <w:pBdr>
                <w:top w:val="nil"/>
                <w:left w:val="nil"/>
                <w:bottom w:val="nil"/>
                <w:right w:val="nil"/>
                <w:between w:val="nil"/>
              </w:pBdr>
              <w:ind w:left="300"/>
              <w:rPr>
                <w:rFonts w:ascii="Aptos Light" w:eastAsia="Aptos Light" w:hAnsi="Aptos Light" w:cs="Aptos Light"/>
                <w:b/>
                <w:bCs/>
                <w:color w:val="000000"/>
                <w:sz w:val="22"/>
                <w:szCs w:val="22"/>
              </w:rPr>
            </w:pPr>
            <w:r>
              <w:rPr>
                <w:rFonts w:ascii="Aptos Light" w:eastAsia="Aptos Light" w:hAnsi="Aptos Light" w:cs="Aptos Light"/>
                <w:color w:val="000000"/>
                <w:sz w:val="22"/>
                <w:szCs w:val="22"/>
              </w:rPr>
              <w:t>Wydłużenie</w:t>
            </w:r>
            <w:r w:rsidR="00A06DF9">
              <w:rPr>
                <w:rFonts w:ascii="Aptos Light" w:eastAsia="Aptos Light" w:hAnsi="Aptos Light" w:cs="Aptos Light"/>
                <w:color w:val="000000"/>
                <w:sz w:val="22"/>
                <w:szCs w:val="22"/>
              </w:rPr>
              <w:t xml:space="preserve"> sezonu turystycznego</w:t>
            </w:r>
          </w:p>
          <w:p w14:paraId="00000104" w14:textId="542ACAD4" w:rsidR="00FB2016" w:rsidRDefault="000F4844" w:rsidP="00646A1A">
            <w:pPr>
              <w:numPr>
                <w:ilvl w:val="0"/>
                <w:numId w:val="17"/>
              </w:numPr>
              <w:pBdr>
                <w:top w:val="nil"/>
                <w:left w:val="nil"/>
                <w:bottom w:val="nil"/>
                <w:right w:val="nil"/>
                <w:between w:val="nil"/>
              </w:pBdr>
              <w:ind w:left="300"/>
              <w:rPr>
                <w:rFonts w:ascii="Aptos Light" w:eastAsia="Aptos Light" w:hAnsi="Aptos Light" w:cs="Aptos Light"/>
                <w:b/>
                <w:bCs/>
                <w:color w:val="000000"/>
                <w:sz w:val="22"/>
                <w:szCs w:val="22"/>
              </w:rPr>
            </w:pPr>
            <w:r>
              <w:rPr>
                <w:rFonts w:ascii="Aptos Light" w:eastAsia="Aptos Light" w:hAnsi="Aptos Light" w:cs="Aptos Light"/>
                <w:color w:val="000000"/>
                <w:sz w:val="22"/>
                <w:szCs w:val="22"/>
              </w:rPr>
              <w:t>Dalsza rozbudowa</w:t>
            </w:r>
            <w:r w:rsidR="00A06DF9">
              <w:rPr>
                <w:rFonts w:ascii="Aptos Light" w:eastAsia="Aptos Light" w:hAnsi="Aptos Light" w:cs="Aptos Light"/>
                <w:color w:val="000000"/>
                <w:sz w:val="22"/>
                <w:szCs w:val="22"/>
              </w:rPr>
              <w:t xml:space="preserve"> bazy turystycznej</w:t>
            </w:r>
          </w:p>
          <w:p w14:paraId="00000105" w14:textId="3AC903FF" w:rsidR="00FB2016" w:rsidRDefault="000F4844" w:rsidP="00646A1A">
            <w:pPr>
              <w:numPr>
                <w:ilvl w:val="0"/>
                <w:numId w:val="17"/>
              </w:numPr>
              <w:pBdr>
                <w:top w:val="nil"/>
                <w:left w:val="nil"/>
                <w:bottom w:val="nil"/>
                <w:right w:val="nil"/>
                <w:between w:val="nil"/>
              </w:pBdr>
              <w:ind w:left="313"/>
              <w:rPr>
                <w:rFonts w:ascii="Aptos Light" w:eastAsia="Aptos Light" w:hAnsi="Aptos Light" w:cs="Aptos Light"/>
                <w:b/>
                <w:bCs/>
                <w:color w:val="000000"/>
                <w:sz w:val="22"/>
                <w:szCs w:val="22"/>
              </w:rPr>
            </w:pPr>
            <w:r>
              <w:rPr>
                <w:rFonts w:ascii="Aptos Light" w:eastAsia="Aptos Light" w:hAnsi="Aptos Light" w:cs="Aptos Light"/>
                <w:color w:val="000000"/>
                <w:sz w:val="22"/>
                <w:szCs w:val="22"/>
              </w:rPr>
              <w:t>Dalszy rozwój</w:t>
            </w:r>
            <w:r w:rsidR="00A06DF9">
              <w:rPr>
                <w:rFonts w:ascii="Aptos Light" w:eastAsia="Aptos Light" w:hAnsi="Aptos Light" w:cs="Aptos Light"/>
                <w:color w:val="000000"/>
                <w:sz w:val="22"/>
                <w:szCs w:val="22"/>
              </w:rPr>
              <w:t xml:space="preserve"> specyficznych form turystyki, np. turystyki konnej, wodnej, geoturystyki</w:t>
            </w:r>
          </w:p>
          <w:p w14:paraId="00000106" w14:textId="28D76E2F" w:rsidR="00FB2016" w:rsidRDefault="000F4844" w:rsidP="00646A1A">
            <w:pPr>
              <w:numPr>
                <w:ilvl w:val="0"/>
                <w:numId w:val="17"/>
              </w:numPr>
              <w:pBdr>
                <w:top w:val="nil"/>
                <w:left w:val="nil"/>
                <w:bottom w:val="nil"/>
                <w:right w:val="nil"/>
                <w:between w:val="nil"/>
              </w:pBdr>
              <w:ind w:left="300"/>
              <w:rPr>
                <w:rFonts w:ascii="Aptos Light" w:eastAsia="Aptos Light" w:hAnsi="Aptos Light" w:cs="Aptos Light"/>
                <w:color w:val="000000"/>
                <w:sz w:val="22"/>
                <w:szCs w:val="22"/>
              </w:rPr>
            </w:pPr>
            <w:r>
              <w:rPr>
                <w:rFonts w:ascii="Aptos Light" w:eastAsia="Aptos Light" w:hAnsi="Aptos Light" w:cs="Aptos Light"/>
                <w:color w:val="000000"/>
                <w:sz w:val="22"/>
                <w:szCs w:val="22"/>
              </w:rPr>
              <w:t>Rozwój</w:t>
            </w:r>
            <w:r w:rsidR="00A06DF9">
              <w:rPr>
                <w:rFonts w:ascii="Aptos Light" w:eastAsia="Aptos Light" w:hAnsi="Aptos Light" w:cs="Aptos Light"/>
                <w:color w:val="000000"/>
                <w:sz w:val="22"/>
                <w:szCs w:val="22"/>
              </w:rPr>
              <w:t xml:space="preserve"> alternatywnych, pozarolniczych źr</w:t>
            </w:r>
            <w:r>
              <w:rPr>
                <w:rFonts w:ascii="Aptos Light" w:eastAsia="Aptos Light" w:hAnsi="Aptos Light" w:cs="Aptos Light"/>
                <w:color w:val="000000"/>
                <w:sz w:val="22"/>
                <w:szCs w:val="22"/>
              </w:rPr>
              <w:t>ódeł utrzymania mieszkańców wsi</w:t>
            </w:r>
            <w:r w:rsidR="00A06DF9">
              <w:rPr>
                <w:rFonts w:ascii="Aptos Light" w:eastAsia="Aptos Light" w:hAnsi="Aptos Light" w:cs="Aptos Light"/>
                <w:color w:val="000000"/>
                <w:sz w:val="22"/>
                <w:szCs w:val="22"/>
              </w:rPr>
              <w:t xml:space="preserve"> </w:t>
            </w:r>
          </w:p>
          <w:p w14:paraId="00000107" w14:textId="113EBB7B" w:rsidR="00FB2016" w:rsidRDefault="000F4844" w:rsidP="00646A1A">
            <w:pPr>
              <w:numPr>
                <w:ilvl w:val="0"/>
                <w:numId w:val="17"/>
              </w:numPr>
              <w:pBdr>
                <w:top w:val="nil"/>
                <w:left w:val="nil"/>
                <w:bottom w:val="nil"/>
                <w:right w:val="nil"/>
                <w:between w:val="nil"/>
              </w:pBdr>
              <w:ind w:left="300"/>
              <w:rPr>
                <w:rFonts w:ascii="Aptos Light" w:eastAsia="Aptos Light" w:hAnsi="Aptos Light" w:cs="Aptos Light"/>
                <w:color w:val="000000"/>
                <w:sz w:val="22"/>
                <w:szCs w:val="22"/>
              </w:rPr>
            </w:pPr>
            <w:r>
              <w:rPr>
                <w:rFonts w:ascii="Aptos Light" w:eastAsia="Aptos Light" w:hAnsi="Aptos Light" w:cs="Aptos Light"/>
                <w:color w:val="000000"/>
                <w:sz w:val="22"/>
                <w:szCs w:val="22"/>
              </w:rPr>
              <w:t>Efektywne</w:t>
            </w:r>
            <w:r w:rsidR="00A06DF9">
              <w:rPr>
                <w:rFonts w:ascii="Aptos Light" w:eastAsia="Aptos Light" w:hAnsi="Aptos Light" w:cs="Aptos Light"/>
                <w:color w:val="000000"/>
                <w:sz w:val="22"/>
                <w:szCs w:val="22"/>
              </w:rPr>
              <w:t xml:space="preserve"> wykorzystanie funduszy zewnętrznych na wspieranie przedsiębiorczości</w:t>
            </w:r>
          </w:p>
          <w:p w14:paraId="00000108" w14:textId="12DE5D9D" w:rsidR="00FB2016" w:rsidRDefault="000F4844" w:rsidP="00646A1A">
            <w:pPr>
              <w:numPr>
                <w:ilvl w:val="0"/>
                <w:numId w:val="17"/>
              </w:numPr>
              <w:pBdr>
                <w:top w:val="nil"/>
                <w:left w:val="nil"/>
                <w:bottom w:val="nil"/>
                <w:right w:val="nil"/>
                <w:between w:val="nil"/>
              </w:pBdr>
              <w:ind w:left="300"/>
              <w:rPr>
                <w:rFonts w:ascii="Aptos Light" w:eastAsia="Aptos Light" w:hAnsi="Aptos Light" w:cs="Aptos Light"/>
                <w:color w:val="000000"/>
                <w:sz w:val="22"/>
                <w:szCs w:val="22"/>
              </w:rPr>
            </w:pPr>
            <w:r>
              <w:rPr>
                <w:rFonts w:ascii="Aptos Light" w:eastAsia="Aptos Light" w:hAnsi="Aptos Light" w:cs="Aptos Light"/>
                <w:color w:val="000000"/>
                <w:sz w:val="22"/>
                <w:szCs w:val="22"/>
              </w:rPr>
              <w:t>Edukacja</w:t>
            </w:r>
            <w:r w:rsidR="00A06DF9">
              <w:rPr>
                <w:rFonts w:ascii="Aptos Light" w:eastAsia="Aptos Light" w:hAnsi="Aptos Light" w:cs="Aptos Light"/>
                <w:color w:val="000000"/>
                <w:sz w:val="22"/>
                <w:szCs w:val="22"/>
              </w:rPr>
              <w:t xml:space="preserve"> </w:t>
            </w:r>
            <w:r>
              <w:rPr>
                <w:rFonts w:ascii="Aptos Light" w:eastAsia="Aptos Light" w:hAnsi="Aptos Light" w:cs="Aptos Light"/>
                <w:color w:val="000000"/>
                <w:sz w:val="22"/>
                <w:szCs w:val="22"/>
              </w:rPr>
              <w:t>w duchu kreatywności i przedsiębiorczości.</w:t>
            </w:r>
          </w:p>
        </w:tc>
        <w:tc>
          <w:tcPr>
            <w:tcW w:w="4513" w:type="dxa"/>
            <w:shd w:val="clear" w:color="auto" w:fill="F4F3FF"/>
          </w:tcPr>
          <w:p w14:paraId="00000109" w14:textId="117AAC47" w:rsidR="00FB2016" w:rsidRDefault="000F4844" w:rsidP="00646A1A">
            <w:pPr>
              <w:numPr>
                <w:ilvl w:val="0"/>
                <w:numId w:val="17"/>
              </w:numPr>
              <w:pBdr>
                <w:top w:val="nil"/>
                <w:left w:val="nil"/>
                <w:bottom w:val="nil"/>
                <w:right w:val="nil"/>
                <w:between w:val="nil"/>
              </w:pBdr>
              <w:ind w:left="300"/>
              <w:rPr>
                <w:rFonts w:ascii="Aptos Light" w:eastAsia="Aptos Light" w:hAnsi="Aptos Light" w:cs="Aptos Light"/>
                <w:color w:val="000000"/>
                <w:sz w:val="22"/>
                <w:szCs w:val="22"/>
              </w:rPr>
            </w:pPr>
            <w:r>
              <w:rPr>
                <w:rFonts w:ascii="Aptos Light" w:eastAsia="Aptos Light" w:hAnsi="Aptos Light" w:cs="Aptos Light"/>
                <w:color w:val="000000"/>
                <w:sz w:val="22"/>
                <w:szCs w:val="22"/>
              </w:rPr>
              <w:t>Konkurencja</w:t>
            </w:r>
            <w:r w:rsidR="00A06DF9">
              <w:rPr>
                <w:rFonts w:ascii="Aptos Light" w:eastAsia="Aptos Light" w:hAnsi="Aptos Light" w:cs="Aptos Light"/>
                <w:color w:val="000000"/>
                <w:sz w:val="22"/>
                <w:szCs w:val="22"/>
              </w:rPr>
              <w:t xml:space="preserve"> ze strony okolicznych samorządó</w:t>
            </w:r>
            <w:r>
              <w:rPr>
                <w:rFonts w:ascii="Aptos Light" w:eastAsia="Aptos Light" w:hAnsi="Aptos Light" w:cs="Aptos Light"/>
                <w:color w:val="000000"/>
                <w:sz w:val="22"/>
                <w:szCs w:val="22"/>
              </w:rPr>
              <w:t>w, w tym samorządów niemieckich</w:t>
            </w:r>
          </w:p>
          <w:p w14:paraId="0000010A" w14:textId="7F0DDAA4" w:rsidR="00FB2016" w:rsidRDefault="000F4844" w:rsidP="00646A1A">
            <w:pPr>
              <w:numPr>
                <w:ilvl w:val="0"/>
                <w:numId w:val="17"/>
              </w:numPr>
              <w:pBdr>
                <w:top w:val="nil"/>
                <w:left w:val="nil"/>
                <w:bottom w:val="nil"/>
                <w:right w:val="nil"/>
                <w:between w:val="nil"/>
              </w:pBdr>
              <w:ind w:left="300"/>
              <w:rPr>
                <w:rFonts w:ascii="Aptos Light" w:eastAsia="Aptos Light" w:hAnsi="Aptos Light" w:cs="Aptos Light"/>
                <w:color w:val="000000"/>
                <w:sz w:val="22"/>
                <w:szCs w:val="22"/>
              </w:rPr>
            </w:pPr>
            <w:r>
              <w:rPr>
                <w:rFonts w:ascii="Aptos Light" w:eastAsia="Aptos Light" w:hAnsi="Aptos Light" w:cs="Aptos Light"/>
                <w:color w:val="000000"/>
                <w:sz w:val="22"/>
                <w:szCs w:val="22"/>
              </w:rPr>
              <w:t>Niekorzystne</w:t>
            </w:r>
            <w:r w:rsidR="00A06DF9">
              <w:rPr>
                <w:rFonts w:ascii="Aptos Light" w:eastAsia="Aptos Light" w:hAnsi="Aptos Light" w:cs="Aptos Light"/>
                <w:color w:val="000000"/>
                <w:sz w:val="22"/>
                <w:szCs w:val="22"/>
              </w:rPr>
              <w:t xml:space="preserve"> tende</w:t>
            </w:r>
            <w:r>
              <w:rPr>
                <w:rFonts w:ascii="Aptos Light" w:eastAsia="Aptos Light" w:hAnsi="Aptos Light" w:cs="Aptos Light"/>
                <w:color w:val="000000"/>
                <w:sz w:val="22"/>
                <w:szCs w:val="22"/>
              </w:rPr>
              <w:t>ncje demograficzne i migracyjne</w:t>
            </w:r>
          </w:p>
          <w:p w14:paraId="0000010B" w14:textId="2CFCA0D6" w:rsidR="00FB2016" w:rsidRDefault="000F4844" w:rsidP="00646A1A">
            <w:pPr>
              <w:numPr>
                <w:ilvl w:val="0"/>
                <w:numId w:val="17"/>
              </w:numPr>
              <w:pBdr>
                <w:top w:val="nil"/>
                <w:left w:val="nil"/>
                <w:bottom w:val="nil"/>
                <w:right w:val="nil"/>
                <w:between w:val="nil"/>
              </w:pBdr>
              <w:ind w:left="300"/>
              <w:rPr>
                <w:rFonts w:ascii="Aptos Light" w:eastAsia="Aptos Light" w:hAnsi="Aptos Light" w:cs="Aptos Light"/>
                <w:color w:val="000000"/>
                <w:sz w:val="22"/>
                <w:szCs w:val="22"/>
              </w:rPr>
            </w:pPr>
            <w:r>
              <w:rPr>
                <w:rFonts w:ascii="Aptos Light" w:eastAsia="Aptos Light" w:hAnsi="Aptos Light" w:cs="Aptos Light"/>
                <w:color w:val="000000"/>
                <w:sz w:val="22"/>
                <w:szCs w:val="22"/>
              </w:rPr>
              <w:t>Ograniczenie</w:t>
            </w:r>
            <w:r w:rsidR="00A06DF9">
              <w:rPr>
                <w:rFonts w:ascii="Aptos Light" w:eastAsia="Aptos Light" w:hAnsi="Aptos Light" w:cs="Aptos Light"/>
                <w:color w:val="000000"/>
                <w:sz w:val="22"/>
                <w:szCs w:val="22"/>
              </w:rPr>
              <w:t xml:space="preserve"> środków z budżetu państwa i jednostek samorządu terytorialnego n</w:t>
            </w:r>
            <w:r>
              <w:rPr>
                <w:rFonts w:ascii="Aptos Light" w:eastAsia="Aptos Light" w:hAnsi="Aptos Light" w:cs="Aptos Light"/>
                <w:color w:val="000000"/>
                <w:sz w:val="22"/>
                <w:szCs w:val="22"/>
              </w:rPr>
              <w:t>a rozwój społeczno- gospodarczy</w:t>
            </w:r>
          </w:p>
          <w:p w14:paraId="0000010C" w14:textId="65238EC8" w:rsidR="00FB2016" w:rsidRDefault="000F4844" w:rsidP="00646A1A">
            <w:pPr>
              <w:numPr>
                <w:ilvl w:val="0"/>
                <w:numId w:val="17"/>
              </w:numPr>
              <w:pBdr>
                <w:top w:val="nil"/>
                <w:left w:val="nil"/>
                <w:bottom w:val="nil"/>
                <w:right w:val="nil"/>
                <w:between w:val="nil"/>
              </w:pBdr>
              <w:ind w:left="300"/>
              <w:rPr>
                <w:rFonts w:ascii="Aptos Light" w:eastAsia="Aptos Light" w:hAnsi="Aptos Light" w:cs="Aptos Light"/>
                <w:color w:val="000000"/>
                <w:sz w:val="22"/>
                <w:szCs w:val="22"/>
              </w:rPr>
            </w:pPr>
            <w:r>
              <w:rPr>
                <w:rFonts w:ascii="Aptos Light" w:eastAsia="Aptos Light" w:hAnsi="Aptos Light" w:cs="Aptos Light"/>
                <w:color w:val="000000"/>
                <w:sz w:val="22"/>
                <w:szCs w:val="22"/>
              </w:rPr>
              <w:t>Bariery</w:t>
            </w:r>
            <w:r w:rsidR="00A06DF9">
              <w:rPr>
                <w:rFonts w:ascii="Aptos Light" w:eastAsia="Aptos Light" w:hAnsi="Aptos Light" w:cs="Aptos Light"/>
                <w:color w:val="000000"/>
                <w:sz w:val="22"/>
                <w:szCs w:val="22"/>
              </w:rPr>
              <w:t xml:space="preserve"> prawne</w:t>
            </w:r>
            <w:r>
              <w:rPr>
                <w:rFonts w:ascii="Aptos Light" w:eastAsia="Aptos Light" w:hAnsi="Aptos Light" w:cs="Aptos Light"/>
                <w:color w:val="000000"/>
                <w:sz w:val="22"/>
                <w:szCs w:val="22"/>
              </w:rPr>
              <w:t>,</w:t>
            </w:r>
            <w:r w:rsidR="00A06DF9">
              <w:rPr>
                <w:rFonts w:ascii="Aptos Light" w:eastAsia="Aptos Light" w:hAnsi="Aptos Light" w:cs="Aptos Light"/>
                <w:color w:val="000000"/>
                <w:sz w:val="22"/>
                <w:szCs w:val="22"/>
              </w:rPr>
              <w:t xml:space="preserve"> związane z brakiem możliwości inwestowania na </w:t>
            </w:r>
            <w:r w:rsidR="006807C3">
              <w:rPr>
                <w:rFonts w:ascii="Aptos Light" w:eastAsia="Aptos Light" w:hAnsi="Aptos Light" w:cs="Aptos Light"/>
                <w:color w:val="000000"/>
                <w:sz w:val="22"/>
                <w:szCs w:val="22"/>
              </w:rPr>
              <w:t xml:space="preserve">gruntach rolnych wysokiej klasy i/lub </w:t>
            </w:r>
            <w:r w:rsidR="00A06DF9">
              <w:rPr>
                <w:rFonts w:ascii="Aptos Light" w:eastAsia="Aptos Light" w:hAnsi="Aptos Light" w:cs="Aptos Light"/>
                <w:color w:val="000000"/>
                <w:sz w:val="22"/>
                <w:szCs w:val="22"/>
              </w:rPr>
              <w:t>obszarach cennych przyrodniczo s</w:t>
            </w:r>
            <w:r>
              <w:rPr>
                <w:rFonts w:ascii="Aptos Light" w:eastAsia="Aptos Light" w:hAnsi="Aptos Light" w:cs="Aptos Light"/>
                <w:color w:val="000000"/>
                <w:sz w:val="22"/>
                <w:szCs w:val="22"/>
              </w:rPr>
              <w:t>tanowiących znaczną część gminy.</w:t>
            </w:r>
          </w:p>
          <w:p w14:paraId="0000010D" w14:textId="77777777" w:rsidR="00FB2016" w:rsidRDefault="00FB2016" w:rsidP="00646A1A">
            <w:pPr>
              <w:pBdr>
                <w:top w:val="nil"/>
                <w:left w:val="nil"/>
                <w:bottom w:val="nil"/>
                <w:right w:val="nil"/>
                <w:between w:val="nil"/>
              </w:pBdr>
              <w:ind w:left="300"/>
              <w:rPr>
                <w:rFonts w:ascii="Aptos Light" w:eastAsia="Aptos Light" w:hAnsi="Aptos Light" w:cs="Aptos Light"/>
                <w:color w:val="000000"/>
                <w:sz w:val="22"/>
                <w:szCs w:val="22"/>
              </w:rPr>
            </w:pPr>
          </w:p>
          <w:p w14:paraId="0000010E" w14:textId="77777777" w:rsidR="00FB2016" w:rsidRDefault="00FB2016" w:rsidP="00646A1A">
            <w:pPr>
              <w:pBdr>
                <w:top w:val="nil"/>
                <w:left w:val="nil"/>
                <w:bottom w:val="nil"/>
                <w:right w:val="nil"/>
                <w:between w:val="nil"/>
              </w:pBdr>
              <w:spacing w:after="160"/>
              <w:ind w:left="720"/>
              <w:rPr>
                <w:rFonts w:ascii="Aptos Light" w:eastAsia="Aptos Light" w:hAnsi="Aptos Light" w:cs="Aptos Light"/>
                <w:color w:val="000000"/>
                <w:sz w:val="22"/>
                <w:szCs w:val="22"/>
              </w:rPr>
            </w:pPr>
          </w:p>
        </w:tc>
      </w:tr>
    </w:tbl>
    <w:p w14:paraId="0000010F" w14:textId="77777777" w:rsidR="00FB2016" w:rsidRDefault="00FB2016"/>
    <w:p w14:paraId="00000110" w14:textId="77777777" w:rsidR="00FB2016" w:rsidRPr="00F115A3" w:rsidRDefault="00A06DF9" w:rsidP="00F115A3">
      <w:r>
        <w:br w:type="column"/>
      </w:r>
      <w:r w:rsidRPr="00F115A3">
        <w:rPr>
          <w:noProof/>
          <w:lang w:val="pl-PL"/>
        </w:rPr>
        <w:lastRenderedPageBreak/>
        <mc:AlternateContent>
          <mc:Choice Requires="wps">
            <w:drawing>
              <wp:anchor distT="0" distB="0" distL="0" distR="0" simplePos="0" relativeHeight="251667456" behindDoc="1" locked="0" layoutInCell="1" hidden="0" allowOverlap="1" wp14:anchorId="1AE88FDB" wp14:editId="185E305A">
                <wp:simplePos x="0" y="0"/>
                <wp:positionH relativeFrom="column">
                  <wp:posOffset>-43178</wp:posOffset>
                </wp:positionH>
                <wp:positionV relativeFrom="paragraph">
                  <wp:posOffset>287048</wp:posOffset>
                </wp:positionV>
                <wp:extent cx="6750878" cy="704620"/>
                <wp:effectExtent l="0" t="0" r="12065" b="19685"/>
                <wp:wrapNone/>
                <wp:docPr id="2070470382" name="Prostokąt 2070470382"/>
                <wp:cNvGraphicFramePr/>
                <a:graphic xmlns:a="http://schemas.openxmlformats.org/drawingml/2006/main">
                  <a:graphicData uri="http://schemas.microsoft.com/office/word/2010/wordprocessingShape">
                    <wps:wsp>
                      <wps:cNvSpPr/>
                      <wps:spPr>
                        <a:xfrm>
                          <a:off x="1983261" y="3440390"/>
                          <a:ext cx="6725478" cy="679220"/>
                        </a:xfrm>
                        <a:prstGeom prst="rect">
                          <a:avLst/>
                        </a:prstGeom>
                        <a:solidFill>
                          <a:schemeClr val="accent4">
                            <a:lumMod val="75000"/>
                          </a:schemeClr>
                        </a:solidFill>
                        <a:ln w="12700" cap="flat" cmpd="sng">
                          <a:solidFill>
                            <a:srgbClr val="074F6A"/>
                          </a:solidFill>
                          <a:prstDash val="solid"/>
                          <a:miter lim="800000"/>
                          <a:headEnd type="none" w="sm" len="sm"/>
                          <a:tailEnd type="none" w="sm" len="sm"/>
                        </a:ln>
                      </wps:spPr>
                      <wps:txbx>
                        <w:txbxContent>
                          <w:p w14:paraId="5C6AA993" w14:textId="77777777" w:rsidR="009F02AE" w:rsidRDefault="009F02A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AE88FDB" id="Prostokąt 2070470382" o:spid="_x0000_s1031" style="position:absolute;margin-left:-3.4pt;margin-top:22.6pt;width:531.55pt;height:55.5pt;z-index:-25164902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" fillcolor="#0b769f [2407]" strokecolor="#074f6a" strokeweight="1pt">
                <v:stroke startarrowwidth="narrow" startarrowlength="short" endarrowwidth="narrow" endarrowlength="short"/>
                <v:textbox inset="2.53958mm,2.53958mm,2.53958mm,2.53958mm">
                  <w:txbxContent>
                    <w:p w14:paraId="5C6AA993" w14:textId="77777777" w:rsidR="009F02AE" w:rsidRDefault="009F02AE">
                      <w:pPr>
                        <w:spacing w:after="0" w:line="240" w:lineRule="auto"/>
                        <w:textDirection w:val="btLr"/>
                      </w:pPr>
                    </w:p>
                  </w:txbxContent>
                </v:textbox>
              </v:rect>
            </w:pict>
          </mc:Fallback>
        </mc:AlternateContent>
      </w:r>
    </w:p>
    <w:p w14:paraId="00000111" w14:textId="77777777" w:rsidR="00FB2016" w:rsidRDefault="00A06DF9">
      <w:pPr>
        <w:pStyle w:val="Nagwek2"/>
        <w:numPr>
          <w:ilvl w:val="0"/>
          <w:numId w:val="4"/>
        </w:numPr>
        <w:jc w:val="right"/>
        <w:rPr>
          <w:b/>
          <w:bCs/>
          <w:color w:val="FFFFFF"/>
        </w:rPr>
        <w:sectPr w:rsidR="00FB2016">
          <w:type w:val="continuous"/>
          <w:pgSz w:w="11906" w:h="16838"/>
          <w:pgMar w:top="993" w:right="1417" w:bottom="1417" w:left="1417" w:header="708" w:footer="708" w:gutter="0"/>
          <w:cols w:space="708"/>
        </w:sectPr>
      </w:pPr>
      <w:bookmarkStart w:id="11" w:name="_Toc214578007"/>
      <w:r>
        <w:rPr>
          <w:b/>
          <w:bCs/>
          <w:color w:val="FFFFFF"/>
        </w:rPr>
        <w:t xml:space="preserve">WYMIAR PRZESTRZENNY </w:t>
      </w:r>
      <w:r>
        <w:rPr>
          <w:b/>
          <w:bCs/>
          <w:color w:val="FFFFFF"/>
        </w:rPr>
        <w:br/>
        <w:t>I KLIMATYCZNO-ŚRODOWISKOWY</w:t>
      </w:r>
      <w:bookmarkEnd w:id="11"/>
    </w:p>
    <w:p w14:paraId="00000112" w14:textId="77777777" w:rsidR="00FB2016" w:rsidRDefault="00FB2016">
      <w:pPr>
        <w:sectPr w:rsidR="00FB2016">
          <w:type w:val="continuous"/>
          <w:pgSz w:w="11906" w:h="16838"/>
          <w:pgMar w:top="993" w:right="1417" w:bottom="1417" w:left="1417" w:header="708" w:footer="708" w:gutter="0"/>
          <w:cols w:num="2" w:space="708" w:equalWidth="0">
            <w:col w:w="4252" w:space="566"/>
            <w:col w:w="4252" w:space="0"/>
          </w:cols>
        </w:sectPr>
      </w:pPr>
    </w:p>
    <w:p w14:paraId="00000113" w14:textId="77777777" w:rsidR="00FB2016" w:rsidRPr="00F115A3" w:rsidRDefault="00FB2016" w:rsidP="00F115A3">
      <w:pPr>
        <w:rPr>
          <w:color w:val="074F6A" w:themeColor="accent4" w:themeShade="80"/>
          <w:sz w:val="28"/>
          <w:szCs w:val="28"/>
        </w:rPr>
      </w:pPr>
    </w:p>
    <w:p w14:paraId="00000114" w14:textId="77777777" w:rsidR="00FB2016" w:rsidRPr="00F115A3" w:rsidRDefault="00A06DF9" w:rsidP="00F115A3">
      <w:pPr>
        <w:rPr>
          <w:color w:val="074F6A" w:themeColor="accent4" w:themeShade="80"/>
          <w:sz w:val="28"/>
          <w:szCs w:val="28"/>
        </w:rPr>
        <w:sectPr w:rsidR="00FB2016" w:rsidRPr="00F115A3">
          <w:type w:val="continuous"/>
          <w:pgSz w:w="11906" w:h="16838"/>
          <w:pgMar w:top="993" w:right="1417" w:bottom="1417" w:left="1417" w:header="708" w:footer="708" w:gutter="0"/>
          <w:cols w:space="708"/>
        </w:sectPr>
      </w:pPr>
      <w:r w:rsidRPr="00F115A3">
        <w:rPr>
          <w:color w:val="074F6A" w:themeColor="accent4" w:themeShade="80"/>
          <w:sz w:val="28"/>
          <w:szCs w:val="28"/>
        </w:rPr>
        <w:t>Środowisko – Przestrzeń – Infrastruktura</w:t>
      </w:r>
    </w:p>
    <w:p w14:paraId="00000115" w14:textId="77777777" w:rsidR="00FB2016" w:rsidRPr="00F115A3" w:rsidRDefault="00FB2016" w:rsidP="00F115A3">
      <w:pPr>
        <w:rPr>
          <w:color w:val="074F6A" w:themeColor="accent4" w:themeShade="80"/>
          <w:sz w:val="28"/>
          <w:szCs w:val="28"/>
        </w:rPr>
      </w:pPr>
    </w:p>
    <w:p w14:paraId="00000116" w14:textId="77777777" w:rsidR="00FB2016" w:rsidRDefault="00A06DF9">
      <w:pPr>
        <w:spacing w:line="360" w:lineRule="auto"/>
        <w:jc w:val="both"/>
        <w:rPr>
          <w:sz w:val="22"/>
          <w:szCs w:val="22"/>
        </w:rPr>
      </w:pPr>
      <w:r>
        <w:rPr>
          <w:sz w:val="22"/>
          <w:szCs w:val="22"/>
        </w:rPr>
        <w:t xml:space="preserve">Gmina Moryń położona jest w południowo-zachodniej części województwa zachodniopomorskiego i w południowej części powiatu gryfińskiego. Panuje tu klimat właściwy dla Pomorza Zachodniego – przejściowy między klimatem morskim a lądowym.  Relatywna bliskość morza sprawia, że zimy bywają cieplejsze, zaś lata – nieco chłodniejsze. Szacuje się, że okres wegetacyjny liczy około 220 dni: rozpoczyna się na początku kwietnia i trwa prawie do końca listopada. Warunki klimatyczne sprzyjają rozwojowi rolnictwa i gospodarki leśnej. </w:t>
      </w:r>
    </w:p>
    <w:p w14:paraId="00000117" w14:textId="77777777" w:rsidR="00FB2016" w:rsidRDefault="00A06DF9">
      <w:pPr>
        <w:spacing w:line="360" w:lineRule="auto"/>
        <w:jc w:val="both"/>
        <w:rPr>
          <w:sz w:val="22"/>
          <w:szCs w:val="22"/>
        </w:rPr>
      </w:pPr>
      <w:r>
        <w:rPr>
          <w:sz w:val="22"/>
          <w:szCs w:val="22"/>
        </w:rPr>
        <w:t xml:space="preserve">Ukształtowany w czasie zlodowacenia północnopolskiego obszar cechuje się dużą różnorodnością. W krajobrazie dominują tereny zagospodarowane rolniczo, lasy, jeziora i doliny rzeczne. Cenne walory środowiskowe, przyrodnicze, a także zabytki i inne obiekty dziedzictwa kulturowego stanowią istotne zasoby rozwojowe gminy. Są one częściowo objęte ochroną prawną. Gmina Moryń, wraz z gminami Cedynia i Chojna, wchodzi w skład </w:t>
      </w:r>
    </w:p>
    <w:p w14:paraId="00000118" w14:textId="77777777" w:rsidR="00FB2016" w:rsidRDefault="00FB2016">
      <w:pPr>
        <w:spacing w:line="360" w:lineRule="auto"/>
        <w:jc w:val="both"/>
        <w:rPr>
          <w:sz w:val="22"/>
          <w:szCs w:val="22"/>
        </w:rPr>
      </w:pPr>
    </w:p>
    <w:p w14:paraId="00000119" w14:textId="027A1270" w:rsidR="00FB2016" w:rsidRDefault="00A06DF9">
      <w:pPr>
        <w:spacing w:line="360" w:lineRule="auto"/>
        <w:jc w:val="both"/>
        <w:rPr>
          <w:sz w:val="22"/>
          <w:szCs w:val="22"/>
        </w:rPr>
      </w:pPr>
      <w:r>
        <w:rPr>
          <w:sz w:val="22"/>
          <w:szCs w:val="22"/>
        </w:rPr>
        <w:t>jednego z trzydziestu Obszarów Kulturowo-Krajobrazowych, wyodrębnionych w województwie zachodniopomorskim.</w:t>
      </w:r>
      <w:r>
        <w:rPr>
          <w:sz w:val="22"/>
          <w:szCs w:val="22"/>
          <w:vertAlign w:val="superscript"/>
        </w:rPr>
        <w:footnoteReference w:id="9"/>
      </w:r>
      <w:r>
        <w:rPr>
          <w:sz w:val="22"/>
          <w:szCs w:val="22"/>
        </w:rPr>
        <w:t xml:space="preserve"> Obszary te stanowią zintegrowaną formę ochrony dziedzictwa kulturowego oraz wartościowych walorów krajobrazu – zarówno naturalnego (polodowcowego</w:t>
      </w:r>
      <w:r w:rsidR="009D629D">
        <w:rPr>
          <w:sz w:val="22"/>
          <w:szCs w:val="22"/>
        </w:rPr>
        <w:t>), jak</w:t>
      </w:r>
      <w:r>
        <w:rPr>
          <w:sz w:val="22"/>
          <w:szCs w:val="22"/>
        </w:rPr>
        <w:t xml:space="preserve"> i antropogenicznego. </w:t>
      </w:r>
    </w:p>
    <w:p w14:paraId="0000011A" w14:textId="77777777" w:rsidR="00FB2016" w:rsidRDefault="00A06DF9">
      <w:pPr>
        <w:spacing w:line="360" w:lineRule="auto"/>
        <w:jc w:val="both"/>
        <w:rPr>
          <w:sz w:val="22"/>
          <w:szCs w:val="22"/>
        </w:rPr>
      </w:pPr>
      <w:r>
        <w:rPr>
          <w:sz w:val="22"/>
          <w:szCs w:val="22"/>
        </w:rPr>
        <w:t xml:space="preserve">Stosunki hydrograficzne w gminie Moryń determinuje przede wszystkim przepływająca nieopodal rzeka Odra oraz jej dopływ, rzeka Słubia, a także duża liczba jezior, stawów i oczek wodnych.  Szczególnym walorem jest jezioro Morzycko. Pełni ono nie tylko ważną rolę w ekosystemie hydrograficznym gminy, ale jest także cennym zasobem, istotnym dla rozwoju turystyki, sportów wodnych i rekreacji – kierunku wpisującego się z politykę lokalnego samorządu. </w:t>
      </w:r>
    </w:p>
    <w:p w14:paraId="0000011B" w14:textId="77777777" w:rsidR="00FB2016" w:rsidRDefault="00A06DF9">
      <w:pPr>
        <w:spacing w:line="360" w:lineRule="auto"/>
        <w:jc w:val="both"/>
        <w:rPr>
          <w:sz w:val="22"/>
          <w:szCs w:val="22"/>
        </w:rPr>
      </w:pPr>
      <w:r>
        <w:rPr>
          <w:sz w:val="22"/>
          <w:szCs w:val="22"/>
        </w:rPr>
        <w:t xml:space="preserve">Duża różnorodność ukształtowania powierzchni, bogata i różnorodna szata roślinna oraz sprzyjający klimat sprawiły, że obszar gminy stał się domem dla wielu gatunków zwierząt zamieszkujących różne środowiska. Mimo istotnego przekształcenia naturalnego </w:t>
      </w:r>
      <w:r>
        <w:rPr>
          <w:sz w:val="22"/>
          <w:szCs w:val="22"/>
        </w:rPr>
        <w:lastRenderedPageBreak/>
        <w:t>krajobrazu w wyniku działalności człowieka, ekosystem gminy Moryń jest wciąż niezwykle bogaty i zróżnicowany. Wymaga on szczególnej troski i ochrony.</w:t>
      </w:r>
    </w:p>
    <w:p w14:paraId="0000011C" w14:textId="7DE4F3C3" w:rsidR="00FB2016" w:rsidRDefault="00A06DF9">
      <w:pPr>
        <w:spacing w:line="360" w:lineRule="auto"/>
        <w:jc w:val="both"/>
        <w:rPr>
          <w:sz w:val="22"/>
          <w:szCs w:val="22"/>
        </w:rPr>
      </w:pPr>
      <w:r>
        <w:rPr>
          <w:sz w:val="22"/>
          <w:szCs w:val="22"/>
        </w:rPr>
        <w:t xml:space="preserve">O zwierzętach żyjących na tych terenach </w:t>
      </w:r>
      <w:r>
        <w:rPr>
          <w:sz w:val="22"/>
          <w:szCs w:val="22"/>
        </w:rPr>
        <w:br/>
        <w:t xml:space="preserve">w przeszłości przypomina Aleja Gwiazd Plejstocenu, stanowiąca jedną z największych atrakcji Geoparku - Kraina polodowcowa nad Odrą. Ma on duży potencjał rozwojowy - tworzenie geoparków stanowi współcześnie jedną ze skutecznych form ochrony </w:t>
      </w:r>
      <w:r w:rsidR="00E66012">
        <w:rPr>
          <w:sz w:val="22"/>
          <w:szCs w:val="22"/>
        </w:rPr>
        <w:t xml:space="preserve">i promocji </w:t>
      </w:r>
      <w:r>
        <w:rPr>
          <w:sz w:val="22"/>
          <w:szCs w:val="22"/>
        </w:rPr>
        <w:t xml:space="preserve">dziedzictwa geologicznego, a geoturystyka, w tym </w:t>
      </w:r>
      <w:r>
        <w:rPr>
          <w:color w:val="0A0A0A"/>
          <w:sz w:val="22"/>
          <w:szCs w:val="22"/>
          <w:highlight w:val="white"/>
        </w:rPr>
        <w:t>edukacja geologiczna i ochrona przyrody nieożywionej</w:t>
      </w:r>
      <w:r>
        <w:rPr>
          <w:rFonts w:ascii="Arial" w:eastAsia="Arial" w:hAnsi="Arial" w:cs="Arial"/>
          <w:color w:val="0A0A0A"/>
          <w:highlight w:val="white"/>
        </w:rPr>
        <w:t>,</w:t>
      </w:r>
      <w:r>
        <w:rPr>
          <w:sz w:val="22"/>
          <w:szCs w:val="22"/>
        </w:rPr>
        <w:t xml:space="preserve"> staje się jednym z wiodących kierunków rozwoju turystyki w gminie Moryń.</w:t>
      </w:r>
    </w:p>
    <w:p w14:paraId="0000011D" w14:textId="53687CAB" w:rsidR="00FB2016" w:rsidRDefault="00A06DF9">
      <w:pPr>
        <w:spacing w:line="360" w:lineRule="auto"/>
        <w:jc w:val="both"/>
        <w:rPr>
          <w:sz w:val="22"/>
          <w:szCs w:val="22"/>
        </w:rPr>
      </w:pPr>
      <w:r>
        <w:rPr>
          <w:sz w:val="22"/>
          <w:szCs w:val="22"/>
        </w:rPr>
        <w:t xml:space="preserve">Lokalizacja gminy oraz wynikające z niej powiązania funkcjonalne wpływają na przebieg </w:t>
      </w:r>
      <w:r w:rsidR="00E66012">
        <w:rPr>
          <w:sz w:val="22"/>
          <w:szCs w:val="22"/>
        </w:rPr>
        <w:br/>
      </w:r>
      <w:r>
        <w:rPr>
          <w:sz w:val="22"/>
          <w:szCs w:val="22"/>
        </w:rPr>
        <w:t xml:space="preserve">i intensywność procesów rozwojowych. Wśród najistotniejszych przestrzennych determinant rozwoju należy wskazać: bliskość zachodniej granicy kraju, peryferyjne położenie gminy, w szczególności względem najsilniejszych ośrodków metropolitalnych, oddalenie od najważniejszych szlaków komunikacyjnych oraz brak w bezpośrednim otoczeniu miast o charakterze ośrodków ponadlokalnych, przy jednoczesnej bardzo regularnej siatce przestrzennej najmniejszych ośrodków miejskich o randze podstawowej. </w:t>
      </w:r>
    </w:p>
    <w:p w14:paraId="0000011E" w14:textId="31C38006" w:rsidR="00FB2016" w:rsidRDefault="00A06DF9">
      <w:pPr>
        <w:spacing w:line="360" w:lineRule="auto"/>
        <w:jc w:val="both"/>
        <w:rPr>
          <w:sz w:val="22"/>
          <w:szCs w:val="22"/>
        </w:rPr>
      </w:pPr>
      <w:r>
        <w:rPr>
          <w:sz w:val="22"/>
          <w:szCs w:val="22"/>
        </w:rPr>
        <w:t xml:space="preserve">Dostępność komunikacyjna gminy Moryń determinowana jest układem ciągów komunikacyjnych, łączących ją z ośrodkami wyższej rangi oraz węzłami komunikacyjnymi. Jedną </w:t>
      </w:r>
      <w:r>
        <w:rPr>
          <w:sz w:val="22"/>
          <w:szCs w:val="22"/>
        </w:rPr>
        <w:t>z istotniejszych barier w tym zakresie jest oddalenie od sieci dróg szybkiego ruchu - autostrady i drogi ekspresowe omijają</w:t>
      </w:r>
      <w:r>
        <w:t xml:space="preserve"> </w:t>
      </w:r>
      <w:r>
        <w:rPr>
          <w:sz w:val="22"/>
          <w:szCs w:val="22"/>
        </w:rPr>
        <w:t xml:space="preserve">gminę. Główną osią komunikacyjną jest korytarz transportowy, łączący Szczecin z województwem lubuskim, w skład którego wchodzą: droga krajowa nr 31 (DK 31) oraz linia kolejowa nr 273. Oba ciągi komunikacyjne przecinają południkowo zachodnią część gminy. Uzupełnieniem sieci dróg o znaczeniu ponadlokalnym jest droga wojewódzka nr 125 (DW 125), która przecina centralnie gminę z południowego wschodu na północny zachód i łączy wiele miejscowości, łącznie z Moryniem. </w:t>
      </w:r>
      <w:r>
        <w:rPr>
          <w:sz w:val="22"/>
          <w:szCs w:val="22"/>
        </w:rPr>
        <w:br/>
        <w:t xml:space="preserve">Z uwagi na położenie Morynia poza szlakiem drogi krajowej, w ruchu lokalnym ważniejsze są DW 125 oraz sieć dróg powiatowych </w:t>
      </w:r>
      <w:r w:rsidR="00E66012">
        <w:rPr>
          <w:sz w:val="22"/>
          <w:szCs w:val="22"/>
        </w:rPr>
        <w:br/>
      </w:r>
      <w:r>
        <w:rPr>
          <w:sz w:val="22"/>
          <w:szCs w:val="22"/>
        </w:rPr>
        <w:t>i gminnych. Podróżując z Morynia do Szczecina często wygodniej jest skorzystać z połączenia przez Niemcy niż z DK</w:t>
      </w:r>
      <w:r w:rsidR="00646A1A">
        <w:rPr>
          <w:sz w:val="22"/>
          <w:szCs w:val="22"/>
        </w:rPr>
        <w:t xml:space="preserve"> </w:t>
      </w:r>
      <w:r>
        <w:rPr>
          <w:sz w:val="22"/>
          <w:szCs w:val="22"/>
        </w:rPr>
        <w:t xml:space="preserve">31. </w:t>
      </w:r>
    </w:p>
    <w:p w14:paraId="0000011F" w14:textId="6FE9E7E7" w:rsidR="00FB2016" w:rsidRDefault="00A06DF9">
      <w:pPr>
        <w:spacing w:line="360" w:lineRule="auto"/>
        <w:jc w:val="both"/>
        <w:rPr>
          <w:sz w:val="22"/>
          <w:szCs w:val="22"/>
        </w:rPr>
      </w:pPr>
      <w:r>
        <w:rPr>
          <w:sz w:val="22"/>
          <w:szCs w:val="22"/>
        </w:rPr>
        <w:t xml:space="preserve">Przez obszar gminy przebiega magistrala kolejowa Szczecin – Zielona Góra – Wrocław, ale stacje kolejowe mieszczą się tylko w miejscowościach Witnica oraz Bielin. Popyt na usługi przewozowe koleją jest ustabilizowany i - w obecnych warunkach – relatywnie niewielki. Wydaje się jednak, że w związku z rosnącą </w:t>
      </w:r>
      <w:r w:rsidR="00E66012">
        <w:rPr>
          <w:sz w:val="22"/>
          <w:szCs w:val="22"/>
        </w:rPr>
        <w:t xml:space="preserve">w ostatnich latach </w:t>
      </w:r>
      <w:r>
        <w:rPr>
          <w:sz w:val="22"/>
          <w:szCs w:val="22"/>
        </w:rPr>
        <w:t xml:space="preserve">atrakcyjnością przewozów kolejowych, mają one przed sobą perspektywy rozwoju. Warunkiem będzie stworzenie atrakcyjnej oferty dowozowej, infrastruktury P&amp;R oraz zwiększenie częstotliwości i liczby oferowanych połączeń. Dotyczy to także innych form komunikacji publicznej, </w:t>
      </w:r>
      <w:r>
        <w:rPr>
          <w:sz w:val="22"/>
          <w:szCs w:val="22"/>
        </w:rPr>
        <w:lastRenderedPageBreak/>
        <w:t xml:space="preserve">które dziś zaspokajają popyt na usługi przewozowe w dość nikłym stopniu. </w:t>
      </w:r>
    </w:p>
    <w:p w14:paraId="00000120" w14:textId="7B726B4C" w:rsidR="00FB2016" w:rsidRDefault="00A06DF9">
      <w:pPr>
        <w:spacing w:line="360" w:lineRule="auto"/>
        <w:jc w:val="both"/>
        <w:rPr>
          <w:sz w:val="22"/>
          <w:szCs w:val="22"/>
        </w:rPr>
      </w:pPr>
      <w:r>
        <w:rPr>
          <w:sz w:val="22"/>
          <w:szCs w:val="22"/>
        </w:rPr>
        <w:t xml:space="preserve">Komunikacja autobusowa jest słabo rozwinięta – połączeń w ciągu doby jest niewiele </w:t>
      </w:r>
      <w:r w:rsidR="00E66012">
        <w:rPr>
          <w:sz w:val="22"/>
          <w:szCs w:val="22"/>
        </w:rPr>
        <w:br/>
      </w:r>
      <w:r>
        <w:rPr>
          <w:sz w:val="22"/>
          <w:szCs w:val="22"/>
        </w:rPr>
        <w:t xml:space="preserve">i obsługują one głównie przewozy szkolne. Wielu mieszkańców na co dzień doświadcza skutków wykluczenia komunikacyjnego. </w:t>
      </w:r>
    </w:p>
    <w:p w14:paraId="00000121" w14:textId="5302FA10" w:rsidR="00FB2016" w:rsidRDefault="00A06DF9">
      <w:pPr>
        <w:spacing w:line="360" w:lineRule="auto"/>
        <w:jc w:val="both"/>
        <w:rPr>
          <w:sz w:val="22"/>
          <w:szCs w:val="22"/>
        </w:rPr>
      </w:pPr>
      <w:r>
        <w:rPr>
          <w:sz w:val="22"/>
          <w:szCs w:val="22"/>
        </w:rPr>
        <w:t xml:space="preserve">Reasumując: układ ciągów komunikacyjnych i ograniczony zakres usług przewozowych </w:t>
      </w:r>
      <w:r w:rsidR="009D629D">
        <w:rPr>
          <w:sz w:val="22"/>
          <w:szCs w:val="22"/>
        </w:rPr>
        <w:t>powodują</w:t>
      </w:r>
      <w:r>
        <w:rPr>
          <w:sz w:val="22"/>
          <w:szCs w:val="22"/>
        </w:rPr>
        <w:t xml:space="preserve">, że do gminy Moryń najłatwiej dotrzeć i poruszać się po niej własnym środkiem transportu. Niska dostępność środków komunikacji publicznej obniża komfort życia, nie pozostaje też bez znaczenia dla rozwoju ruchu turystycznego. </w:t>
      </w:r>
    </w:p>
    <w:p w14:paraId="00000122" w14:textId="49A958AD" w:rsidR="00FB2016" w:rsidRDefault="00A06DF9">
      <w:pPr>
        <w:spacing w:line="360" w:lineRule="auto"/>
        <w:jc w:val="both"/>
        <w:rPr>
          <w:sz w:val="22"/>
          <w:szCs w:val="22"/>
        </w:rPr>
      </w:pPr>
      <w:r>
        <w:rPr>
          <w:sz w:val="22"/>
          <w:szCs w:val="22"/>
        </w:rPr>
        <w:t xml:space="preserve">W związku z rozbudową systemu ścieżek dla rowerzystów wzrasta sukcesywnie intensywność ruchu rowerowego. Przez gminę przebiega trasa rowerowa nr 20 (Trasa Pojezierzy Zachodnich). W ramach realizowanego przez powiat gryfiński projektu „Budowa drogi rowerowej łączącej istniejącą Trasę Zachodnich Pojezierzy na odcinku Trzcińsko-Zdrój–Siekierki z miastem Moryń” nastąpi połączenie miejscowości Moryń z główną ścieżką rowerową. Rozbudowa sieci dróg rowerowych stanowi jeden z istotnych czynników zwiększających atrakcyjność turystyczną gminy. Wpływa również na jakość życia mieszkańców, korzystających z tych dróg najczęściej </w:t>
      </w:r>
      <w:r w:rsidR="00E66012">
        <w:rPr>
          <w:sz w:val="22"/>
          <w:szCs w:val="22"/>
        </w:rPr>
        <w:br/>
      </w:r>
      <w:r>
        <w:rPr>
          <w:sz w:val="22"/>
          <w:szCs w:val="22"/>
        </w:rPr>
        <w:t xml:space="preserve">w celach rekreacyjnych, ale także po to, by dojechać do pracy, sklepu czy szkoły. Ograniczenie ruchu samochodowego i rozwijanie </w:t>
      </w:r>
      <w:r>
        <w:rPr>
          <w:sz w:val="22"/>
          <w:szCs w:val="22"/>
        </w:rPr>
        <w:t>publicznego transportu zbiorowego i zrównoważonej mobilności, z jednej strony służy ochronie i zachowaniu walorów środowiska naturalnego, a z drugiej – może przyczynić się do poprawy dostępności komunikacyjnej obszaru gminy.</w:t>
      </w:r>
    </w:p>
    <w:p w14:paraId="00000123" w14:textId="77777777" w:rsidR="00FB2016" w:rsidRDefault="00A06DF9">
      <w:pPr>
        <w:spacing w:line="360" w:lineRule="auto"/>
        <w:jc w:val="both"/>
        <w:rPr>
          <w:sz w:val="22"/>
          <w:szCs w:val="22"/>
        </w:rPr>
      </w:pPr>
      <w:r>
        <w:rPr>
          <w:sz w:val="22"/>
          <w:szCs w:val="22"/>
        </w:rPr>
        <w:t xml:space="preserve">System dróg to jeden z ważnych elementów infrastruktury gminnej. Dla zaspokojenia potrzeb mieszkańców nie mniej ważna jest nowoczesna, dostępna i sprawnie działająca infrastruktura sieciowa.  </w:t>
      </w:r>
    </w:p>
    <w:p w14:paraId="00000124" w14:textId="77777777" w:rsidR="00FB2016" w:rsidRDefault="00A06DF9">
      <w:pPr>
        <w:spacing w:line="360" w:lineRule="auto"/>
        <w:jc w:val="both"/>
        <w:rPr>
          <w:sz w:val="22"/>
          <w:szCs w:val="22"/>
        </w:rPr>
      </w:pPr>
      <w:r>
        <w:rPr>
          <w:sz w:val="22"/>
          <w:szCs w:val="22"/>
        </w:rPr>
        <w:t>Usługi komunalne, świadczone na rzecz mieszkańców gminy, obejmują m.in. zaopatrzenie w media, odprowadzanie nieczystości oraz utrzymanie porządku na terenie gminy. Dostępność i jakość tych usług jest ściśle powiązana ze stanem obiektów infrastruktury komunalnej. Do zadań samorządu gminnego należy budowa oraz utrzymanie tej infrastruktury.</w:t>
      </w:r>
    </w:p>
    <w:p w14:paraId="00000125" w14:textId="6C2F2771" w:rsidR="00FB2016" w:rsidRDefault="00A06DF9">
      <w:pPr>
        <w:spacing w:line="360" w:lineRule="auto"/>
        <w:jc w:val="both"/>
        <w:rPr>
          <w:sz w:val="22"/>
          <w:szCs w:val="22"/>
        </w:rPr>
      </w:pPr>
      <w:r>
        <w:rPr>
          <w:sz w:val="22"/>
          <w:szCs w:val="22"/>
        </w:rPr>
        <w:t xml:space="preserve">W 2023 roku na terenie gminy Moryń funkcjonowała sieć kanalizacyjna o łącznej długości 20,6 km. To dużo mniej niż w większości gmin powiatu gryfińskiego. Tempo rozbudowy systemu kanalizacji sanitarnej jest dość niskie, </w:t>
      </w:r>
      <w:r w:rsidR="003F2FEC">
        <w:rPr>
          <w:sz w:val="22"/>
          <w:szCs w:val="22"/>
        </w:rPr>
        <w:br/>
      </w:r>
      <w:r>
        <w:rPr>
          <w:sz w:val="22"/>
          <w:szCs w:val="22"/>
        </w:rPr>
        <w:t xml:space="preserve">a jakość infrastruktury, w tym przebudowanej w 2020 roku oczyszczalni ścieków w Moryniu – niezadowalająca. Utrudnia to osiągnięcie pożądanych wartości wskaźników ekologicznych - w 2023 roku udział ścieków oczyszczanych w ściekach odprowadzanych był niski </w:t>
      </w:r>
      <w:r w:rsidR="003F2FEC">
        <w:rPr>
          <w:sz w:val="22"/>
          <w:szCs w:val="22"/>
        </w:rPr>
        <w:br/>
      </w:r>
      <w:r>
        <w:rPr>
          <w:sz w:val="22"/>
          <w:szCs w:val="22"/>
        </w:rPr>
        <w:t xml:space="preserve">i wyniósł 68,2%. Jest to najniższa wartość wśród gmin powiatu gryfińskiego, znacznie niższa od średniej ogólnopolskiej – trzecia </w:t>
      </w:r>
      <w:r>
        <w:rPr>
          <w:sz w:val="22"/>
          <w:szCs w:val="22"/>
        </w:rPr>
        <w:lastRenderedPageBreak/>
        <w:t xml:space="preserve">część wyprodukowanych nieczystości nie trafia do oczyszczalni. </w:t>
      </w:r>
    </w:p>
    <w:p w14:paraId="00000126" w14:textId="77777777" w:rsidR="00FB2016" w:rsidRDefault="00A06DF9">
      <w:pPr>
        <w:spacing w:line="360" w:lineRule="auto"/>
        <w:jc w:val="both"/>
        <w:rPr>
          <w:sz w:val="22"/>
          <w:szCs w:val="22"/>
        </w:rPr>
      </w:pPr>
      <w:r>
        <w:rPr>
          <w:sz w:val="22"/>
          <w:szCs w:val="22"/>
        </w:rPr>
        <w:t xml:space="preserve">Za dostawy wody pitnej odpowiadają trzy podmioty, w tym jednostka gminna - Zakład Gospodarki Komunalnej i Mieszkaniowej w Moryniu. W 2023 roku 98,7% mieszkańców gminy miało dostęp do wody dostarczanej wodociągiem, co można uznać za wynik zadowalający. </w:t>
      </w:r>
    </w:p>
    <w:p w14:paraId="00000127" w14:textId="77777777" w:rsidR="00FB2016" w:rsidRDefault="00A06DF9">
      <w:pPr>
        <w:spacing w:line="360" w:lineRule="auto"/>
        <w:jc w:val="both"/>
        <w:rPr>
          <w:sz w:val="22"/>
          <w:szCs w:val="22"/>
        </w:rPr>
      </w:pPr>
      <w:r>
        <w:rPr>
          <w:sz w:val="22"/>
          <w:szCs w:val="22"/>
        </w:rPr>
        <w:t>Dostawy gazu świadczone są przez Polską Spółkę Gazową – odbiorców jest jednak niewielu. W 2023 roku długość czynnej sieci gazowej dystrybucyjnej (rozdzielczej) wynosiła zaledwie 3,3 km.</w:t>
      </w:r>
    </w:p>
    <w:p w14:paraId="00000128" w14:textId="68091023" w:rsidR="00FB2016" w:rsidRDefault="00A06DF9">
      <w:pPr>
        <w:spacing w:line="360" w:lineRule="auto"/>
        <w:jc w:val="both"/>
        <w:rPr>
          <w:sz w:val="22"/>
          <w:szCs w:val="22"/>
        </w:rPr>
      </w:pPr>
      <w:r>
        <w:rPr>
          <w:sz w:val="22"/>
          <w:szCs w:val="22"/>
        </w:rPr>
        <w:t xml:space="preserve">Większość mieszkańców korzysta z indywidualnych źródeł ogrzewania. Sieć ciepłownicza obejmuje bloki mieszkalne w Moryniu, należące niegdyś do SKR. Są one zasilane </w:t>
      </w:r>
      <w:r w:rsidR="003F2FEC">
        <w:rPr>
          <w:sz w:val="22"/>
          <w:szCs w:val="22"/>
        </w:rPr>
        <w:br/>
      </w:r>
      <w:r>
        <w:rPr>
          <w:sz w:val="22"/>
          <w:szCs w:val="22"/>
        </w:rPr>
        <w:t xml:space="preserve">w ciepło z kotłowni miejskiej, stanowiącej własność komunalną. Kotłownia ta wymaga modernizacji. </w:t>
      </w:r>
    </w:p>
    <w:p w14:paraId="00000129" w14:textId="3B215206" w:rsidR="00FB2016" w:rsidRDefault="00A06DF9">
      <w:pPr>
        <w:spacing w:line="360" w:lineRule="auto"/>
        <w:jc w:val="both"/>
        <w:rPr>
          <w:sz w:val="22"/>
          <w:szCs w:val="22"/>
        </w:rPr>
      </w:pPr>
      <w:r>
        <w:rPr>
          <w:sz w:val="22"/>
          <w:szCs w:val="22"/>
        </w:rPr>
        <w:t xml:space="preserve">Mimo iż stan powietrza oceniany jest generalnie jako dobry, w sezonie grzewczym </w:t>
      </w:r>
      <w:r w:rsidR="003F2FEC">
        <w:rPr>
          <w:sz w:val="22"/>
          <w:szCs w:val="22"/>
        </w:rPr>
        <w:t>zdarzają się</w:t>
      </w:r>
      <w:r>
        <w:rPr>
          <w:sz w:val="22"/>
          <w:szCs w:val="22"/>
        </w:rPr>
        <w:t xml:space="preserve"> przekroczenia dopuszczalnych wartości norm zanieczyszczenia pyłem zawieszonym, których źródłem jest sektor bytowo-komunalny. </w:t>
      </w:r>
    </w:p>
    <w:p w14:paraId="0000012A" w14:textId="6FFBC078" w:rsidR="00FB2016" w:rsidRDefault="00A06DF9">
      <w:pPr>
        <w:spacing w:line="360" w:lineRule="auto"/>
        <w:jc w:val="both"/>
        <w:rPr>
          <w:sz w:val="22"/>
          <w:szCs w:val="22"/>
        </w:rPr>
      </w:pPr>
      <w:r>
        <w:rPr>
          <w:sz w:val="22"/>
          <w:szCs w:val="22"/>
        </w:rPr>
        <w:t xml:space="preserve">Gmina Moryń jest członkiem Związku Gmin Dolnej Odry (ZGDO), któremu powierzyła zadania związane z gospodarką odpadami komunalnymi. </w:t>
      </w:r>
      <w:r w:rsidR="00FF0983">
        <w:rPr>
          <w:sz w:val="22"/>
          <w:szCs w:val="22"/>
        </w:rPr>
        <w:t>I</w:t>
      </w:r>
      <w:r>
        <w:rPr>
          <w:sz w:val="22"/>
          <w:szCs w:val="22"/>
        </w:rPr>
        <w:t>lość produkowanych odpadów nie odbiega od średniej dla powiatu gryfińskiego</w:t>
      </w:r>
      <w:r w:rsidR="00FF0983">
        <w:rPr>
          <w:sz w:val="22"/>
          <w:szCs w:val="22"/>
        </w:rPr>
        <w:t xml:space="preserve">. Na terenie gminy w 2024 roku 31,5% </w:t>
      </w:r>
      <w:r w:rsidR="00FF0983">
        <w:rPr>
          <w:sz w:val="22"/>
          <w:szCs w:val="22"/>
        </w:rPr>
        <w:t>wszystkich wyprodukowanych w gminie odpadów zostało zebranych w sposób selektywny. To wartość niższa niż średnia powiatowa (32,9%), wojewódzka (37,7%) i krajowa (42,0%).</w:t>
      </w:r>
      <w:r>
        <w:rPr>
          <w:sz w:val="22"/>
          <w:szCs w:val="22"/>
        </w:rPr>
        <w:t xml:space="preserve"> Celem powinno być zarówno zwiększenie skuteczności systemu segregacji odpadów,</w:t>
      </w:r>
      <w:r w:rsidR="00FF0983">
        <w:rPr>
          <w:sz w:val="22"/>
          <w:szCs w:val="22"/>
        </w:rPr>
        <w:t xml:space="preserve"> </w:t>
      </w:r>
      <w:r>
        <w:rPr>
          <w:sz w:val="22"/>
          <w:szCs w:val="22"/>
        </w:rPr>
        <w:t>jak i ograniczenie ich ilości</w:t>
      </w:r>
      <w:r>
        <w:t xml:space="preserve">. </w:t>
      </w:r>
    </w:p>
    <w:p w14:paraId="0000012B" w14:textId="1463C0EF" w:rsidR="00FB2016" w:rsidRDefault="00A06DF9">
      <w:pPr>
        <w:spacing w:line="360" w:lineRule="auto"/>
        <w:jc w:val="both"/>
        <w:rPr>
          <w:sz w:val="22"/>
          <w:szCs w:val="22"/>
        </w:rPr>
      </w:pPr>
      <w:r>
        <w:rPr>
          <w:sz w:val="22"/>
          <w:szCs w:val="22"/>
        </w:rPr>
        <w:t xml:space="preserve">Osiągnięcie celów środowiskowych, w tym ochrona ekosystemu i zachowanie dobrej jakości wód, powietrza i gleb, wymaga zdecydowanych działań proekologicznych, ukierunkowanych m.in. na rozbudowę, modernizację i poprawę parametrów infrastruktury sieciowej, jak również większego wykorzystania odnawialnych źródeł energii. Gmina Moryń ma dobre warunki do rozwoju </w:t>
      </w:r>
      <w:r w:rsidR="003F2FEC">
        <w:rPr>
          <w:sz w:val="22"/>
          <w:szCs w:val="22"/>
        </w:rPr>
        <w:t xml:space="preserve">produkcji </w:t>
      </w:r>
      <w:r>
        <w:rPr>
          <w:sz w:val="22"/>
          <w:szCs w:val="22"/>
        </w:rPr>
        <w:t xml:space="preserve">energii pochodzącej ze źródeł odnawialnych, w szczególności energii wiatrowej. Do tej pory potencjał ten nie był wykorzystywany, może się to jednak zmienić już wkrótce. Planowana jest inwestycja na granicy gmin Moryń i Cedynia, w ramach której powstać może elektrownia wiatrowa. </w:t>
      </w:r>
    </w:p>
    <w:p w14:paraId="0000012C" w14:textId="77777777" w:rsidR="00FB2016" w:rsidRDefault="00A06DF9">
      <w:pPr>
        <w:tabs>
          <w:tab w:val="left" w:pos="0"/>
        </w:tabs>
        <w:spacing w:line="360" w:lineRule="auto"/>
        <w:jc w:val="both"/>
        <w:rPr>
          <w:sz w:val="22"/>
          <w:szCs w:val="22"/>
        </w:rPr>
      </w:pPr>
      <w:r>
        <w:rPr>
          <w:sz w:val="22"/>
          <w:szCs w:val="22"/>
        </w:rPr>
        <w:t xml:space="preserve">Poza infrastrukturą sieciową gmina Moryń zarządza również drogami i obiektami infrastruktury komunalnej: gminną infrastrukturą drogową, budynkami szkół, przedszkoli i innych jednostek organizacyjnych gminy, obiektami sportowo-rekreacyjnymi, administracyjnymi i mieszkaniami gminnymi. </w:t>
      </w:r>
    </w:p>
    <w:p w14:paraId="0000012D" w14:textId="77777777" w:rsidR="00FB2016" w:rsidRDefault="00A06DF9">
      <w:pPr>
        <w:tabs>
          <w:tab w:val="left" w:pos="0"/>
        </w:tabs>
        <w:spacing w:line="360" w:lineRule="auto"/>
        <w:jc w:val="both"/>
        <w:rPr>
          <w:sz w:val="22"/>
          <w:szCs w:val="22"/>
        </w:rPr>
      </w:pPr>
      <w:r>
        <w:rPr>
          <w:sz w:val="22"/>
          <w:szCs w:val="22"/>
        </w:rPr>
        <w:t xml:space="preserve">W ciągu ostatnich lat realizacja szeregu zadań inwestycyjnych sprawiła, że jakość dróg uległa znaczącej poprawie. Poza remontami cząstkowymi zarządcy dróg przeprowadzili </w:t>
      </w:r>
      <w:r>
        <w:rPr>
          <w:sz w:val="22"/>
          <w:szCs w:val="22"/>
        </w:rPr>
        <w:lastRenderedPageBreak/>
        <w:t xml:space="preserve">także szereg generalnych modernizacji dróg. Mimo to, zdaniem mieszkańców, stan nawierzchni części dróg gminnych i powiatowych jest nadal niezadowalający. </w:t>
      </w:r>
    </w:p>
    <w:p w14:paraId="0000012E" w14:textId="51ED5502" w:rsidR="00FB2016" w:rsidRDefault="00A06DF9">
      <w:pPr>
        <w:spacing w:line="360" w:lineRule="auto"/>
        <w:jc w:val="both"/>
        <w:rPr>
          <w:sz w:val="22"/>
          <w:szCs w:val="22"/>
        </w:rPr>
      </w:pPr>
      <w:r>
        <w:rPr>
          <w:sz w:val="22"/>
          <w:szCs w:val="22"/>
        </w:rPr>
        <w:t xml:space="preserve">Część obiektów gminnych wymaga działań remontowo-modernizacyjnych. Dotyczy to </w:t>
      </w:r>
      <w:r w:rsidR="003F2FEC">
        <w:rPr>
          <w:sz w:val="22"/>
          <w:szCs w:val="22"/>
        </w:rPr>
        <w:br/>
      </w:r>
      <w:r>
        <w:rPr>
          <w:sz w:val="22"/>
          <w:szCs w:val="22"/>
        </w:rPr>
        <w:t xml:space="preserve">w szczególności infrastruktury Zespołu Szkół w Moryniu. </w:t>
      </w:r>
    </w:p>
    <w:p w14:paraId="0000012F" w14:textId="77777777" w:rsidR="00FB2016" w:rsidRDefault="00A06DF9">
      <w:pPr>
        <w:spacing w:line="360" w:lineRule="auto"/>
        <w:jc w:val="both"/>
        <w:rPr>
          <w:sz w:val="22"/>
          <w:szCs w:val="22"/>
        </w:rPr>
      </w:pPr>
      <w:r>
        <w:rPr>
          <w:sz w:val="22"/>
          <w:szCs w:val="22"/>
        </w:rPr>
        <w:t xml:space="preserve">W zasobach mieszkaniowych gminy znajduje się zaledwie 7 mieszkań, na ogół w złym stanie technicznym. W kontekście poważnych wyzwań demograficznych, przed którymi stoi gmina Moryń, tanie budownictwo wielorodzinne (dostępność tanich mieszkań) może stać się skutecznym instrumentem polityki rozwoju. Dziś takich możliwości stymulowania rozwoju w gminie Moryń nie ma.  </w:t>
      </w:r>
    </w:p>
    <w:p w14:paraId="00000130" w14:textId="77777777" w:rsidR="00FB2016" w:rsidRDefault="00A06DF9">
      <w:pPr>
        <w:tabs>
          <w:tab w:val="left" w:pos="0"/>
        </w:tabs>
        <w:spacing w:line="360" w:lineRule="auto"/>
        <w:jc w:val="both"/>
        <w:rPr>
          <w:sz w:val="22"/>
          <w:szCs w:val="22"/>
        </w:rPr>
      </w:pPr>
      <w:r>
        <w:rPr>
          <w:sz w:val="22"/>
          <w:szCs w:val="22"/>
        </w:rPr>
        <w:t>Gmina Moryń rozwija e-usługi. Warunkiem sprawnego działania jest możliwość komunikowania się za pomocą internetu. W niektórych miejscowościach gminy Moryń dostęp do szerokopasmowego internetu jest utrudniony. W dążeniu do pełnej cyfryzacji usług administracyjnych w gminie szczególnym wyzwaniem staje się skuteczne zabezpieczenie systemów informatycznych - cyberbezpieczeństwo.</w:t>
      </w:r>
    </w:p>
    <w:p w14:paraId="00000131" w14:textId="77777777" w:rsidR="00FB2016" w:rsidRDefault="00A06DF9">
      <w:pPr>
        <w:spacing w:line="360" w:lineRule="auto"/>
        <w:jc w:val="both"/>
        <w:rPr>
          <w:sz w:val="22"/>
          <w:szCs w:val="22"/>
        </w:rPr>
      </w:pPr>
      <w:r>
        <w:rPr>
          <w:sz w:val="22"/>
          <w:szCs w:val="22"/>
        </w:rPr>
        <w:t xml:space="preserve">Rozwój infrastruktury komunalnej i sieci osadniczej powiązany jest z celowym i racjonalnym zagospodarowaniem przestrzeni. Zachowanie ładu przestrzennego i poprawa estetyki obiektów oraz przestrzeni publicznych, ze szczególnym uwzględnieniem cennych </w:t>
      </w:r>
      <w:r>
        <w:rPr>
          <w:sz w:val="22"/>
          <w:szCs w:val="22"/>
        </w:rPr>
        <w:t xml:space="preserve">walorów historycznych architektury, stanowią wyzwania zarówno dla samorządu gminy, jak i dla zaangażowanych mieszkańców, właścicieli i innych osób prywatnych, zarządzających budynkami i budowlami o historycznym rodowodzie. Na terenach Cedyńsko-Moryńskiego Obszaru Kulturowo-Krajobrazowego występuje wiele obiektów, dowodzących intensywnego zagospodarowania tego obszaru już w średniowieczu. Sporo tu rezydencji oraz zespołów zabytkowej zabudowy, które tworzą obszar o wybitnie historycznych cechach, ze średniowiecznymi kościołami, układami przestrzennymi miast i wsi oraz pierścieniami murów obronnych. Charakterystycznym elementem lokalnego krajobrazu są obiekty architektury wybudowane przy użyciu lokalnego kamienia, w tym liczne obiekty gotyckiej i romańskiej sztuki sakralnej. </w:t>
      </w:r>
    </w:p>
    <w:p w14:paraId="00000132" w14:textId="77777777" w:rsidR="00FB2016" w:rsidRDefault="00A06DF9">
      <w:pPr>
        <w:spacing w:line="360" w:lineRule="auto"/>
        <w:jc w:val="both"/>
        <w:rPr>
          <w:sz w:val="22"/>
          <w:szCs w:val="22"/>
        </w:rPr>
      </w:pPr>
      <w:r>
        <w:rPr>
          <w:sz w:val="22"/>
          <w:szCs w:val="22"/>
        </w:rPr>
        <w:t>Mimo zmian architektonicznych, Moryń zachował unikalny, średniowieczny układ miasta. W zabudowie miejskiej zachowały się również oryginalne domy ryglowe. Niestety, część zabytkowych układów osadniczych oraz dawnych zespołów podworskich uległa znacznej degradacji. Rewitalizacji i nowej aranżacji wymaga również dość chaotycznie zagospodarowana przestrzeń wewnątrz zabudowy miasta Moryń, w pobliżu rynku.</w:t>
      </w:r>
    </w:p>
    <w:p w14:paraId="00000133" w14:textId="77777777" w:rsidR="00FB2016" w:rsidRDefault="00A06DF9">
      <w:pPr>
        <w:spacing w:line="360" w:lineRule="auto"/>
        <w:jc w:val="both"/>
        <w:rPr>
          <w:sz w:val="22"/>
          <w:szCs w:val="22"/>
        </w:rPr>
      </w:pPr>
      <w:r>
        <w:rPr>
          <w:sz w:val="22"/>
          <w:szCs w:val="22"/>
        </w:rPr>
        <w:t xml:space="preserve">Przywracanie świetności historycznym budynkom i budowlom trwa, choć jest to proces i żmudny, i bardzo kosztowny. Skala działań jest olbrzymia, a możliwości finansowe inwestorów – często niewspółmiernie małe w stosunku do kosztów tych przedsięwzięć. </w:t>
      </w:r>
    </w:p>
    <w:p w14:paraId="00000134" w14:textId="77777777" w:rsidR="00FB2016" w:rsidRDefault="00A06DF9">
      <w:pPr>
        <w:spacing w:line="360" w:lineRule="auto"/>
        <w:jc w:val="both"/>
        <w:rPr>
          <w:sz w:val="22"/>
          <w:szCs w:val="22"/>
        </w:rPr>
      </w:pPr>
      <w:r>
        <w:rPr>
          <w:sz w:val="22"/>
          <w:szCs w:val="22"/>
        </w:rPr>
        <w:lastRenderedPageBreak/>
        <w:t xml:space="preserve">Zagrożeniem dla ładu przestrzennego mogą stać się niekontrolowane procesy urbanistyczne, skutkujące zmianami struktury osiedleńczej gminy. Najcenniejsze tereny i najbardziej produktywne gleby należy chronić przed presją urbanizacyjną. Ochroną objąć trzeba także zabytkowe układy ruralistyczne, przy czym przestrzeń obszarów wiejskich może i powinna być kształtowana dla różnych form aktywności gospodarczej, w tym działalności rolniczej, ale także dla turystyki (tworzenie warunków do rozwoju funkcji turystycznych). </w:t>
      </w:r>
    </w:p>
    <w:p w14:paraId="00000135" w14:textId="77777777" w:rsidR="00FB2016" w:rsidRDefault="00A06DF9">
      <w:pPr>
        <w:spacing w:line="360" w:lineRule="auto"/>
        <w:jc w:val="both"/>
        <w:rPr>
          <w:sz w:val="22"/>
          <w:szCs w:val="22"/>
        </w:rPr>
      </w:pPr>
      <w:r>
        <w:rPr>
          <w:sz w:val="22"/>
          <w:szCs w:val="22"/>
        </w:rPr>
        <w:t>Przestrzeń jest dobrem wspólnym, a granice pomiędzy gminami mają charakter administracyjny. Gmina Moryń wchodzi w skład dwóch obszarów ponadregionalnych: Obszaru Funkcjonalnego Strefy Przygranicznej oraz Obszar Funkcjonalnego Specjalnej Strefy Włączenia.</w:t>
      </w:r>
    </w:p>
    <w:p w14:paraId="00000136" w14:textId="77777777" w:rsidR="00FB2016" w:rsidRDefault="00A06DF9">
      <w:pPr>
        <w:spacing w:line="360" w:lineRule="auto"/>
        <w:jc w:val="both"/>
        <w:rPr>
          <w:sz w:val="22"/>
          <w:szCs w:val="22"/>
        </w:rPr>
      </w:pPr>
      <w:r>
        <w:rPr>
          <w:sz w:val="22"/>
          <w:szCs w:val="22"/>
        </w:rPr>
        <w:t xml:space="preserve">Zdecydowanie pożądanym kierunkiem jest wzmacnianie współpracy międzysamorządowej i międzysektorowej na rzecz rozwoju ponadlokalnego, w tym realizacja wspólnych projektów i przedsięwzięć. Może się ona odbywać bądź w formie sformalizowanej, na przykład przez podmiot wyznaczony do realizacji określonych zadań, bądź w formie mniej sformalizowanej lub na czas realizacji konkretnego projektu. </w:t>
      </w:r>
    </w:p>
    <w:p w14:paraId="00000137" w14:textId="18E312CF" w:rsidR="00FB2016" w:rsidRDefault="00A06DF9">
      <w:pPr>
        <w:spacing w:line="360" w:lineRule="auto"/>
        <w:jc w:val="both"/>
        <w:rPr>
          <w:sz w:val="22"/>
          <w:szCs w:val="22"/>
        </w:rPr>
      </w:pPr>
      <w:r>
        <w:rPr>
          <w:sz w:val="22"/>
          <w:szCs w:val="22"/>
        </w:rPr>
        <w:t xml:space="preserve">W formule współpracy miedzysamorządowej rozwijana jest idea Geoparku, a w ramach Związku Gmin Dolnej Odry realizowane są wspólne zadania komunalne. Gmina Moryń </w:t>
      </w:r>
      <w:r>
        <w:rPr>
          <w:sz w:val="22"/>
          <w:szCs w:val="22"/>
        </w:rPr>
        <w:t xml:space="preserve">ma wieloletnie, dobre doświadczenia ze współpracy z uczelniami wyższymi w regionie. Współpraca ta, ukierunkowana na wypracowanie wspólnych rozwiązań m.in. w zakresie inżynierii środowiska, architektury </w:t>
      </w:r>
      <w:r w:rsidR="003F2FEC">
        <w:rPr>
          <w:sz w:val="22"/>
          <w:szCs w:val="22"/>
        </w:rPr>
        <w:br/>
      </w:r>
      <w:r>
        <w:rPr>
          <w:sz w:val="22"/>
          <w:szCs w:val="22"/>
        </w:rPr>
        <w:t xml:space="preserve">i urbanistyki, jest korzystna dla obu stron i powinna być rozwijana. </w:t>
      </w:r>
    </w:p>
    <w:p w14:paraId="00000138" w14:textId="77777777" w:rsidR="00FB2016" w:rsidRDefault="00A06DF9">
      <w:pPr>
        <w:spacing w:line="360" w:lineRule="auto"/>
        <w:jc w:val="both"/>
        <w:rPr>
          <w:sz w:val="22"/>
          <w:szCs w:val="22"/>
        </w:rPr>
      </w:pPr>
      <w:r>
        <w:rPr>
          <w:sz w:val="22"/>
          <w:szCs w:val="22"/>
        </w:rPr>
        <w:t xml:space="preserve">Duży, a niewykorzystany dotąd potencjał tkwi także we współpracy transgranicznej z partnerami z Niemiec. Powiązania funkcjonalne gminy z Niemcami nie są ograniczone przestrzennie, bariery przestrzennej nie stanowi nawet rzeka Odra. Mimo to na Obszarze Funkcjonalnym Strefy Przygranicznej widoczne są: brak współpracy polsko-niemieckiej generującej miejsca pracy, zakłócone granicą państwową powiązania funkcjonalne, oddziaływanie niemieckich miast Berlin i Schwedt w procesie drenażu potencjału endogenicznego, czy bariery na poziomie wspólnego planowania rozwoju obszarów przygranicznych. </w:t>
      </w:r>
    </w:p>
    <w:p w14:paraId="00000139" w14:textId="5A5543F3" w:rsidR="00FB2016" w:rsidRDefault="00A06DF9">
      <w:pPr>
        <w:spacing w:line="360" w:lineRule="auto"/>
        <w:jc w:val="both"/>
        <w:rPr>
          <w:sz w:val="22"/>
          <w:szCs w:val="22"/>
        </w:rPr>
      </w:pPr>
      <w:r>
        <w:rPr>
          <w:sz w:val="22"/>
          <w:szCs w:val="22"/>
        </w:rPr>
        <w:t xml:space="preserve">Gmina Moryń została zaliczona do Specjalnej Strefy Włączenia. Strefa ta stanowi konglomerat różnych problemów rozwojowych. </w:t>
      </w:r>
      <w:r w:rsidR="003F2FEC">
        <w:rPr>
          <w:sz w:val="22"/>
          <w:szCs w:val="22"/>
        </w:rPr>
        <w:br/>
      </w:r>
      <w:r>
        <w:rPr>
          <w:sz w:val="22"/>
          <w:szCs w:val="22"/>
        </w:rPr>
        <w:t>W 2023 roku gmina spełniała pięć z sześciu kryteriów, określonych jako obszary problemowe. Były to: potencjał gospodarczy, demografia, infrastruktura techniczna, dostępność usług publicznych, rozwój i inwestycje. Pożądanym kierunkiem jest również zwiększenie partycypacji społecznej w działaniach planistycznych.</w:t>
      </w:r>
    </w:p>
    <w:p w14:paraId="0000013A" w14:textId="77777777" w:rsidR="00FB2016" w:rsidRDefault="00A06DF9">
      <w:pPr>
        <w:spacing w:line="360" w:lineRule="auto"/>
        <w:jc w:val="both"/>
        <w:rPr>
          <w:sz w:val="22"/>
          <w:szCs w:val="22"/>
        </w:rPr>
      </w:pPr>
      <w:r>
        <w:rPr>
          <w:sz w:val="22"/>
          <w:szCs w:val="22"/>
        </w:rPr>
        <w:lastRenderedPageBreak/>
        <w:t xml:space="preserve">Jednym z podstawowych praw człowiek jest prawo do życia w czystym i bezpiecznym środowisku. Zagrożeniem dla bezpieczeństwa mogą być zarówno zmiany klimatyczne (gwałtowne zjawiska atmosferyczne, podtopienia, susze itp.) – stąd konieczność prowadzenia przez samorząd ukierunkowanych działań adaptacyjnych i mitygacyjnych - jak i zagrożenia związane z ogólną sytuacją geopolityczną oraz zagrożenia pandemiczne. W działaniach </w:t>
      </w:r>
    </w:p>
    <w:p w14:paraId="0000013B" w14:textId="77777777" w:rsidR="00FB2016" w:rsidRDefault="00A06DF9">
      <w:pPr>
        <w:spacing w:line="360" w:lineRule="auto"/>
        <w:jc w:val="both"/>
        <w:rPr>
          <w:sz w:val="22"/>
          <w:szCs w:val="22"/>
        </w:rPr>
        <w:sectPr w:rsidR="00FB2016">
          <w:type w:val="continuous"/>
          <w:pgSz w:w="11906" w:h="16838"/>
          <w:pgMar w:top="1134" w:right="1417" w:bottom="1417" w:left="1417" w:header="708" w:footer="708" w:gutter="0"/>
          <w:cols w:num="2" w:space="708" w:equalWidth="0">
            <w:col w:w="4252" w:space="566"/>
            <w:col w:w="4252" w:space="0"/>
          </w:cols>
        </w:sectPr>
      </w:pPr>
      <w:r>
        <w:rPr>
          <w:sz w:val="22"/>
          <w:szCs w:val="22"/>
        </w:rPr>
        <w:t>na rzecz zapewnienia mieszkańcom bezpieczeństwa należy uwzględnić możliwość wystąpienia czynników zewnętrznych, destabilizujących sytuację społeczno-gospodarczą w kraju, zagrażających bezpieczeństwu oraz porządkowi publicznemu.</w:t>
      </w:r>
    </w:p>
    <w:p w14:paraId="0000013C" w14:textId="42EEAE77" w:rsidR="00FB2016" w:rsidRDefault="00FB2016">
      <w:pPr>
        <w:pBdr>
          <w:top w:val="nil"/>
          <w:left w:val="nil"/>
          <w:bottom w:val="nil"/>
          <w:right w:val="nil"/>
          <w:between w:val="nil"/>
        </w:pBdr>
        <w:spacing w:line="240" w:lineRule="auto"/>
        <w:rPr>
          <w:b/>
          <w:bCs/>
          <w:color w:val="000000"/>
          <w:sz w:val="20"/>
          <w:szCs w:val="20"/>
        </w:rPr>
      </w:pPr>
    </w:p>
    <w:p w14:paraId="1997C1A4" w14:textId="1E8DAEC8" w:rsidR="004964DB" w:rsidRDefault="004964DB" w:rsidP="004964DB">
      <w:pPr>
        <w:pStyle w:val="Tytutab"/>
        <w:jc w:val="right"/>
      </w:pPr>
      <w:bookmarkStart w:id="12" w:name="_Toc214571784"/>
      <w:bookmarkStart w:id="13" w:name="_Toc214572722"/>
      <w:r>
        <w:t xml:space="preserve">Tabela </w:t>
      </w:r>
      <w:r w:rsidR="00A82323">
        <w:rPr>
          <w:noProof/>
        </w:rPr>
        <w:fldChar w:fldCharType="begin"/>
      </w:r>
      <w:r w:rsidR="00A82323">
        <w:rPr>
          <w:noProof/>
        </w:rPr>
        <w:instrText xml:space="preserve"> SEQ Tabela \* ARABIC </w:instrText>
      </w:r>
      <w:r w:rsidR="00A82323">
        <w:rPr>
          <w:noProof/>
        </w:rPr>
        <w:fldChar w:fldCharType="separate"/>
      </w:r>
      <w:r w:rsidR="001724C6">
        <w:rPr>
          <w:noProof/>
        </w:rPr>
        <w:t>3</w:t>
      </w:r>
      <w:r w:rsidR="00A82323">
        <w:rPr>
          <w:noProof/>
        </w:rPr>
        <w:fldChar w:fldCharType="end"/>
      </w:r>
      <w:r>
        <w:t>:</w:t>
      </w:r>
      <w:r w:rsidRPr="00796042">
        <w:t xml:space="preserve"> Analiza SWOT - obszar przestrzenny</w:t>
      </w:r>
      <w:bookmarkEnd w:id="12"/>
      <w:bookmarkEnd w:id="13"/>
    </w:p>
    <w:tbl>
      <w:tblPr>
        <w:tblStyle w:val="aff0"/>
        <w:tblW w:w="9026" w:type="dxa"/>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400" w:firstRow="0" w:lastRow="0" w:firstColumn="0" w:lastColumn="0" w:noHBand="0" w:noVBand="1"/>
      </w:tblPr>
      <w:tblGrid>
        <w:gridCol w:w="4513"/>
        <w:gridCol w:w="4513"/>
      </w:tblGrid>
      <w:tr w:rsidR="00FB2016" w14:paraId="0C8B6917" w14:textId="77777777" w:rsidTr="009F2AF7">
        <w:trPr>
          <w:trHeight w:val="567"/>
        </w:trPr>
        <w:tc>
          <w:tcPr>
            <w:tcW w:w="4513" w:type="dxa"/>
            <w:shd w:val="clear" w:color="auto" w:fill="074F6A" w:themeFill="accent4" w:themeFillShade="80"/>
            <w:vAlign w:val="center"/>
          </w:tcPr>
          <w:p w14:paraId="0000013D" w14:textId="77777777" w:rsidR="00FB2016" w:rsidRPr="009F0617" w:rsidRDefault="00A06DF9">
            <w:pPr>
              <w:jc w:val="center"/>
              <w:rPr>
                <w:rFonts w:ascii="Aptos Light" w:eastAsia="Aptos Light" w:hAnsi="Aptos Light" w:cs="Aptos Light"/>
                <w:b/>
                <w:bCs/>
                <w:color w:val="FFFFFF"/>
              </w:rPr>
            </w:pPr>
            <w:r w:rsidRPr="009F0617">
              <w:rPr>
                <w:rFonts w:ascii="Aptos Light" w:eastAsia="Aptos Light" w:hAnsi="Aptos Light" w:cs="Aptos Light"/>
                <w:b/>
                <w:bCs/>
                <w:color w:val="FFFFFF"/>
              </w:rPr>
              <w:t>Silne strony</w:t>
            </w:r>
          </w:p>
        </w:tc>
        <w:tc>
          <w:tcPr>
            <w:tcW w:w="4513" w:type="dxa"/>
            <w:shd w:val="clear" w:color="auto" w:fill="074F6A" w:themeFill="accent4" w:themeFillShade="80"/>
            <w:vAlign w:val="center"/>
          </w:tcPr>
          <w:p w14:paraId="0000013E" w14:textId="77777777" w:rsidR="00FB2016" w:rsidRPr="009F0617" w:rsidRDefault="00A06DF9">
            <w:pPr>
              <w:jc w:val="center"/>
              <w:rPr>
                <w:rFonts w:ascii="Aptos Light" w:eastAsia="Aptos Light" w:hAnsi="Aptos Light" w:cs="Aptos Light"/>
                <w:b/>
                <w:bCs/>
                <w:color w:val="FFFFFF"/>
              </w:rPr>
            </w:pPr>
            <w:r w:rsidRPr="009F0617">
              <w:rPr>
                <w:rFonts w:ascii="Aptos Light" w:eastAsia="Aptos Light" w:hAnsi="Aptos Light" w:cs="Aptos Light"/>
                <w:b/>
                <w:bCs/>
                <w:color w:val="FFFFFF"/>
              </w:rPr>
              <w:t>Słabe strony</w:t>
            </w:r>
          </w:p>
        </w:tc>
      </w:tr>
      <w:tr w:rsidR="00FB2016" w14:paraId="5B4B5D90" w14:textId="77777777" w:rsidTr="004964DB">
        <w:trPr>
          <w:trHeight w:val="5141"/>
        </w:trPr>
        <w:tc>
          <w:tcPr>
            <w:tcW w:w="4513" w:type="dxa"/>
            <w:shd w:val="clear" w:color="auto" w:fill="F4F3FF"/>
          </w:tcPr>
          <w:p w14:paraId="0000013F" w14:textId="062D625D" w:rsidR="00FB2016" w:rsidRDefault="00A06DF9" w:rsidP="009F0617">
            <w:pPr>
              <w:numPr>
                <w:ilvl w:val="0"/>
                <w:numId w:val="19"/>
              </w:numPr>
              <w:pBdr>
                <w:top w:val="nil"/>
                <w:left w:val="nil"/>
                <w:bottom w:val="nil"/>
                <w:right w:val="nil"/>
                <w:between w:val="nil"/>
              </w:pBdr>
              <w:tabs>
                <w:tab w:val="left" w:pos="2104"/>
              </w:tabs>
              <w:ind w:left="313"/>
              <w:rPr>
                <w:rFonts w:ascii="Aptos Light" w:eastAsia="Aptos Light" w:hAnsi="Aptos Light" w:cs="Aptos Light"/>
                <w:color w:val="000000"/>
                <w:sz w:val="22"/>
                <w:szCs w:val="22"/>
              </w:rPr>
            </w:pPr>
            <w:r>
              <w:rPr>
                <w:rFonts w:ascii="Aptos Light" w:eastAsia="Aptos Light" w:hAnsi="Aptos Light" w:cs="Aptos Light"/>
                <w:color w:val="000000"/>
                <w:sz w:val="22"/>
                <w:szCs w:val="22"/>
              </w:rPr>
              <w:t xml:space="preserve">Ponadprzeciętne walory krajobrazowe </w:t>
            </w:r>
            <w:r w:rsidR="00A937CA">
              <w:rPr>
                <w:rFonts w:ascii="Aptos Light" w:eastAsia="Aptos Light" w:hAnsi="Aptos Light" w:cs="Aptos Light"/>
                <w:color w:val="000000"/>
                <w:sz w:val="22"/>
                <w:szCs w:val="22"/>
              </w:rPr>
              <w:br/>
            </w:r>
            <w:r>
              <w:rPr>
                <w:rFonts w:ascii="Aptos Light" w:eastAsia="Aptos Light" w:hAnsi="Aptos Light" w:cs="Aptos Light"/>
                <w:color w:val="000000"/>
                <w:sz w:val="22"/>
                <w:szCs w:val="22"/>
              </w:rPr>
              <w:t>i środowiskowe</w:t>
            </w:r>
          </w:p>
          <w:p w14:paraId="00000140" w14:textId="77777777" w:rsidR="00FB2016" w:rsidRDefault="00A06DF9" w:rsidP="009F0617">
            <w:pPr>
              <w:numPr>
                <w:ilvl w:val="0"/>
                <w:numId w:val="19"/>
              </w:numPr>
              <w:pBdr>
                <w:top w:val="nil"/>
                <w:left w:val="nil"/>
                <w:bottom w:val="nil"/>
                <w:right w:val="nil"/>
                <w:between w:val="nil"/>
              </w:pBdr>
              <w:tabs>
                <w:tab w:val="left" w:pos="2104"/>
              </w:tabs>
              <w:ind w:left="313"/>
              <w:rPr>
                <w:rFonts w:ascii="Aptos Light" w:eastAsia="Aptos Light" w:hAnsi="Aptos Light" w:cs="Aptos Light"/>
                <w:color w:val="000000"/>
                <w:sz w:val="22"/>
                <w:szCs w:val="22"/>
              </w:rPr>
            </w:pPr>
            <w:r>
              <w:rPr>
                <w:rFonts w:ascii="Aptos Light" w:eastAsia="Aptos Light" w:hAnsi="Aptos Light" w:cs="Aptos Light"/>
                <w:color w:val="000000"/>
                <w:sz w:val="22"/>
                <w:szCs w:val="22"/>
              </w:rPr>
              <w:t>Bliskość granicy z Niemcami i aglomeracji berlińskiej</w:t>
            </w:r>
          </w:p>
          <w:p w14:paraId="00000141" w14:textId="77777777" w:rsidR="00FB2016" w:rsidRDefault="00A06DF9" w:rsidP="009F0617">
            <w:pPr>
              <w:numPr>
                <w:ilvl w:val="0"/>
                <w:numId w:val="19"/>
              </w:numPr>
              <w:pBdr>
                <w:top w:val="nil"/>
                <w:left w:val="nil"/>
                <w:bottom w:val="nil"/>
                <w:right w:val="nil"/>
                <w:between w:val="nil"/>
              </w:pBdr>
              <w:tabs>
                <w:tab w:val="left" w:pos="2104"/>
              </w:tabs>
              <w:ind w:left="313"/>
              <w:rPr>
                <w:rFonts w:ascii="Aptos Light" w:eastAsia="Aptos Light" w:hAnsi="Aptos Light" w:cs="Aptos Light"/>
                <w:color w:val="000000"/>
                <w:sz w:val="22"/>
                <w:szCs w:val="22"/>
              </w:rPr>
            </w:pPr>
            <w:r>
              <w:rPr>
                <w:rFonts w:ascii="Aptos Light" w:eastAsia="Aptos Light" w:hAnsi="Aptos Light" w:cs="Aptos Light"/>
                <w:color w:val="000000"/>
                <w:sz w:val="22"/>
                <w:szCs w:val="22"/>
              </w:rPr>
              <w:t>Bliskość Odry</w:t>
            </w:r>
          </w:p>
          <w:p w14:paraId="00000142" w14:textId="77777777" w:rsidR="00FB2016" w:rsidRDefault="00A06DF9" w:rsidP="009F0617">
            <w:pPr>
              <w:numPr>
                <w:ilvl w:val="0"/>
                <w:numId w:val="19"/>
              </w:numPr>
              <w:pBdr>
                <w:top w:val="nil"/>
                <w:left w:val="nil"/>
                <w:bottom w:val="nil"/>
                <w:right w:val="nil"/>
                <w:between w:val="nil"/>
              </w:pBdr>
              <w:tabs>
                <w:tab w:val="left" w:pos="2104"/>
              </w:tabs>
              <w:ind w:left="313"/>
              <w:rPr>
                <w:rFonts w:ascii="Aptos Light" w:eastAsia="Aptos Light" w:hAnsi="Aptos Light" w:cs="Aptos Light"/>
                <w:color w:val="000000"/>
                <w:sz w:val="22"/>
                <w:szCs w:val="22"/>
              </w:rPr>
            </w:pPr>
            <w:r>
              <w:rPr>
                <w:rFonts w:ascii="Aptos Light" w:eastAsia="Aptos Light" w:hAnsi="Aptos Light" w:cs="Aptos Light"/>
                <w:color w:val="000000"/>
                <w:sz w:val="22"/>
                <w:szCs w:val="22"/>
              </w:rPr>
              <w:t>Stosunkowo mało przekształcony krajobraz przestrzenny i urbanistyczny</w:t>
            </w:r>
          </w:p>
          <w:p w14:paraId="00000143" w14:textId="77777777" w:rsidR="00FB2016" w:rsidRDefault="00A06DF9" w:rsidP="009F0617">
            <w:pPr>
              <w:numPr>
                <w:ilvl w:val="0"/>
                <w:numId w:val="19"/>
              </w:numPr>
              <w:pBdr>
                <w:top w:val="nil"/>
                <w:left w:val="nil"/>
                <w:bottom w:val="nil"/>
                <w:right w:val="nil"/>
                <w:between w:val="nil"/>
              </w:pBdr>
              <w:tabs>
                <w:tab w:val="left" w:pos="2104"/>
              </w:tabs>
              <w:ind w:left="313"/>
              <w:rPr>
                <w:rFonts w:ascii="Aptos Light" w:eastAsia="Aptos Light" w:hAnsi="Aptos Light" w:cs="Aptos Light"/>
                <w:color w:val="000000"/>
                <w:sz w:val="22"/>
                <w:szCs w:val="22"/>
              </w:rPr>
            </w:pPr>
            <w:r>
              <w:rPr>
                <w:rFonts w:ascii="Aptos Light" w:eastAsia="Aptos Light" w:hAnsi="Aptos Light" w:cs="Aptos Light"/>
                <w:color w:val="000000"/>
                <w:sz w:val="22"/>
                <w:szCs w:val="22"/>
              </w:rPr>
              <w:t>Jezioro Morzycko i jego potencjał</w:t>
            </w:r>
          </w:p>
          <w:p w14:paraId="00000144" w14:textId="77777777" w:rsidR="00FB2016" w:rsidRDefault="00A06DF9" w:rsidP="009F0617">
            <w:pPr>
              <w:numPr>
                <w:ilvl w:val="0"/>
                <w:numId w:val="19"/>
              </w:numPr>
              <w:pBdr>
                <w:top w:val="nil"/>
                <w:left w:val="nil"/>
                <w:bottom w:val="nil"/>
                <w:right w:val="nil"/>
                <w:between w:val="nil"/>
              </w:pBdr>
              <w:tabs>
                <w:tab w:val="left" w:pos="2104"/>
              </w:tabs>
              <w:ind w:left="313"/>
              <w:rPr>
                <w:rFonts w:ascii="Aptos Light" w:eastAsia="Aptos Light" w:hAnsi="Aptos Light" w:cs="Aptos Light"/>
                <w:color w:val="000000"/>
                <w:sz w:val="22"/>
                <w:szCs w:val="22"/>
              </w:rPr>
            </w:pPr>
            <w:r>
              <w:rPr>
                <w:rFonts w:ascii="Aptos Light" w:eastAsia="Aptos Light" w:hAnsi="Aptos Light" w:cs="Aptos Light"/>
                <w:color w:val="000000"/>
                <w:sz w:val="22"/>
                <w:szCs w:val="22"/>
              </w:rPr>
              <w:t>Droga rowerowa R20</w:t>
            </w:r>
          </w:p>
          <w:p w14:paraId="00000145" w14:textId="16233BEA" w:rsidR="00FB2016" w:rsidRDefault="00A06DF9" w:rsidP="009F0617">
            <w:pPr>
              <w:numPr>
                <w:ilvl w:val="0"/>
                <w:numId w:val="19"/>
              </w:numPr>
              <w:pBdr>
                <w:top w:val="nil"/>
                <w:left w:val="nil"/>
                <w:bottom w:val="nil"/>
                <w:right w:val="nil"/>
                <w:between w:val="nil"/>
              </w:pBdr>
              <w:tabs>
                <w:tab w:val="left" w:pos="2104"/>
              </w:tabs>
              <w:ind w:left="313"/>
              <w:rPr>
                <w:rFonts w:ascii="Aptos Light" w:eastAsia="Aptos Light" w:hAnsi="Aptos Light" w:cs="Aptos Light"/>
                <w:color w:val="000000"/>
                <w:sz w:val="22"/>
                <w:szCs w:val="22"/>
              </w:rPr>
            </w:pPr>
            <w:r>
              <w:rPr>
                <w:rFonts w:ascii="Aptos Light" w:eastAsia="Aptos Light" w:hAnsi="Aptos Light" w:cs="Aptos Light"/>
                <w:color w:val="000000"/>
                <w:sz w:val="22"/>
                <w:szCs w:val="22"/>
              </w:rPr>
              <w:t xml:space="preserve">Dziedzictwo kulturowe, liczne zabytki </w:t>
            </w:r>
            <w:r w:rsidR="00A937CA">
              <w:rPr>
                <w:rFonts w:ascii="Aptos Light" w:eastAsia="Aptos Light" w:hAnsi="Aptos Light" w:cs="Aptos Light"/>
                <w:color w:val="000000"/>
                <w:sz w:val="22"/>
                <w:szCs w:val="22"/>
              </w:rPr>
              <w:br/>
            </w:r>
            <w:r>
              <w:rPr>
                <w:rFonts w:ascii="Aptos Light" w:eastAsia="Aptos Light" w:hAnsi="Aptos Light" w:cs="Aptos Light"/>
                <w:color w:val="000000"/>
                <w:sz w:val="22"/>
                <w:szCs w:val="22"/>
              </w:rPr>
              <w:t>i miejsca historyczne</w:t>
            </w:r>
          </w:p>
          <w:p w14:paraId="00000146" w14:textId="77777777" w:rsidR="00FB2016" w:rsidRDefault="00A06DF9" w:rsidP="009F0617">
            <w:pPr>
              <w:numPr>
                <w:ilvl w:val="0"/>
                <w:numId w:val="19"/>
              </w:numPr>
              <w:pBdr>
                <w:top w:val="nil"/>
                <w:left w:val="nil"/>
                <w:bottom w:val="nil"/>
                <w:right w:val="nil"/>
                <w:between w:val="nil"/>
              </w:pBdr>
              <w:tabs>
                <w:tab w:val="left" w:pos="2104"/>
              </w:tabs>
              <w:ind w:left="313"/>
              <w:rPr>
                <w:rFonts w:ascii="Aptos Light" w:eastAsia="Aptos Light" w:hAnsi="Aptos Light" w:cs="Aptos Light"/>
                <w:color w:val="000000"/>
                <w:sz w:val="22"/>
                <w:szCs w:val="22"/>
              </w:rPr>
            </w:pPr>
            <w:r>
              <w:rPr>
                <w:rFonts w:ascii="Aptos Light" w:eastAsia="Aptos Light" w:hAnsi="Aptos Light" w:cs="Aptos Light"/>
                <w:color w:val="000000"/>
                <w:sz w:val="22"/>
                <w:szCs w:val="22"/>
              </w:rPr>
              <w:t>Lesistość i jeziorność</w:t>
            </w:r>
          </w:p>
          <w:p w14:paraId="00000147" w14:textId="77777777" w:rsidR="00FB2016" w:rsidRDefault="00A06DF9" w:rsidP="009F0617">
            <w:pPr>
              <w:numPr>
                <w:ilvl w:val="0"/>
                <w:numId w:val="19"/>
              </w:numPr>
              <w:pBdr>
                <w:top w:val="nil"/>
                <w:left w:val="nil"/>
                <w:bottom w:val="nil"/>
                <w:right w:val="nil"/>
                <w:between w:val="nil"/>
              </w:pBdr>
              <w:tabs>
                <w:tab w:val="left" w:pos="2104"/>
              </w:tabs>
              <w:ind w:left="313"/>
              <w:rPr>
                <w:rFonts w:ascii="Aptos Light" w:eastAsia="Aptos Light" w:hAnsi="Aptos Light" w:cs="Aptos Light"/>
                <w:color w:val="000000"/>
                <w:sz w:val="22"/>
                <w:szCs w:val="22"/>
              </w:rPr>
            </w:pPr>
            <w:r>
              <w:rPr>
                <w:rFonts w:ascii="Aptos Light" w:eastAsia="Aptos Light" w:hAnsi="Aptos Light" w:cs="Aptos Light"/>
                <w:color w:val="000000"/>
                <w:sz w:val="22"/>
                <w:szCs w:val="22"/>
              </w:rPr>
              <w:t>Dobra jakość powietrza i wód powierzchniowych</w:t>
            </w:r>
          </w:p>
          <w:p w14:paraId="00000148" w14:textId="60BE4756" w:rsidR="00FB2016" w:rsidRDefault="00A06DF9" w:rsidP="009F0617">
            <w:pPr>
              <w:numPr>
                <w:ilvl w:val="0"/>
                <w:numId w:val="19"/>
              </w:numPr>
              <w:pBdr>
                <w:top w:val="nil"/>
                <w:left w:val="nil"/>
                <w:bottom w:val="nil"/>
                <w:right w:val="nil"/>
                <w:between w:val="nil"/>
              </w:pBdr>
              <w:tabs>
                <w:tab w:val="left" w:pos="2104"/>
              </w:tabs>
              <w:spacing w:after="160"/>
              <w:ind w:left="313"/>
              <w:rPr>
                <w:rFonts w:ascii="Aptos Light" w:eastAsia="Aptos Light" w:hAnsi="Aptos Light" w:cs="Aptos Light"/>
                <w:color w:val="000000"/>
                <w:sz w:val="22"/>
                <w:szCs w:val="22"/>
              </w:rPr>
            </w:pPr>
            <w:r>
              <w:rPr>
                <w:rFonts w:ascii="Aptos Light" w:eastAsia="Aptos Light" w:hAnsi="Aptos Light" w:cs="Aptos Light"/>
                <w:color w:val="000000"/>
                <w:sz w:val="22"/>
                <w:szCs w:val="22"/>
              </w:rPr>
              <w:t>Dostęp do połączeń kolejowych</w:t>
            </w:r>
            <w:r w:rsidR="00A937CA">
              <w:rPr>
                <w:rFonts w:ascii="Aptos Light" w:eastAsia="Aptos Light" w:hAnsi="Aptos Light" w:cs="Aptos Light"/>
                <w:color w:val="000000"/>
                <w:sz w:val="22"/>
                <w:szCs w:val="22"/>
              </w:rPr>
              <w:t>.</w:t>
            </w:r>
          </w:p>
          <w:p w14:paraId="00000149" w14:textId="77777777" w:rsidR="00FB2016" w:rsidRDefault="00FB2016" w:rsidP="009F0617">
            <w:pPr>
              <w:pBdr>
                <w:top w:val="nil"/>
                <w:left w:val="nil"/>
                <w:bottom w:val="nil"/>
                <w:right w:val="nil"/>
                <w:between w:val="nil"/>
              </w:pBdr>
              <w:ind w:left="300"/>
              <w:rPr>
                <w:rFonts w:ascii="Aptos Light" w:eastAsia="Aptos Light" w:hAnsi="Aptos Light" w:cs="Aptos Light"/>
                <w:color w:val="000000"/>
                <w:sz w:val="22"/>
                <w:szCs w:val="22"/>
              </w:rPr>
            </w:pPr>
          </w:p>
        </w:tc>
        <w:tc>
          <w:tcPr>
            <w:tcW w:w="4513" w:type="dxa"/>
            <w:shd w:val="clear" w:color="auto" w:fill="F4F3FF"/>
          </w:tcPr>
          <w:p w14:paraId="0000014A" w14:textId="77777777" w:rsidR="00FB2016" w:rsidRDefault="00A06DF9" w:rsidP="009F0617">
            <w:pPr>
              <w:numPr>
                <w:ilvl w:val="0"/>
                <w:numId w:val="17"/>
              </w:numPr>
              <w:pBdr>
                <w:top w:val="nil"/>
                <w:left w:val="nil"/>
                <w:bottom w:val="nil"/>
                <w:right w:val="nil"/>
                <w:between w:val="nil"/>
              </w:pBdr>
              <w:ind w:left="317"/>
              <w:rPr>
                <w:rFonts w:ascii="Aptos Light" w:eastAsia="Aptos Light" w:hAnsi="Aptos Light" w:cs="Aptos Light"/>
                <w:color w:val="000000"/>
                <w:sz w:val="22"/>
                <w:szCs w:val="22"/>
              </w:rPr>
            </w:pPr>
            <w:r>
              <w:rPr>
                <w:rFonts w:ascii="Aptos Light" w:eastAsia="Aptos Light" w:hAnsi="Aptos Light" w:cs="Aptos Light"/>
                <w:color w:val="000000"/>
                <w:sz w:val="22"/>
                <w:szCs w:val="22"/>
              </w:rPr>
              <w:t>Peryferyjne położenie</w:t>
            </w:r>
          </w:p>
          <w:p w14:paraId="0000014B" w14:textId="77777777" w:rsidR="00FB2016" w:rsidRDefault="00A06DF9" w:rsidP="009F0617">
            <w:pPr>
              <w:numPr>
                <w:ilvl w:val="0"/>
                <w:numId w:val="17"/>
              </w:numPr>
              <w:pBdr>
                <w:top w:val="nil"/>
                <w:left w:val="nil"/>
                <w:bottom w:val="nil"/>
                <w:right w:val="nil"/>
                <w:between w:val="nil"/>
              </w:pBdr>
              <w:ind w:left="317"/>
              <w:rPr>
                <w:rFonts w:ascii="Aptos Light" w:eastAsia="Aptos Light" w:hAnsi="Aptos Light" w:cs="Aptos Light"/>
                <w:color w:val="000000"/>
                <w:sz w:val="22"/>
                <w:szCs w:val="22"/>
              </w:rPr>
            </w:pPr>
            <w:r>
              <w:rPr>
                <w:rFonts w:ascii="Aptos Light" w:eastAsia="Aptos Light" w:hAnsi="Aptos Light" w:cs="Aptos Light"/>
                <w:color w:val="000000"/>
                <w:sz w:val="22"/>
                <w:szCs w:val="22"/>
              </w:rPr>
              <w:t>Oddalenie od głównych ciągów komunikacyjnych, w szczególności dróg szybkiego ruchu</w:t>
            </w:r>
          </w:p>
          <w:p w14:paraId="0000014C" w14:textId="77777777" w:rsidR="00FB2016" w:rsidRDefault="00A06DF9" w:rsidP="009F0617">
            <w:pPr>
              <w:numPr>
                <w:ilvl w:val="0"/>
                <w:numId w:val="17"/>
              </w:numPr>
              <w:pBdr>
                <w:top w:val="nil"/>
                <w:left w:val="nil"/>
                <w:bottom w:val="nil"/>
                <w:right w:val="nil"/>
                <w:between w:val="nil"/>
              </w:pBdr>
              <w:ind w:left="317"/>
              <w:rPr>
                <w:rFonts w:ascii="Aptos Light" w:eastAsia="Aptos Light" w:hAnsi="Aptos Light" w:cs="Aptos Light"/>
                <w:color w:val="000000"/>
                <w:sz w:val="22"/>
                <w:szCs w:val="22"/>
              </w:rPr>
            </w:pPr>
            <w:r>
              <w:rPr>
                <w:rFonts w:ascii="Aptos Light" w:eastAsia="Aptos Light" w:hAnsi="Aptos Light" w:cs="Aptos Light"/>
                <w:color w:val="000000"/>
                <w:sz w:val="22"/>
                <w:szCs w:val="22"/>
              </w:rPr>
              <w:t>Ubóstwo komunikacyjne</w:t>
            </w:r>
          </w:p>
          <w:p w14:paraId="0000014D" w14:textId="77777777" w:rsidR="00FB2016" w:rsidRDefault="00A06DF9" w:rsidP="009F0617">
            <w:pPr>
              <w:numPr>
                <w:ilvl w:val="0"/>
                <w:numId w:val="17"/>
              </w:numPr>
              <w:pBdr>
                <w:top w:val="nil"/>
                <w:left w:val="nil"/>
                <w:bottom w:val="nil"/>
                <w:right w:val="nil"/>
                <w:between w:val="nil"/>
              </w:pBdr>
              <w:ind w:left="317"/>
              <w:rPr>
                <w:rFonts w:ascii="Aptos Light" w:eastAsia="Aptos Light" w:hAnsi="Aptos Light" w:cs="Aptos Light"/>
                <w:color w:val="000000"/>
                <w:sz w:val="22"/>
                <w:szCs w:val="22"/>
              </w:rPr>
            </w:pPr>
            <w:r>
              <w:rPr>
                <w:rFonts w:ascii="Aptos Light" w:eastAsia="Aptos Light" w:hAnsi="Aptos Light" w:cs="Aptos Light"/>
                <w:color w:val="000000"/>
                <w:sz w:val="22"/>
                <w:szCs w:val="22"/>
              </w:rPr>
              <w:t>Niezadowalająca jakość dróg, szczególnie powiatowych i gminnych</w:t>
            </w:r>
          </w:p>
          <w:p w14:paraId="0000014E" w14:textId="7EC3AB72" w:rsidR="00FB2016" w:rsidRDefault="00A06DF9" w:rsidP="009F0617">
            <w:pPr>
              <w:numPr>
                <w:ilvl w:val="0"/>
                <w:numId w:val="17"/>
              </w:numPr>
              <w:pBdr>
                <w:top w:val="nil"/>
                <w:left w:val="nil"/>
                <w:bottom w:val="nil"/>
                <w:right w:val="nil"/>
                <w:between w:val="nil"/>
              </w:pBdr>
              <w:ind w:left="317"/>
              <w:rPr>
                <w:rFonts w:ascii="Aptos Light" w:eastAsia="Aptos Light" w:hAnsi="Aptos Light" w:cs="Aptos Light"/>
                <w:color w:val="000000"/>
                <w:sz w:val="22"/>
                <w:szCs w:val="22"/>
              </w:rPr>
            </w:pPr>
            <w:r>
              <w:rPr>
                <w:rFonts w:ascii="Aptos Light" w:eastAsia="Aptos Light" w:hAnsi="Aptos Light" w:cs="Aptos Light"/>
                <w:color w:val="000000"/>
                <w:sz w:val="22"/>
                <w:szCs w:val="22"/>
              </w:rPr>
              <w:t>Występowanie obszarów silnie przekształconych wskutek intensywnej eksploatacji</w:t>
            </w:r>
            <w:r w:rsidR="00A937CA">
              <w:rPr>
                <w:rFonts w:ascii="Aptos Light" w:eastAsia="Aptos Light" w:hAnsi="Aptos Light" w:cs="Aptos Light"/>
                <w:color w:val="000000"/>
                <w:sz w:val="22"/>
                <w:szCs w:val="22"/>
              </w:rPr>
              <w:t xml:space="preserve"> zasobów</w:t>
            </w:r>
          </w:p>
          <w:p w14:paraId="0000014F" w14:textId="77777777" w:rsidR="00FB2016" w:rsidRDefault="00A06DF9" w:rsidP="009F0617">
            <w:pPr>
              <w:numPr>
                <w:ilvl w:val="0"/>
                <w:numId w:val="17"/>
              </w:numPr>
              <w:pBdr>
                <w:top w:val="nil"/>
                <w:left w:val="nil"/>
                <w:bottom w:val="nil"/>
                <w:right w:val="nil"/>
                <w:between w:val="nil"/>
              </w:pBdr>
              <w:tabs>
                <w:tab w:val="left" w:pos="2104"/>
              </w:tabs>
              <w:ind w:left="317"/>
              <w:rPr>
                <w:rFonts w:ascii="Aptos Light" w:eastAsia="Aptos Light" w:hAnsi="Aptos Light" w:cs="Aptos Light"/>
                <w:color w:val="000000"/>
                <w:sz w:val="22"/>
                <w:szCs w:val="22"/>
              </w:rPr>
            </w:pPr>
            <w:r>
              <w:rPr>
                <w:rFonts w:ascii="Aptos Light" w:eastAsia="Aptos Light" w:hAnsi="Aptos Light" w:cs="Aptos Light"/>
                <w:color w:val="000000"/>
                <w:sz w:val="22"/>
                <w:szCs w:val="22"/>
              </w:rPr>
              <w:t>Postępująca degradacja części obiektów zabytkowych, w szczególności dawnych obiektów podworskich</w:t>
            </w:r>
          </w:p>
          <w:p w14:paraId="00000150" w14:textId="77777777" w:rsidR="00FB2016" w:rsidRDefault="00A06DF9" w:rsidP="009F0617">
            <w:pPr>
              <w:numPr>
                <w:ilvl w:val="0"/>
                <w:numId w:val="17"/>
              </w:numPr>
              <w:pBdr>
                <w:top w:val="nil"/>
                <w:left w:val="nil"/>
                <w:bottom w:val="nil"/>
                <w:right w:val="nil"/>
                <w:between w:val="nil"/>
              </w:pBdr>
              <w:ind w:left="317"/>
              <w:rPr>
                <w:rFonts w:ascii="Aptos Light" w:eastAsia="Aptos Light" w:hAnsi="Aptos Light" w:cs="Aptos Light"/>
                <w:color w:val="000000"/>
                <w:sz w:val="22"/>
                <w:szCs w:val="22"/>
              </w:rPr>
            </w:pPr>
            <w:r>
              <w:rPr>
                <w:rFonts w:ascii="Aptos Light" w:eastAsia="Aptos Light" w:hAnsi="Aptos Light" w:cs="Aptos Light"/>
                <w:color w:val="000000"/>
                <w:sz w:val="22"/>
                <w:szCs w:val="22"/>
              </w:rPr>
              <w:t>Niski poziom skanalizowania gminy</w:t>
            </w:r>
          </w:p>
          <w:p w14:paraId="00000151" w14:textId="33952243" w:rsidR="00FB2016" w:rsidRDefault="00A06DF9" w:rsidP="009F0617">
            <w:pPr>
              <w:numPr>
                <w:ilvl w:val="0"/>
                <w:numId w:val="17"/>
              </w:numPr>
              <w:pBdr>
                <w:top w:val="nil"/>
                <w:left w:val="nil"/>
                <w:bottom w:val="nil"/>
                <w:right w:val="nil"/>
                <w:between w:val="nil"/>
              </w:pBdr>
              <w:ind w:left="317"/>
              <w:rPr>
                <w:rFonts w:ascii="Aptos Light" w:eastAsia="Aptos Light" w:hAnsi="Aptos Light" w:cs="Aptos Light"/>
                <w:color w:val="000000"/>
                <w:sz w:val="22"/>
                <w:szCs w:val="22"/>
              </w:rPr>
            </w:pPr>
            <w:r>
              <w:rPr>
                <w:rFonts w:ascii="Aptos Light" w:eastAsia="Aptos Light" w:hAnsi="Aptos Light" w:cs="Aptos Light"/>
                <w:color w:val="000000"/>
                <w:sz w:val="22"/>
                <w:szCs w:val="22"/>
              </w:rPr>
              <w:t xml:space="preserve">Zły stan lokalnej oczyszczalni ścieków </w:t>
            </w:r>
            <w:r w:rsidR="00A937CA">
              <w:rPr>
                <w:rFonts w:ascii="Aptos Light" w:eastAsia="Aptos Light" w:hAnsi="Aptos Light" w:cs="Aptos Light"/>
                <w:color w:val="000000"/>
                <w:sz w:val="22"/>
                <w:szCs w:val="22"/>
              </w:rPr>
              <w:br/>
            </w:r>
            <w:r>
              <w:rPr>
                <w:rFonts w:ascii="Aptos Light" w:eastAsia="Aptos Light" w:hAnsi="Aptos Light" w:cs="Aptos Light"/>
                <w:color w:val="000000"/>
                <w:sz w:val="22"/>
                <w:szCs w:val="22"/>
              </w:rPr>
              <w:t>i części sieci kanalizacyjnej</w:t>
            </w:r>
          </w:p>
          <w:p w14:paraId="00000152" w14:textId="44BEDAF6" w:rsidR="00A937CA" w:rsidRDefault="00A06DF9" w:rsidP="009F0617">
            <w:pPr>
              <w:numPr>
                <w:ilvl w:val="0"/>
                <w:numId w:val="17"/>
              </w:numPr>
              <w:pBdr>
                <w:top w:val="nil"/>
                <w:left w:val="nil"/>
                <w:bottom w:val="nil"/>
                <w:right w:val="nil"/>
                <w:between w:val="nil"/>
              </w:pBdr>
              <w:spacing w:after="160"/>
              <w:ind w:left="317"/>
              <w:rPr>
                <w:rFonts w:ascii="Aptos Light" w:eastAsia="Aptos Light" w:hAnsi="Aptos Light" w:cs="Aptos Light"/>
                <w:color w:val="000000"/>
                <w:sz w:val="22"/>
                <w:szCs w:val="22"/>
              </w:rPr>
            </w:pPr>
            <w:r>
              <w:rPr>
                <w:rFonts w:ascii="Aptos Light" w:eastAsia="Aptos Light" w:hAnsi="Aptos Light" w:cs="Aptos Light"/>
                <w:color w:val="000000"/>
                <w:sz w:val="22"/>
                <w:szCs w:val="22"/>
              </w:rPr>
              <w:t>Niewystarczająca sieć dróg rowerowych</w:t>
            </w:r>
            <w:r w:rsidR="00A937CA">
              <w:rPr>
                <w:rFonts w:ascii="Aptos Light" w:eastAsia="Aptos Light" w:hAnsi="Aptos Light" w:cs="Aptos Light"/>
                <w:color w:val="000000"/>
                <w:sz w:val="22"/>
                <w:szCs w:val="22"/>
              </w:rPr>
              <w:t>.</w:t>
            </w:r>
          </w:p>
        </w:tc>
      </w:tr>
      <w:tr w:rsidR="00FB2016" w14:paraId="755155B6" w14:textId="77777777" w:rsidTr="009F2AF7">
        <w:trPr>
          <w:trHeight w:val="567"/>
        </w:trPr>
        <w:tc>
          <w:tcPr>
            <w:tcW w:w="4513" w:type="dxa"/>
            <w:shd w:val="clear" w:color="auto" w:fill="074F6A" w:themeFill="accent4" w:themeFillShade="80"/>
            <w:vAlign w:val="center"/>
          </w:tcPr>
          <w:p w14:paraId="00000153" w14:textId="4C57EB75" w:rsidR="00FB2016" w:rsidRPr="009F0617" w:rsidRDefault="00A06DF9">
            <w:pPr>
              <w:jc w:val="center"/>
              <w:rPr>
                <w:rFonts w:ascii="Aptos Light" w:eastAsia="Aptos Light" w:hAnsi="Aptos Light" w:cs="Aptos Light"/>
                <w:b/>
                <w:bCs/>
                <w:color w:val="FFFFFF"/>
              </w:rPr>
            </w:pPr>
            <w:r w:rsidRPr="009F0617">
              <w:rPr>
                <w:rFonts w:ascii="Aptos Light" w:eastAsia="Aptos Light" w:hAnsi="Aptos Light" w:cs="Aptos Light"/>
                <w:b/>
                <w:bCs/>
                <w:color w:val="FFFFFF"/>
              </w:rPr>
              <w:t>Szanse</w:t>
            </w:r>
          </w:p>
        </w:tc>
        <w:tc>
          <w:tcPr>
            <w:tcW w:w="4513" w:type="dxa"/>
            <w:shd w:val="clear" w:color="auto" w:fill="074F6A" w:themeFill="accent4" w:themeFillShade="80"/>
            <w:vAlign w:val="center"/>
          </w:tcPr>
          <w:p w14:paraId="00000154" w14:textId="77777777" w:rsidR="00FB2016" w:rsidRPr="009F0617" w:rsidRDefault="00A06DF9">
            <w:pPr>
              <w:jc w:val="center"/>
              <w:rPr>
                <w:rFonts w:ascii="Aptos Light" w:eastAsia="Aptos Light" w:hAnsi="Aptos Light" w:cs="Aptos Light"/>
                <w:b/>
                <w:bCs/>
                <w:color w:val="FFFFFF"/>
              </w:rPr>
            </w:pPr>
            <w:r w:rsidRPr="009F0617">
              <w:rPr>
                <w:rFonts w:ascii="Aptos Light" w:eastAsia="Aptos Light" w:hAnsi="Aptos Light" w:cs="Aptos Light"/>
                <w:b/>
                <w:bCs/>
                <w:color w:val="FFFFFF"/>
              </w:rPr>
              <w:t>Zagrożenia</w:t>
            </w:r>
          </w:p>
        </w:tc>
      </w:tr>
      <w:tr w:rsidR="00FB2016" w14:paraId="4C521410" w14:textId="77777777" w:rsidTr="004964DB">
        <w:tc>
          <w:tcPr>
            <w:tcW w:w="4513" w:type="dxa"/>
            <w:shd w:val="clear" w:color="auto" w:fill="F4F3FF"/>
          </w:tcPr>
          <w:p w14:paraId="00000155" w14:textId="77777777" w:rsidR="00FB2016" w:rsidRDefault="00A06DF9" w:rsidP="009F0617">
            <w:pPr>
              <w:numPr>
                <w:ilvl w:val="0"/>
                <w:numId w:val="18"/>
              </w:numPr>
              <w:pBdr>
                <w:top w:val="nil"/>
                <w:left w:val="nil"/>
                <w:bottom w:val="nil"/>
                <w:right w:val="nil"/>
                <w:between w:val="nil"/>
              </w:pBdr>
              <w:ind w:left="313"/>
              <w:rPr>
                <w:rFonts w:ascii="Aptos Light" w:eastAsia="Aptos Light" w:hAnsi="Aptos Light" w:cs="Aptos Light"/>
                <w:b/>
                <w:bCs/>
                <w:color w:val="000000"/>
                <w:sz w:val="22"/>
                <w:szCs w:val="22"/>
              </w:rPr>
            </w:pPr>
            <w:r>
              <w:rPr>
                <w:rFonts w:ascii="Aptos Light" w:eastAsia="Aptos Light" w:hAnsi="Aptos Light" w:cs="Aptos Light"/>
                <w:color w:val="000000"/>
                <w:sz w:val="22"/>
                <w:szCs w:val="22"/>
              </w:rPr>
              <w:t>Dywersyfikacja przestrzenna ruchu turystycznego – jego kanalizowanie poza miasto Moryń</w:t>
            </w:r>
          </w:p>
          <w:p w14:paraId="00000156" w14:textId="77777777" w:rsidR="00FB2016" w:rsidRDefault="00A06DF9" w:rsidP="009F0617">
            <w:pPr>
              <w:numPr>
                <w:ilvl w:val="0"/>
                <w:numId w:val="18"/>
              </w:numPr>
              <w:pBdr>
                <w:top w:val="nil"/>
                <w:left w:val="nil"/>
                <w:bottom w:val="nil"/>
                <w:right w:val="nil"/>
                <w:between w:val="nil"/>
              </w:pBdr>
              <w:ind w:left="313"/>
              <w:rPr>
                <w:rFonts w:ascii="Aptos Light" w:eastAsia="Aptos Light" w:hAnsi="Aptos Light" w:cs="Aptos Light"/>
                <w:b/>
                <w:bCs/>
                <w:color w:val="000000"/>
                <w:sz w:val="22"/>
                <w:szCs w:val="22"/>
              </w:rPr>
            </w:pPr>
            <w:r>
              <w:rPr>
                <w:rFonts w:ascii="Aptos Light" w:eastAsia="Aptos Light" w:hAnsi="Aptos Light" w:cs="Aptos Light"/>
                <w:color w:val="000000"/>
                <w:sz w:val="22"/>
                <w:szCs w:val="22"/>
              </w:rPr>
              <w:t>Inwestycje w zielone technologie</w:t>
            </w:r>
          </w:p>
          <w:p w14:paraId="00000157" w14:textId="77777777" w:rsidR="00FB2016" w:rsidRPr="009F0617" w:rsidRDefault="00A06DF9" w:rsidP="009F0617">
            <w:pPr>
              <w:numPr>
                <w:ilvl w:val="0"/>
                <w:numId w:val="20"/>
              </w:numPr>
              <w:pBdr>
                <w:top w:val="nil"/>
                <w:left w:val="nil"/>
                <w:bottom w:val="nil"/>
                <w:right w:val="nil"/>
                <w:between w:val="nil"/>
              </w:pBdr>
              <w:ind w:left="317"/>
              <w:rPr>
                <w:rFonts w:ascii="Aptos Light" w:eastAsia="Aptos Light" w:hAnsi="Aptos Light" w:cs="Aptos Light"/>
                <w:color w:val="000000"/>
                <w:sz w:val="22"/>
                <w:szCs w:val="22"/>
              </w:rPr>
            </w:pPr>
            <w:r>
              <w:rPr>
                <w:rFonts w:ascii="Aptos Light" w:eastAsia="Aptos Light" w:hAnsi="Aptos Light" w:cs="Aptos Light"/>
                <w:color w:val="000000"/>
                <w:sz w:val="22"/>
                <w:szCs w:val="22"/>
              </w:rPr>
              <w:t>Szczególna troska o obszary wiejskie, tereny niepołożone w bezpośredniej bliskości jeziora, tereny i miejscowości peryferyjne</w:t>
            </w:r>
          </w:p>
          <w:p w14:paraId="00000158" w14:textId="77777777" w:rsidR="00FB2016" w:rsidRPr="009F0617" w:rsidRDefault="00A06DF9" w:rsidP="009F0617">
            <w:pPr>
              <w:numPr>
                <w:ilvl w:val="0"/>
                <w:numId w:val="20"/>
              </w:numPr>
              <w:pBdr>
                <w:top w:val="nil"/>
                <w:left w:val="nil"/>
                <w:bottom w:val="nil"/>
                <w:right w:val="nil"/>
                <w:between w:val="nil"/>
              </w:pBdr>
              <w:ind w:left="317"/>
              <w:rPr>
                <w:rFonts w:ascii="Aptos Light" w:eastAsia="Aptos Light" w:hAnsi="Aptos Light" w:cs="Aptos Light"/>
                <w:color w:val="000000"/>
                <w:sz w:val="22"/>
                <w:szCs w:val="22"/>
              </w:rPr>
            </w:pPr>
            <w:r>
              <w:rPr>
                <w:rFonts w:ascii="Aptos Light" w:eastAsia="Aptos Light" w:hAnsi="Aptos Light" w:cs="Aptos Light"/>
                <w:color w:val="000000"/>
                <w:sz w:val="22"/>
                <w:szCs w:val="22"/>
              </w:rPr>
              <w:t>Renowacje i rewitalizacje obszarów zdegradowanych</w:t>
            </w:r>
          </w:p>
          <w:p w14:paraId="00000159" w14:textId="7AC4CC0C" w:rsidR="00FB2016" w:rsidRPr="009F0617" w:rsidRDefault="00A06DF9" w:rsidP="009F0617">
            <w:pPr>
              <w:numPr>
                <w:ilvl w:val="0"/>
                <w:numId w:val="20"/>
              </w:numPr>
              <w:pBdr>
                <w:top w:val="nil"/>
                <w:left w:val="nil"/>
                <w:bottom w:val="nil"/>
                <w:right w:val="nil"/>
                <w:between w:val="nil"/>
              </w:pBdr>
              <w:ind w:left="317"/>
              <w:rPr>
                <w:rFonts w:ascii="Aptos Light" w:eastAsia="Aptos Light" w:hAnsi="Aptos Light" w:cs="Aptos Light"/>
                <w:color w:val="000000"/>
                <w:sz w:val="22"/>
                <w:szCs w:val="22"/>
              </w:rPr>
            </w:pPr>
            <w:r>
              <w:rPr>
                <w:rFonts w:ascii="Aptos Light" w:eastAsia="Aptos Light" w:hAnsi="Aptos Light" w:cs="Aptos Light"/>
                <w:color w:val="000000"/>
                <w:sz w:val="22"/>
                <w:szCs w:val="22"/>
              </w:rPr>
              <w:lastRenderedPageBreak/>
              <w:t xml:space="preserve">Budowanie rozpoznawalności </w:t>
            </w:r>
            <w:r w:rsidR="00A937CA">
              <w:rPr>
                <w:rFonts w:ascii="Aptos Light" w:eastAsia="Aptos Light" w:hAnsi="Aptos Light" w:cs="Aptos Light"/>
                <w:color w:val="000000"/>
                <w:sz w:val="22"/>
                <w:szCs w:val="22"/>
              </w:rPr>
              <w:t xml:space="preserve">gminy </w:t>
            </w:r>
            <w:r>
              <w:rPr>
                <w:rFonts w:ascii="Aptos Light" w:eastAsia="Aptos Light" w:hAnsi="Aptos Light" w:cs="Aptos Light"/>
                <w:color w:val="000000"/>
                <w:sz w:val="22"/>
                <w:szCs w:val="22"/>
              </w:rPr>
              <w:t>i marki „Moryń”</w:t>
            </w:r>
          </w:p>
          <w:p w14:paraId="0000015A" w14:textId="77777777" w:rsidR="00FB2016" w:rsidRPr="009F0617" w:rsidRDefault="00A06DF9" w:rsidP="009F0617">
            <w:pPr>
              <w:numPr>
                <w:ilvl w:val="0"/>
                <w:numId w:val="20"/>
              </w:numPr>
              <w:pBdr>
                <w:top w:val="nil"/>
                <w:left w:val="nil"/>
                <w:bottom w:val="nil"/>
                <w:right w:val="nil"/>
                <w:between w:val="nil"/>
              </w:pBdr>
              <w:ind w:left="317"/>
              <w:rPr>
                <w:rFonts w:ascii="Aptos Light" w:eastAsia="Aptos Light" w:hAnsi="Aptos Light" w:cs="Aptos Light"/>
                <w:color w:val="000000"/>
                <w:sz w:val="22"/>
                <w:szCs w:val="22"/>
              </w:rPr>
            </w:pPr>
            <w:r>
              <w:rPr>
                <w:rFonts w:ascii="Aptos Light" w:eastAsia="Aptos Light" w:hAnsi="Aptos Light" w:cs="Aptos Light"/>
                <w:color w:val="000000"/>
                <w:sz w:val="22"/>
                <w:szCs w:val="22"/>
              </w:rPr>
              <w:t>Realizacja wspólnych projektów (Geopark, Szlak Miast Warownych, Lokalna Organizacja Turystyczna) na rzecz ponadlokalnych działań i przedsięwzięć</w:t>
            </w:r>
          </w:p>
          <w:p w14:paraId="0000015B" w14:textId="6AD4F140" w:rsidR="00FB2016" w:rsidRDefault="00A06DF9" w:rsidP="009F0617">
            <w:pPr>
              <w:numPr>
                <w:ilvl w:val="0"/>
                <w:numId w:val="20"/>
              </w:numPr>
              <w:pBdr>
                <w:top w:val="nil"/>
                <w:left w:val="nil"/>
                <w:bottom w:val="nil"/>
                <w:right w:val="nil"/>
                <w:between w:val="nil"/>
              </w:pBdr>
              <w:ind w:left="317"/>
              <w:rPr>
                <w:rFonts w:ascii="Aptos Light" w:eastAsia="Aptos Light" w:hAnsi="Aptos Light" w:cs="Aptos Light"/>
                <w:b/>
                <w:bCs/>
                <w:color w:val="000000"/>
                <w:sz w:val="22"/>
                <w:szCs w:val="22"/>
              </w:rPr>
            </w:pPr>
            <w:r>
              <w:rPr>
                <w:rFonts w:ascii="Aptos Light" w:eastAsia="Aptos Light" w:hAnsi="Aptos Light" w:cs="Aptos Light"/>
                <w:color w:val="000000"/>
                <w:sz w:val="22"/>
                <w:szCs w:val="22"/>
              </w:rPr>
              <w:t>Wyznaczenie i oznakowanie sieci szlaków turystycznych (pieszych, rowerowych, innych)</w:t>
            </w:r>
            <w:r w:rsidR="00A937CA">
              <w:rPr>
                <w:rFonts w:ascii="Aptos Light" w:eastAsia="Aptos Light" w:hAnsi="Aptos Light" w:cs="Aptos Light"/>
                <w:color w:val="000000"/>
                <w:sz w:val="22"/>
                <w:szCs w:val="22"/>
              </w:rPr>
              <w:t>.</w:t>
            </w:r>
          </w:p>
        </w:tc>
        <w:tc>
          <w:tcPr>
            <w:tcW w:w="4513" w:type="dxa"/>
            <w:shd w:val="clear" w:color="auto" w:fill="F4F3FF"/>
          </w:tcPr>
          <w:p w14:paraId="0000015C" w14:textId="77777777" w:rsidR="00FB2016" w:rsidRDefault="00A06DF9" w:rsidP="009F0617">
            <w:pPr>
              <w:numPr>
                <w:ilvl w:val="0"/>
                <w:numId w:val="20"/>
              </w:numPr>
              <w:pBdr>
                <w:top w:val="nil"/>
                <w:left w:val="nil"/>
                <w:bottom w:val="nil"/>
                <w:right w:val="nil"/>
                <w:between w:val="nil"/>
              </w:pBdr>
              <w:ind w:left="317"/>
              <w:rPr>
                <w:rFonts w:ascii="Aptos Light" w:eastAsia="Aptos Light" w:hAnsi="Aptos Light" w:cs="Aptos Light"/>
                <w:color w:val="000000"/>
                <w:sz w:val="22"/>
                <w:szCs w:val="22"/>
              </w:rPr>
            </w:pPr>
            <w:r>
              <w:rPr>
                <w:rFonts w:ascii="Aptos Light" w:eastAsia="Aptos Light" w:hAnsi="Aptos Light" w:cs="Aptos Light"/>
                <w:color w:val="000000"/>
                <w:sz w:val="22"/>
                <w:szCs w:val="22"/>
              </w:rPr>
              <w:lastRenderedPageBreak/>
              <w:t>Niekontrolowane procesy urbanistyczne skutkujące zmianami struktury osiedleńczej</w:t>
            </w:r>
          </w:p>
          <w:p w14:paraId="0000015D" w14:textId="77777777" w:rsidR="00FB2016" w:rsidRDefault="00A06DF9" w:rsidP="009F0617">
            <w:pPr>
              <w:numPr>
                <w:ilvl w:val="0"/>
                <w:numId w:val="20"/>
              </w:numPr>
              <w:pBdr>
                <w:top w:val="nil"/>
                <w:left w:val="nil"/>
                <w:bottom w:val="nil"/>
                <w:right w:val="nil"/>
                <w:between w:val="nil"/>
              </w:pBdr>
              <w:ind w:left="317"/>
              <w:rPr>
                <w:rFonts w:ascii="Aptos Light" w:eastAsia="Aptos Light" w:hAnsi="Aptos Light" w:cs="Aptos Light"/>
                <w:color w:val="000000"/>
                <w:sz w:val="22"/>
                <w:szCs w:val="22"/>
              </w:rPr>
            </w:pPr>
            <w:r>
              <w:rPr>
                <w:rFonts w:ascii="Aptos Light" w:eastAsia="Aptos Light" w:hAnsi="Aptos Light" w:cs="Aptos Light"/>
                <w:color w:val="000000"/>
                <w:sz w:val="22"/>
                <w:szCs w:val="22"/>
              </w:rPr>
              <w:t>Niewystarczające środki finansowe przeznaczone na ratowanie zabytków</w:t>
            </w:r>
          </w:p>
          <w:p w14:paraId="0000015E" w14:textId="77777777" w:rsidR="00FB2016" w:rsidRDefault="00A06DF9" w:rsidP="009F0617">
            <w:pPr>
              <w:numPr>
                <w:ilvl w:val="0"/>
                <w:numId w:val="20"/>
              </w:numPr>
              <w:pBdr>
                <w:top w:val="nil"/>
                <w:left w:val="nil"/>
                <w:bottom w:val="nil"/>
                <w:right w:val="nil"/>
                <w:between w:val="nil"/>
              </w:pBdr>
              <w:ind w:left="317"/>
              <w:rPr>
                <w:rFonts w:ascii="Aptos Light" w:eastAsia="Aptos Light" w:hAnsi="Aptos Light" w:cs="Aptos Light"/>
                <w:color w:val="000000"/>
                <w:sz w:val="22"/>
                <w:szCs w:val="22"/>
              </w:rPr>
            </w:pPr>
            <w:r>
              <w:rPr>
                <w:rFonts w:ascii="Aptos Light" w:eastAsia="Aptos Light" w:hAnsi="Aptos Light" w:cs="Aptos Light"/>
                <w:color w:val="000000"/>
                <w:sz w:val="22"/>
                <w:szCs w:val="22"/>
              </w:rPr>
              <w:t xml:space="preserve">Masowa i intensywna turystyka </w:t>
            </w:r>
          </w:p>
          <w:p w14:paraId="0000015F" w14:textId="77777777" w:rsidR="00FB2016" w:rsidRDefault="00A06DF9" w:rsidP="009F0617">
            <w:pPr>
              <w:numPr>
                <w:ilvl w:val="0"/>
                <w:numId w:val="20"/>
              </w:numPr>
              <w:pBdr>
                <w:top w:val="nil"/>
                <w:left w:val="nil"/>
                <w:bottom w:val="nil"/>
                <w:right w:val="nil"/>
                <w:between w:val="nil"/>
              </w:pBdr>
              <w:spacing w:after="160"/>
              <w:ind w:left="317"/>
              <w:rPr>
                <w:rFonts w:ascii="Aptos Light" w:eastAsia="Aptos Light" w:hAnsi="Aptos Light" w:cs="Aptos Light"/>
                <w:color w:val="000000"/>
                <w:sz w:val="22"/>
                <w:szCs w:val="22"/>
              </w:rPr>
            </w:pPr>
            <w:r>
              <w:rPr>
                <w:rFonts w:ascii="Aptos Light" w:eastAsia="Aptos Light" w:hAnsi="Aptos Light" w:cs="Aptos Light"/>
                <w:color w:val="000000"/>
                <w:sz w:val="22"/>
                <w:szCs w:val="22"/>
              </w:rPr>
              <w:t>Chemizacja rolnictwa (zwłaszcza wielkopowierzchniowego) i jej wpływ na lokalne zasoby wodne</w:t>
            </w:r>
          </w:p>
          <w:p w14:paraId="00000160" w14:textId="77777777" w:rsidR="00FB2016" w:rsidRDefault="00A06DF9" w:rsidP="009F0617">
            <w:pPr>
              <w:numPr>
                <w:ilvl w:val="0"/>
                <w:numId w:val="20"/>
              </w:numPr>
              <w:pBdr>
                <w:top w:val="nil"/>
                <w:left w:val="nil"/>
                <w:bottom w:val="nil"/>
                <w:right w:val="nil"/>
                <w:between w:val="nil"/>
              </w:pBdr>
              <w:ind w:left="317"/>
              <w:rPr>
                <w:rFonts w:ascii="Aptos Light" w:eastAsia="Aptos Light" w:hAnsi="Aptos Light" w:cs="Aptos Light"/>
                <w:color w:val="000000"/>
                <w:sz w:val="22"/>
                <w:szCs w:val="22"/>
              </w:rPr>
            </w:pPr>
            <w:r>
              <w:rPr>
                <w:rFonts w:ascii="Aptos Light" w:eastAsia="Aptos Light" w:hAnsi="Aptos Light" w:cs="Aptos Light"/>
                <w:color w:val="000000"/>
                <w:sz w:val="22"/>
                <w:szCs w:val="22"/>
              </w:rPr>
              <w:lastRenderedPageBreak/>
              <w:t>Degradacja krajobrazu na skutek powstawania farm fotowoltaicznych czy elektrowni wiatrowych</w:t>
            </w:r>
          </w:p>
          <w:p w14:paraId="00000161" w14:textId="06381F10" w:rsidR="00FB2016" w:rsidRDefault="00A06DF9" w:rsidP="009F0617">
            <w:pPr>
              <w:numPr>
                <w:ilvl w:val="0"/>
                <w:numId w:val="20"/>
              </w:numPr>
              <w:pBdr>
                <w:top w:val="nil"/>
                <w:left w:val="nil"/>
                <w:bottom w:val="nil"/>
                <w:right w:val="nil"/>
                <w:between w:val="nil"/>
              </w:pBdr>
              <w:spacing w:after="160"/>
              <w:ind w:left="317"/>
              <w:rPr>
                <w:rFonts w:ascii="Aptos Light" w:eastAsia="Aptos Light" w:hAnsi="Aptos Light" w:cs="Aptos Light"/>
                <w:color w:val="000000"/>
                <w:sz w:val="22"/>
                <w:szCs w:val="22"/>
              </w:rPr>
            </w:pPr>
            <w:r>
              <w:rPr>
                <w:rFonts w:ascii="Aptos Light" w:eastAsia="Aptos Light" w:hAnsi="Aptos Light" w:cs="Aptos Light"/>
                <w:color w:val="000000"/>
                <w:sz w:val="22"/>
                <w:szCs w:val="22"/>
              </w:rPr>
              <w:t>Niekorzystne zmiany klimatyczne, w tym istotne obniżanie się poziomów jezior</w:t>
            </w:r>
            <w:r w:rsidR="00A937CA">
              <w:rPr>
                <w:rFonts w:ascii="Aptos Light" w:eastAsia="Aptos Light" w:hAnsi="Aptos Light" w:cs="Aptos Light"/>
                <w:color w:val="000000"/>
                <w:sz w:val="22"/>
                <w:szCs w:val="22"/>
              </w:rPr>
              <w:t>.</w:t>
            </w:r>
          </w:p>
          <w:p w14:paraId="00000162" w14:textId="77777777" w:rsidR="00FB2016" w:rsidRDefault="00FB2016" w:rsidP="009F0617">
            <w:pPr>
              <w:pBdr>
                <w:top w:val="nil"/>
                <w:left w:val="nil"/>
                <w:bottom w:val="nil"/>
                <w:right w:val="nil"/>
                <w:between w:val="nil"/>
              </w:pBdr>
              <w:rPr>
                <w:rFonts w:ascii="Aptos Light" w:eastAsia="Aptos Light" w:hAnsi="Aptos Light" w:cs="Aptos Light"/>
                <w:color w:val="000000"/>
                <w:sz w:val="22"/>
                <w:szCs w:val="22"/>
              </w:rPr>
            </w:pPr>
          </w:p>
        </w:tc>
      </w:tr>
    </w:tbl>
    <w:p w14:paraId="00000163" w14:textId="77777777" w:rsidR="00FB2016" w:rsidRDefault="00FB2016">
      <w:pPr>
        <w:spacing w:line="360" w:lineRule="auto"/>
      </w:pPr>
    </w:p>
    <w:p w14:paraId="00000164" w14:textId="77777777" w:rsidR="00FB2016" w:rsidRDefault="00FB2016">
      <w:pPr>
        <w:pStyle w:val="Nagwek2"/>
        <w:ind w:left="720"/>
      </w:pPr>
    </w:p>
    <w:p w14:paraId="00000165" w14:textId="77777777" w:rsidR="00FB2016" w:rsidRDefault="00FB2016">
      <w:pPr>
        <w:pStyle w:val="Nagwek2"/>
      </w:pPr>
    </w:p>
    <w:p w14:paraId="00000166" w14:textId="77777777" w:rsidR="00FB2016" w:rsidRDefault="00FB2016"/>
    <w:p w14:paraId="00000167" w14:textId="77777777" w:rsidR="00FB2016" w:rsidRDefault="00FB2016"/>
    <w:p w14:paraId="00000168" w14:textId="77777777" w:rsidR="00FB2016" w:rsidRDefault="00FB2016"/>
    <w:p w14:paraId="00000169" w14:textId="77777777" w:rsidR="00FB2016" w:rsidRDefault="00FB2016"/>
    <w:p w14:paraId="0000016A" w14:textId="77777777" w:rsidR="00FB2016" w:rsidRDefault="00A06DF9">
      <w:r>
        <w:br/>
      </w:r>
    </w:p>
    <w:p w14:paraId="0000016B" w14:textId="77777777" w:rsidR="00FB2016" w:rsidRPr="00BD6140" w:rsidRDefault="00A06DF9" w:rsidP="00BD6140">
      <w:r>
        <w:br w:type="column"/>
      </w:r>
      <w:r w:rsidRPr="00BD6140">
        <w:rPr>
          <w:noProof/>
          <w:lang w:val="pl-PL"/>
        </w:rPr>
        <w:lastRenderedPageBreak/>
        <mc:AlternateContent>
          <mc:Choice Requires="wps">
            <w:drawing>
              <wp:anchor distT="0" distB="0" distL="0" distR="0" simplePos="0" relativeHeight="251668480" behindDoc="1" locked="0" layoutInCell="1" hidden="0" allowOverlap="1" wp14:anchorId="41248710" wp14:editId="0CF69DF1">
                <wp:simplePos x="0" y="0"/>
                <wp:positionH relativeFrom="column">
                  <wp:posOffset>-12698</wp:posOffset>
                </wp:positionH>
                <wp:positionV relativeFrom="paragraph">
                  <wp:posOffset>158735</wp:posOffset>
                </wp:positionV>
                <wp:extent cx="6750878" cy="704620"/>
                <wp:effectExtent l="0" t="0" r="12065" b="19685"/>
                <wp:wrapNone/>
                <wp:docPr id="2070470383" name="Prostokąt 2070470383"/>
                <wp:cNvGraphicFramePr/>
                <a:graphic xmlns:a="http://schemas.openxmlformats.org/drawingml/2006/main">
                  <a:graphicData uri="http://schemas.microsoft.com/office/word/2010/wordprocessingShape">
                    <wps:wsp>
                      <wps:cNvSpPr/>
                      <wps:spPr>
                        <a:xfrm>
                          <a:off x="1983261" y="3440390"/>
                          <a:ext cx="6725478" cy="679220"/>
                        </a:xfrm>
                        <a:prstGeom prst="rect">
                          <a:avLst/>
                        </a:prstGeom>
                        <a:solidFill>
                          <a:schemeClr val="accent4">
                            <a:lumMod val="75000"/>
                          </a:schemeClr>
                        </a:solidFill>
                        <a:ln w="12700" cap="flat" cmpd="sng">
                          <a:solidFill>
                            <a:srgbClr val="074F6A"/>
                          </a:solidFill>
                          <a:prstDash val="solid"/>
                          <a:miter lim="800000"/>
                          <a:headEnd type="none" w="sm" len="sm"/>
                          <a:tailEnd type="none" w="sm" len="sm"/>
                        </a:ln>
                      </wps:spPr>
                      <wps:txbx>
                        <w:txbxContent>
                          <w:p w14:paraId="50065FDF" w14:textId="77777777" w:rsidR="009F02AE" w:rsidRDefault="009F02A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1248710" id="Prostokąt 2070470383" o:spid="_x0000_s1032" style="position:absolute;margin-left:-1pt;margin-top:12.5pt;width:531.55pt;height:55.5pt;z-index:-25164800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" fillcolor="#0b769f [2407]" strokecolor="#074f6a" strokeweight="1pt">
                <v:stroke startarrowwidth="narrow" startarrowlength="short" endarrowwidth="narrow" endarrowlength="short"/>
                <v:textbox inset="2.53958mm,2.53958mm,2.53958mm,2.53958mm">
                  <w:txbxContent>
                    <w:p w14:paraId="50065FDF" w14:textId="77777777" w:rsidR="009F02AE" w:rsidRDefault="009F02AE">
                      <w:pPr>
                        <w:spacing w:after="0" w:line="240" w:lineRule="auto"/>
                        <w:textDirection w:val="btLr"/>
                      </w:pPr>
                    </w:p>
                  </w:txbxContent>
                </v:textbox>
              </v:rect>
            </w:pict>
          </mc:Fallback>
        </mc:AlternateContent>
      </w:r>
    </w:p>
    <w:p w14:paraId="0000016C" w14:textId="77777777" w:rsidR="00FB2016" w:rsidRDefault="00A06DF9">
      <w:pPr>
        <w:pStyle w:val="Nagwek2"/>
        <w:numPr>
          <w:ilvl w:val="0"/>
          <w:numId w:val="4"/>
        </w:numPr>
        <w:jc w:val="right"/>
        <w:rPr>
          <w:b/>
          <w:bCs/>
          <w:color w:val="FFFFFF"/>
        </w:rPr>
        <w:sectPr w:rsidR="00FB2016">
          <w:type w:val="continuous"/>
          <w:pgSz w:w="11906" w:h="16838"/>
          <w:pgMar w:top="993" w:right="1417" w:bottom="1417" w:left="1417" w:header="708" w:footer="708" w:gutter="0"/>
          <w:cols w:space="708"/>
        </w:sectPr>
      </w:pPr>
      <w:bookmarkStart w:id="14" w:name="_Toc214578008"/>
      <w:r>
        <w:rPr>
          <w:b/>
          <w:bCs/>
          <w:color w:val="FFFFFF"/>
        </w:rPr>
        <w:t>PODSUMOWANIE BADAŃ SPOŁECZNYCH</w:t>
      </w:r>
      <w:bookmarkEnd w:id="14"/>
    </w:p>
    <w:p w14:paraId="0000016D" w14:textId="77777777" w:rsidR="00FB2016" w:rsidRDefault="00FB2016">
      <w:pPr>
        <w:spacing w:line="360" w:lineRule="auto"/>
        <w:jc w:val="both"/>
        <w:rPr>
          <w:sz w:val="22"/>
          <w:szCs w:val="22"/>
        </w:rPr>
      </w:pPr>
    </w:p>
    <w:p w14:paraId="0000016E" w14:textId="04DE4B55" w:rsidR="00FB2016" w:rsidRDefault="00FB2016">
      <w:pPr>
        <w:spacing w:line="360" w:lineRule="auto"/>
        <w:jc w:val="both"/>
        <w:rPr>
          <w:sz w:val="22"/>
          <w:szCs w:val="22"/>
        </w:rPr>
        <w:sectPr w:rsidR="00FB2016">
          <w:type w:val="continuous"/>
          <w:pgSz w:w="11906" w:h="16838"/>
          <w:pgMar w:top="993" w:right="1417" w:bottom="1417" w:left="1417" w:header="708" w:footer="708" w:gutter="0"/>
          <w:cols w:space="708"/>
        </w:sectPr>
      </w:pPr>
    </w:p>
    <w:p w14:paraId="192CBCF4" w14:textId="77777777" w:rsidR="00C351A4" w:rsidRDefault="00C351A4">
      <w:pPr>
        <w:spacing w:line="360" w:lineRule="auto"/>
        <w:ind w:left="-142"/>
        <w:jc w:val="both"/>
        <w:rPr>
          <w:sz w:val="22"/>
          <w:szCs w:val="22"/>
        </w:rPr>
      </w:pPr>
    </w:p>
    <w:p w14:paraId="0000016F" w14:textId="5C77149C" w:rsidR="00FB2016" w:rsidRDefault="00A06DF9">
      <w:pPr>
        <w:spacing w:line="360" w:lineRule="auto"/>
        <w:ind w:left="-142"/>
        <w:jc w:val="both"/>
        <w:rPr>
          <w:sz w:val="22"/>
          <w:szCs w:val="22"/>
        </w:rPr>
      </w:pPr>
      <w:r>
        <w:rPr>
          <w:sz w:val="22"/>
          <w:szCs w:val="22"/>
        </w:rPr>
        <w:t xml:space="preserve">Przeprowadzone w lutym i marcu 2025, na etapie tworzenia </w:t>
      </w:r>
      <w:r>
        <w:rPr>
          <w:i/>
          <w:iCs/>
          <w:sz w:val="22"/>
          <w:szCs w:val="22"/>
        </w:rPr>
        <w:t>Raportu diagnostycznego</w:t>
      </w:r>
      <w:r>
        <w:rPr>
          <w:sz w:val="22"/>
          <w:szCs w:val="22"/>
        </w:rPr>
        <w:t xml:space="preserve">,  badania społeczne obejmowały różne narzędzia </w:t>
      </w:r>
      <w:r w:rsidR="00A937CA">
        <w:rPr>
          <w:sz w:val="22"/>
          <w:szCs w:val="22"/>
        </w:rPr>
        <w:br/>
      </w:r>
      <w:r>
        <w:rPr>
          <w:sz w:val="22"/>
          <w:szCs w:val="22"/>
        </w:rPr>
        <w:t xml:space="preserve">i </w:t>
      </w:r>
      <w:r w:rsidR="00A937CA">
        <w:rPr>
          <w:sz w:val="22"/>
          <w:szCs w:val="22"/>
        </w:rPr>
        <w:t>adresowane były do różnych grup docelowych</w:t>
      </w:r>
      <w:r>
        <w:rPr>
          <w:sz w:val="22"/>
          <w:szCs w:val="22"/>
        </w:rPr>
        <w:t>. Najważniejszym ich elementem była ankieta skierowana do mieszkańców (metoda CAWI oraz ankiety tradycyjne), w której zostali oni poproszeni o ogólną ocenę jakości życia, potrzeb czy niedogodności, jakie identyfikują na obszarze gminy Moryń. W badaniu uczestniczyło ponad 160 mieszkańców</w:t>
      </w:r>
      <w:r w:rsidR="00A937CA">
        <w:rPr>
          <w:sz w:val="22"/>
          <w:szCs w:val="22"/>
        </w:rPr>
        <w:t>.</w:t>
      </w:r>
    </w:p>
    <w:p w14:paraId="00000170" w14:textId="6257AD18" w:rsidR="00FB2016" w:rsidRDefault="00A06DF9">
      <w:pPr>
        <w:spacing w:line="360" w:lineRule="auto"/>
        <w:ind w:left="-142"/>
        <w:jc w:val="both"/>
        <w:rPr>
          <w:sz w:val="22"/>
          <w:szCs w:val="22"/>
        </w:rPr>
      </w:pPr>
      <w:r>
        <w:rPr>
          <w:sz w:val="22"/>
          <w:szCs w:val="22"/>
        </w:rPr>
        <w:t xml:space="preserve">Osobno ankietowane </w:t>
      </w:r>
      <w:r w:rsidR="00A937CA">
        <w:rPr>
          <w:sz w:val="22"/>
          <w:szCs w:val="22"/>
        </w:rPr>
        <w:t>były</w:t>
      </w:r>
      <w:r>
        <w:rPr>
          <w:sz w:val="22"/>
          <w:szCs w:val="22"/>
        </w:rPr>
        <w:t xml:space="preserve"> osoby </w:t>
      </w:r>
      <w:r w:rsidR="00A937CA">
        <w:rPr>
          <w:sz w:val="22"/>
          <w:szCs w:val="22"/>
        </w:rPr>
        <w:t>należące do grupy</w:t>
      </w:r>
      <w:r>
        <w:rPr>
          <w:sz w:val="22"/>
          <w:szCs w:val="22"/>
        </w:rPr>
        <w:t xml:space="preserve"> lokalnych liderów społecznych: sołtysi, szefowie organizacji społecznych, radni, wybrani przedsiębiorcy. Dla nich została przygotowana pogłębiona ankieta, za pomocą której zebrano informacje bardziej szczegółowe i doprecyzowujące to, o czym mówili mieszkańcy. Poniżej zaprezentowane wybrane odpowiedzi </w:t>
      </w:r>
      <w:r w:rsidR="00A937CA">
        <w:rPr>
          <w:sz w:val="22"/>
          <w:szCs w:val="22"/>
        </w:rPr>
        <w:br/>
      </w:r>
      <w:r>
        <w:rPr>
          <w:sz w:val="22"/>
          <w:szCs w:val="22"/>
        </w:rPr>
        <w:t>i wnioski z przeprowadzonych badań. Większość ankietowanych mieszkańców uważa, że gmina Moryń to dobre (23% wskazań) i bardzo dobre (20%) miejsce do życia.</w:t>
      </w:r>
      <w:r w:rsidR="00A937CA">
        <w:rPr>
          <w:sz w:val="22"/>
          <w:szCs w:val="22"/>
        </w:rPr>
        <w:t xml:space="preserve"> Odmienne zdania wyraża niewielu</w:t>
      </w:r>
      <w:r>
        <w:rPr>
          <w:sz w:val="22"/>
          <w:szCs w:val="22"/>
        </w:rPr>
        <w:t xml:space="preserve"> mniej, bo 32% respondentów (suma wskazań: złe i bardzo złe). Co czwarty pytany mieszkaniec gminy oceniał ją jako miejsce </w:t>
      </w:r>
      <w:r w:rsidR="00A937CA">
        <w:rPr>
          <w:sz w:val="22"/>
          <w:szCs w:val="22"/>
        </w:rPr>
        <w:t>„</w:t>
      </w:r>
      <w:r>
        <w:rPr>
          <w:sz w:val="22"/>
          <w:szCs w:val="22"/>
        </w:rPr>
        <w:t>średnie</w:t>
      </w:r>
      <w:r w:rsidR="00A937CA">
        <w:rPr>
          <w:sz w:val="22"/>
          <w:szCs w:val="22"/>
        </w:rPr>
        <w:t>”</w:t>
      </w:r>
      <w:r>
        <w:rPr>
          <w:sz w:val="22"/>
          <w:szCs w:val="22"/>
        </w:rPr>
        <w:t xml:space="preserve"> do życia. Taki rozkład od</w:t>
      </w:r>
      <w:r>
        <w:rPr>
          <w:i/>
          <w:iCs/>
          <w:sz w:val="22"/>
          <w:szCs w:val="22"/>
        </w:rPr>
        <w:t>p</w:t>
      </w:r>
      <w:r>
        <w:rPr>
          <w:sz w:val="22"/>
          <w:szCs w:val="22"/>
        </w:rPr>
        <w:t>owiedzi wskazuje – mimo wszystko – na przewagę</w:t>
      </w:r>
      <w:r>
        <w:rPr>
          <w:i/>
          <w:iCs/>
          <w:sz w:val="22"/>
          <w:szCs w:val="22"/>
        </w:rPr>
        <w:t xml:space="preserve"> </w:t>
      </w:r>
      <w:r>
        <w:rPr>
          <w:sz w:val="22"/>
          <w:szCs w:val="22"/>
        </w:rPr>
        <w:t xml:space="preserve">osób, zdaniem których gmina nie spełnia kryteriów dobrego miejsca do życia. </w:t>
      </w:r>
    </w:p>
    <w:p w14:paraId="5A5C87AF" w14:textId="77777777" w:rsidR="00C351A4" w:rsidRDefault="00C351A4" w:rsidP="00C351A4">
      <w:pPr>
        <w:pStyle w:val="Tytutab"/>
      </w:pPr>
    </w:p>
    <w:p w14:paraId="3FD94109" w14:textId="77777777" w:rsidR="00C351A4" w:rsidRDefault="00C351A4" w:rsidP="00C351A4">
      <w:pPr>
        <w:pStyle w:val="Tytutab"/>
      </w:pPr>
    </w:p>
    <w:p w14:paraId="3B928607" w14:textId="60A48DBE" w:rsidR="00C351A4" w:rsidRDefault="00C351A4" w:rsidP="00C351A4">
      <w:pPr>
        <w:pStyle w:val="Tytutab"/>
        <w:jc w:val="right"/>
      </w:pPr>
      <w:bookmarkStart w:id="15" w:name="_Toc214742290"/>
      <w:r>
        <w:t xml:space="preserve">Rysunek </w:t>
      </w:r>
      <w:r w:rsidR="00A82323">
        <w:rPr>
          <w:noProof/>
        </w:rPr>
        <w:fldChar w:fldCharType="begin"/>
      </w:r>
      <w:r w:rsidR="00A82323">
        <w:rPr>
          <w:noProof/>
        </w:rPr>
        <w:instrText xml:space="preserve"> SEQ Rysunek \* ARABIC </w:instrText>
      </w:r>
      <w:r w:rsidR="00A82323">
        <w:rPr>
          <w:noProof/>
        </w:rPr>
        <w:fldChar w:fldCharType="separate"/>
      </w:r>
      <w:r w:rsidR="001724C6">
        <w:rPr>
          <w:noProof/>
        </w:rPr>
        <w:t>1</w:t>
      </w:r>
      <w:r w:rsidR="00A82323">
        <w:rPr>
          <w:noProof/>
        </w:rPr>
        <w:fldChar w:fldCharType="end"/>
      </w:r>
      <w:r>
        <w:t xml:space="preserve">: </w:t>
      </w:r>
      <w:r w:rsidRPr="00517B16">
        <w:t xml:space="preserve">Jak ocenia Pan/i ogólnie gminę </w:t>
      </w:r>
      <w:r>
        <w:br/>
      </w:r>
      <w:r w:rsidRPr="00517B16">
        <w:t>Moryń jako miejsce do życia?</w:t>
      </w:r>
      <w:bookmarkEnd w:id="15"/>
    </w:p>
    <w:p w14:paraId="00000171" w14:textId="58984C88" w:rsidR="00FB2016" w:rsidRDefault="00C351A4">
      <w:pPr>
        <w:spacing w:line="360" w:lineRule="auto"/>
        <w:ind w:left="-142"/>
        <w:jc w:val="both"/>
        <w:rPr>
          <w:sz w:val="22"/>
          <w:szCs w:val="22"/>
        </w:rPr>
      </w:pPr>
      <w:r>
        <w:rPr>
          <w:noProof/>
          <w:sz w:val="22"/>
          <w:szCs w:val="22"/>
          <w:lang w:val="pl-PL"/>
        </w:rPr>
        <w:drawing>
          <wp:inline distT="0" distB="0" distL="0" distR="0" wp14:anchorId="6A16E147" wp14:editId="19AA3FD0">
            <wp:extent cx="2885466" cy="1685677"/>
            <wp:effectExtent l="0" t="0" r="0" b="0"/>
            <wp:docPr id="465407904" name="Obraz 63" descr="Obraz zawierający tekst, krąg, zrzut ekranu, płyta kompaktow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407904" name="Obraz 63" descr="Obraz zawierający tekst, krąg, zrzut ekranu, płyta kompaktowa&#10;&#10;Zawartość wygenerowana przez AI może być niepoprawna."/>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7906" cy="1687102"/>
                    </a:xfrm>
                    <a:prstGeom prst="rect">
                      <a:avLst/>
                    </a:prstGeom>
                  </pic:spPr>
                </pic:pic>
              </a:graphicData>
            </a:graphic>
          </wp:inline>
        </w:drawing>
      </w:r>
      <w:r w:rsidR="00A06DF9">
        <w:rPr>
          <w:sz w:val="22"/>
          <w:szCs w:val="22"/>
        </w:rPr>
        <w:t xml:space="preserve">Tak sformułowane pytanie odnosiło się do ogólnej, obiektywnej oceny gminy. Tym niemniej otrzymane odpowiedzi znalazły potwierdzenie w innych wskazaniach. Mieszkańcy zostali zapytani o to, czy zgadzają się ze stwierdzeniem, że im osobiście dobrze żyje się na terenie gminy Moryń. Było to pytanie o ich własne odczucia, </w:t>
      </w:r>
      <w:r w:rsidR="00A937CA">
        <w:rPr>
          <w:sz w:val="22"/>
          <w:szCs w:val="22"/>
        </w:rPr>
        <w:br/>
      </w:r>
      <w:r w:rsidR="00A06DF9">
        <w:rPr>
          <w:sz w:val="22"/>
          <w:szCs w:val="22"/>
        </w:rPr>
        <w:t xml:space="preserve">a nie o ocenę ogólną. W tym przypadku zostali oni poproszeni o ustosunkowanie się do opinii odnoszącej się do gminy Moryń: Dobrze mi się tutaj żyje! </w:t>
      </w:r>
    </w:p>
    <w:p w14:paraId="5D851857" w14:textId="3B24ABDC" w:rsidR="00C351A4" w:rsidRDefault="00C351A4" w:rsidP="00C351A4">
      <w:pPr>
        <w:pStyle w:val="Tytutab"/>
        <w:jc w:val="right"/>
      </w:pPr>
      <w:bookmarkStart w:id="16" w:name="_Toc214742291"/>
      <w:r>
        <w:t xml:space="preserve">Rysunek </w:t>
      </w:r>
      <w:r w:rsidR="00A82323">
        <w:rPr>
          <w:noProof/>
        </w:rPr>
        <w:fldChar w:fldCharType="begin"/>
      </w:r>
      <w:r w:rsidR="00A82323">
        <w:rPr>
          <w:noProof/>
        </w:rPr>
        <w:instrText xml:space="preserve"> SEQ Rysunek \* ARABIC </w:instrText>
      </w:r>
      <w:r w:rsidR="00A82323">
        <w:rPr>
          <w:noProof/>
        </w:rPr>
        <w:fldChar w:fldCharType="separate"/>
      </w:r>
      <w:r w:rsidR="001724C6">
        <w:rPr>
          <w:noProof/>
        </w:rPr>
        <w:t>2</w:t>
      </w:r>
      <w:r w:rsidR="00A82323">
        <w:rPr>
          <w:noProof/>
        </w:rPr>
        <w:fldChar w:fldCharType="end"/>
      </w:r>
      <w:r>
        <w:t>: Dobrze mi się żyje w gminie Moryń!</w:t>
      </w:r>
      <w:bookmarkEnd w:id="16"/>
    </w:p>
    <w:p w14:paraId="20F3C1CE" w14:textId="495AF4FD" w:rsidR="00C351A4" w:rsidRDefault="00C351A4">
      <w:pPr>
        <w:spacing w:line="360" w:lineRule="auto"/>
        <w:ind w:left="-142"/>
        <w:jc w:val="both"/>
        <w:rPr>
          <w:sz w:val="22"/>
          <w:szCs w:val="22"/>
        </w:rPr>
      </w:pPr>
      <w:r>
        <w:rPr>
          <w:noProof/>
          <w:sz w:val="22"/>
          <w:szCs w:val="22"/>
          <w:lang w:val="pl-PL"/>
        </w:rPr>
        <w:drawing>
          <wp:inline distT="0" distB="0" distL="0" distR="0" wp14:anchorId="417560DB" wp14:editId="1CFC648D">
            <wp:extent cx="3071058" cy="1789043"/>
            <wp:effectExtent l="0" t="0" r="0" b="1905"/>
            <wp:docPr id="469905436" name="Obraz 64" descr="Obraz zawierający tekst, krąg, zrzut ekranu, Czcionk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905436" name="Obraz 64" descr="Obraz zawierający tekst, krąg, zrzut ekranu, Czcionka&#10;&#10;Zawartość wygenerowana przez AI może być niepoprawna."/>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83146" cy="1796085"/>
                    </a:xfrm>
                    <a:prstGeom prst="rect">
                      <a:avLst/>
                    </a:prstGeom>
                  </pic:spPr>
                </pic:pic>
              </a:graphicData>
            </a:graphic>
          </wp:inline>
        </w:drawing>
      </w:r>
    </w:p>
    <w:p w14:paraId="00000172" w14:textId="78934052" w:rsidR="00FB2016" w:rsidRDefault="00A06DF9">
      <w:pPr>
        <w:spacing w:line="360" w:lineRule="auto"/>
        <w:ind w:left="-142"/>
        <w:jc w:val="both"/>
        <w:rPr>
          <w:sz w:val="22"/>
          <w:szCs w:val="22"/>
        </w:rPr>
      </w:pPr>
      <w:r>
        <w:rPr>
          <w:sz w:val="22"/>
          <w:szCs w:val="22"/>
        </w:rPr>
        <w:lastRenderedPageBreak/>
        <w:t xml:space="preserve">Równo połowa ankietowanych mieszkańców uznała, że dobrze żyje im się na terenie gminy. Przeciwną opinie wyraził niespełna co trzeci badany, 19% nie miało zdania. Zasadniczo tak wyrażone opinie są zbieżne z analizowanymi poprzednio odpowiedziami. Tym ciekawiej na tym tle wypadają kolejne odpowiedzi. Mieszkańcy zostali zapytani, czy skorzystaliby z okazji zamieszkania w innym miejscu – gdyby mieli taką możliwość Twierdząco odpowiedziało 46% ankietowanych – to wyraźnie więcej niż osób, które deklarowały, że w Moryniu żyje im się źle oraz więcej niż osób deklarujących, że gmina Moryń nie jest dobrym miejscem do życia. </w:t>
      </w:r>
    </w:p>
    <w:p w14:paraId="14D9E2B4" w14:textId="41096C5E" w:rsidR="00F845FC" w:rsidRDefault="00F845FC" w:rsidP="00F845FC">
      <w:pPr>
        <w:pStyle w:val="Tytutab"/>
        <w:jc w:val="right"/>
      </w:pPr>
      <w:bookmarkStart w:id="17" w:name="_Toc214742292"/>
      <w:r>
        <w:t xml:space="preserve">Rysunek </w:t>
      </w:r>
      <w:r w:rsidR="00A82323">
        <w:rPr>
          <w:noProof/>
        </w:rPr>
        <w:fldChar w:fldCharType="begin"/>
      </w:r>
      <w:r w:rsidR="00A82323">
        <w:rPr>
          <w:noProof/>
        </w:rPr>
        <w:instrText xml:space="preserve"> SEQ Rysunek \* ARABIC </w:instrText>
      </w:r>
      <w:r w:rsidR="00A82323">
        <w:rPr>
          <w:noProof/>
        </w:rPr>
        <w:fldChar w:fldCharType="separate"/>
      </w:r>
      <w:r w:rsidR="001724C6">
        <w:rPr>
          <w:noProof/>
        </w:rPr>
        <w:t>3</w:t>
      </w:r>
      <w:r w:rsidR="00A82323">
        <w:rPr>
          <w:noProof/>
        </w:rPr>
        <w:fldChar w:fldCharType="end"/>
      </w:r>
      <w:r>
        <w:t>: Gdybym miał(a) taką możliwość, chętnie zamieszkał(a)bym gdzieś indziej!</w:t>
      </w:r>
      <w:bookmarkEnd w:id="17"/>
    </w:p>
    <w:p w14:paraId="2C7B3A49" w14:textId="01DC1708" w:rsidR="00F845FC" w:rsidRDefault="00F845FC">
      <w:pPr>
        <w:spacing w:line="360" w:lineRule="auto"/>
        <w:ind w:left="-142"/>
        <w:jc w:val="both"/>
        <w:rPr>
          <w:sz w:val="22"/>
          <w:szCs w:val="22"/>
        </w:rPr>
      </w:pPr>
      <w:r>
        <w:rPr>
          <w:noProof/>
          <w:sz w:val="22"/>
          <w:szCs w:val="22"/>
          <w:lang w:val="pl-PL"/>
        </w:rPr>
        <w:drawing>
          <wp:inline distT="0" distB="0" distL="0" distR="0" wp14:anchorId="736C3E28" wp14:editId="751CEFE3">
            <wp:extent cx="2947194" cy="1727283"/>
            <wp:effectExtent l="0" t="0" r="5715" b="6350"/>
            <wp:docPr id="278617801" name="Obraz 65" descr="Obraz zawierający tekst, krąg, zrzut ekranu, Czcionk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617801" name="Obraz 65" descr="Obraz zawierający tekst, krąg, zrzut ekranu, Czcionka&#10;&#10;Zawartość wygenerowana przez AI może być niepoprawna."/>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68302" cy="1739654"/>
                    </a:xfrm>
                    <a:prstGeom prst="rect">
                      <a:avLst/>
                    </a:prstGeom>
                  </pic:spPr>
                </pic:pic>
              </a:graphicData>
            </a:graphic>
          </wp:inline>
        </w:drawing>
      </w:r>
    </w:p>
    <w:p w14:paraId="00000174" w14:textId="056F5B39" w:rsidR="00FB2016" w:rsidRDefault="00A06DF9">
      <w:pPr>
        <w:spacing w:line="360" w:lineRule="auto"/>
        <w:ind w:left="-142"/>
        <w:jc w:val="both"/>
        <w:rPr>
          <w:sz w:val="22"/>
          <w:szCs w:val="22"/>
        </w:rPr>
      </w:pPr>
      <w:r>
        <w:rPr>
          <w:sz w:val="22"/>
          <w:szCs w:val="22"/>
        </w:rPr>
        <w:t>Mieszkańcy zostali zapytani także o to, czy chcieliby, aby ich dzieci w p</w:t>
      </w:r>
      <w:r w:rsidR="00A937CA">
        <w:rPr>
          <w:sz w:val="22"/>
          <w:szCs w:val="22"/>
        </w:rPr>
        <w:t>rzyszłości mieszkały w Moryniu lub</w:t>
      </w:r>
      <w:r>
        <w:rPr>
          <w:sz w:val="22"/>
          <w:szCs w:val="22"/>
        </w:rPr>
        <w:t xml:space="preserve"> okolicach. Twierdząco odpowiedziało mniej niż </w:t>
      </w:r>
      <w:r w:rsidRPr="009F0617">
        <w:rPr>
          <w:sz w:val="22"/>
          <w:szCs w:val="22"/>
          <w:vertAlign w:val="superscript"/>
        </w:rPr>
        <w:t>1</w:t>
      </w:r>
      <w:r>
        <w:rPr>
          <w:sz w:val="22"/>
          <w:szCs w:val="22"/>
        </w:rPr>
        <w:t>/</w:t>
      </w:r>
      <w:r w:rsidRPr="009F0617">
        <w:rPr>
          <w:sz w:val="22"/>
          <w:szCs w:val="22"/>
          <w:vertAlign w:val="subscript"/>
        </w:rPr>
        <w:t>3</w:t>
      </w:r>
      <w:r>
        <w:rPr>
          <w:sz w:val="22"/>
          <w:szCs w:val="22"/>
        </w:rPr>
        <w:t xml:space="preserve"> ankietowanych, przeciwnego zdania była prawie połowa mieszkańców. To istotna dysproporcja w porównaniu z poprzednio wyrażanymi deklaracjami</w:t>
      </w:r>
      <w:r w:rsidR="00A937CA">
        <w:rPr>
          <w:sz w:val="22"/>
          <w:szCs w:val="22"/>
        </w:rPr>
        <w:t>,</w:t>
      </w:r>
      <w:r>
        <w:rPr>
          <w:sz w:val="22"/>
          <w:szCs w:val="22"/>
        </w:rPr>
        <w:t xml:space="preserve"> dotyczącymi jakości życia w </w:t>
      </w:r>
      <w:r w:rsidR="00A937CA">
        <w:rPr>
          <w:sz w:val="22"/>
          <w:szCs w:val="22"/>
        </w:rPr>
        <w:t>gminie Moryń</w:t>
      </w:r>
      <w:r>
        <w:rPr>
          <w:sz w:val="22"/>
          <w:szCs w:val="22"/>
        </w:rPr>
        <w:t xml:space="preserve">, które na pewno powinny zostać poddane głębszej analizie. </w:t>
      </w:r>
    </w:p>
    <w:p w14:paraId="260CCD1B" w14:textId="77777777" w:rsidR="00F64F87" w:rsidRDefault="00F64F87" w:rsidP="00F64F87">
      <w:pPr>
        <w:pStyle w:val="Tytutab"/>
        <w:jc w:val="right"/>
      </w:pPr>
    </w:p>
    <w:p w14:paraId="348267F5" w14:textId="77777777" w:rsidR="00F64F87" w:rsidRDefault="00F64F87" w:rsidP="00F64F87">
      <w:pPr>
        <w:pStyle w:val="Tytutab"/>
        <w:jc w:val="right"/>
      </w:pPr>
    </w:p>
    <w:p w14:paraId="15B906F4" w14:textId="4690BCC9" w:rsidR="00F64F87" w:rsidRDefault="00F64F87" w:rsidP="00F64F87">
      <w:pPr>
        <w:pStyle w:val="Tytutab"/>
        <w:jc w:val="right"/>
      </w:pPr>
      <w:bookmarkStart w:id="18" w:name="_Toc214742293"/>
      <w:r>
        <w:t xml:space="preserve">Rysunek </w:t>
      </w:r>
      <w:r w:rsidR="00A82323">
        <w:rPr>
          <w:noProof/>
        </w:rPr>
        <w:fldChar w:fldCharType="begin"/>
      </w:r>
      <w:r w:rsidR="00A82323">
        <w:rPr>
          <w:noProof/>
        </w:rPr>
        <w:instrText xml:space="preserve"> SEQ Rysunek \* ARABIC </w:instrText>
      </w:r>
      <w:r w:rsidR="00A82323">
        <w:rPr>
          <w:noProof/>
        </w:rPr>
        <w:fldChar w:fldCharType="separate"/>
      </w:r>
      <w:r w:rsidR="001724C6">
        <w:rPr>
          <w:noProof/>
        </w:rPr>
        <w:t>4</w:t>
      </w:r>
      <w:r w:rsidR="00A82323">
        <w:rPr>
          <w:noProof/>
        </w:rPr>
        <w:fldChar w:fldCharType="end"/>
      </w:r>
      <w:r>
        <w:t>:</w:t>
      </w:r>
      <w:r w:rsidRPr="006510C5">
        <w:t xml:space="preserve"> Chciał(a)bym, aby moje dzieci </w:t>
      </w:r>
      <w:r w:rsidR="00A937CA">
        <w:br/>
      </w:r>
      <w:r w:rsidRPr="006510C5">
        <w:t>w przyszłości też tu mieszkały</w:t>
      </w:r>
      <w:bookmarkEnd w:id="18"/>
    </w:p>
    <w:p w14:paraId="00000177" w14:textId="70E683AD" w:rsidR="00FB2016" w:rsidRDefault="00F64F87">
      <w:pPr>
        <w:spacing w:line="360" w:lineRule="auto"/>
        <w:ind w:left="-142"/>
        <w:jc w:val="both"/>
        <w:rPr>
          <w:sz w:val="22"/>
          <w:szCs w:val="22"/>
        </w:rPr>
      </w:pPr>
      <w:r>
        <w:rPr>
          <w:noProof/>
          <w:sz w:val="22"/>
          <w:szCs w:val="22"/>
          <w:lang w:val="pl-PL"/>
        </w:rPr>
        <w:drawing>
          <wp:inline distT="0" distB="0" distL="0" distR="0" wp14:anchorId="2777D226" wp14:editId="3DBDB44C">
            <wp:extent cx="2977145" cy="1741336"/>
            <wp:effectExtent l="0" t="0" r="0" b="0"/>
            <wp:docPr id="1294063623" name="Obraz 66" descr="Obraz zawierający tekst, krąg, zrzut ekranu, Czcionk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063623" name="Obraz 66" descr="Obraz zawierający tekst, krąg, zrzut ekranu, Czcionka&#10;&#10;Zawartość wygenerowana przez AI może być niepoprawna."/>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78260" cy="1741988"/>
                    </a:xfrm>
                    <a:prstGeom prst="rect">
                      <a:avLst/>
                    </a:prstGeom>
                  </pic:spPr>
                </pic:pic>
              </a:graphicData>
            </a:graphic>
          </wp:inline>
        </w:drawing>
      </w:r>
      <w:r w:rsidR="00A06DF9">
        <w:rPr>
          <w:sz w:val="22"/>
          <w:szCs w:val="22"/>
        </w:rPr>
        <w:t>Zdaniem ankietowanych</w:t>
      </w:r>
      <w:r w:rsidR="00A937CA">
        <w:rPr>
          <w:sz w:val="22"/>
          <w:szCs w:val="22"/>
        </w:rPr>
        <w:t>,</w:t>
      </w:r>
      <w:r w:rsidR="00A06DF9">
        <w:rPr>
          <w:sz w:val="22"/>
          <w:szCs w:val="22"/>
        </w:rPr>
        <w:t xml:space="preserve"> gmina Moryń nie jest najlepszym miejscem do życia dla ludzi przedsiębiorczych i pracowitych – uważa tak prawie połowa pytanych.</w:t>
      </w:r>
      <w:r>
        <w:rPr>
          <w:sz w:val="22"/>
          <w:szCs w:val="22"/>
        </w:rPr>
        <w:t xml:space="preserve"> Przeciwnego zdania jest co piąty ankietowany mieszkaniec gminy.</w:t>
      </w:r>
      <w:r w:rsidR="00A06DF9">
        <w:rPr>
          <w:sz w:val="22"/>
          <w:szCs w:val="22"/>
        </w:rPr>
        <w:t xml:space="preserve"> Z kolei więcej niż połowa respondentów zgadza się </w:t>
      </w:r>
      <w:r w:rsidR="00A937CA">
        <w:rPr>
          <w:sz w:val="22"/>
          <w:szCs w:val="22"/>
        </w:rPr>
        <w:br/>
      </w:r>
      <w:r w:rsidR="00A06DF9">
        <w:rPr>
          <w:sz w:val="22"/>
          <w:szCs w:val="22"/>
        </w:rPr>
        <w:t>z tezą, że jeśli chce się w życiu „coś” osiągnąć, należy z gminy Moryń wyjechać.</w:t>
      </w:r>
    </w:p>
    <w:p w14:paraId="38927F21" w14:textId="5E4750BA" w:rsidR="00F64F87" w:rsidRDefault="00F64F87" w:rsidP="00F64F87">
      <w:pPr>
        <w:pStyle w:val="Tytutab"/>
        <w:jc w:val="right"/>
      </w:pPr>
      <w:bookmarkStart w:id="19" w:name="_Toc214742294"/>
      <w:r>
        <w:t xml:space="preserve">Rysunek </w:t>
      </w:r>
      <w:r w:rsidR="00A82323">
        <w:rPr>
          <w:noProof/>
        </w:rPr>
        <w:fldChar w:fldCharType="begin"/>
      </w:r>
      <w:r w:rsidR="00A82323">
        <w:rPr>
          <w:noProof/>
        </w:rPr>
        <w:instrText xml:space="preserve"> SEQ Rysunek \* ARABIC </w:instrText>
      </w:r>
      <w:r w:rsidR="00A82323">
        <w:rPr>
          <w:noProof/>
        </w:rPr>
        <w:fldChar w:fldCharType="separate"/>
      </w:r>
      <w:r w:rsidR="001724C6">
        <w:rPr>
          <w:noProof/>
        </w:rPr>
        <w:t>5</w:t>
      </w:r>
      <w:r w:rsidR="00A82323">
        <w:rPr>
          <w:noProof/>
        </w:rPr>
        <w:fldChar w:fldCharType="end"/>
      </w:r>
      <w:r>
        <w:t xml:space="preserve">: </w:t>
      </w:r>
      <w:r w:rsidRPr="00551B60">
        <w:t>Jeśli chcesz w życiu coś osiągnąć, musisz stąd wyjechać</w:t>
      </w:r>
      <w:r>
        <w:t>!</w:t>
      </w:r>
      <w:bookmarkEnd w:id="19"/>
    </w:p>
    <w:p w14:paraId="02C2BDB9" w14:textId="6C958903" w:rsidR="00F64F87" w:rsidRDefault="00F64F87" w:rsidP="00F64F87">
      <w:pPr>
        <w:spacing w:line="360" w:lineRule="auto"/>
        <w:ind w:left="-284"/>
        <w:jc w:val="both"/>
        <w:rPr>
          <w:sz w:val="22"/>
          <w:szCs w:val="22"/>
        </w:rPr>
      </w:pPr>
      <w:r>
        <w:rPr>
          <w:noProof/>
          <w:sz w:val="22"/>
          <w:szCs w:val="22"/>
          <w:lang w:val="pl-PL"/>
        </w:rPr>
        <w:drawing>
          <wp:inline distT="0" distB="0" distL="0" distR="0" wp14:anchorId="3FB63489" wp14:editId="7C03ED90">
            <wp:extent cx="3198660" cy="1861872"/>
            <wp:effectExtent l="0" t="0" r="1905" b="5080"/>
            <wp:docPr id="800213326" name="Obraz 67" descr="Obraz zawierający tekst, krąg, zrzut ekranu, płyta kompaktow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213326" name="Obraz 67" descr="Obraz zawierający tekst, krąg, zrzut ekranu, płyta kompaktowa&#10;&#10;Zawartość wygenerowana przez AI może być niepoprawna."/>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05140" cy="1865644"/>
                    </a:xfrm>
                    <a:prstGeom prst="rect">
                      <a:avLst/>
                    </a:prstGeom>
                  </pic:spPr>
                </pic:pic>
              </a:graphicData>
            </a:graphic>
          </wp:inline>
        </w:drawing>
      </w:r>
    </w:p>
    <w:p w14:paraId="00000178" w14:textId="56568AA5" w:rsidR="00FB2016" w:rsidRDefault="00A06DF9">
      <w:pPr>
        <w:spacing w:line="360" w:lineRule="auto"/>
        <w:ind w:left="-142"/>
        <w:jc w:val="both"/>
        <w:rPr>
          <w:sz w:val="22"/>
          <w:szCs w:val="22"/>
        </w:rPr>
      </w:pPr>
      <w:r>
        <w:rPr>
          <w:sz w:val="22"/>
          <w:szCs w:val="22"/>
        </w:rPr>
        <w:t>Duża przewaga wskazań przedstawiających gminę Moryń w mniej korzystnym świetle w kontekście dwóch ostatnich pytań stanowi przeciwwagę dla wcześniejszych deklaracji</w:t>
      </w:r>
      <w:r w:rsidR="00A937CA">
        <w:rPr>
          <w:sz w:val="22"/>
          <w:szCs w:val="22"/>
        </w:rPr>
        <w:t>,</w:t>
      </w:r>
      <w:r>
        <w:rPr>
          <w:sz w:val="22"/>
          <w:szCs w:val="22"/>
        </w:rPr>
        <w:t xml:space="preserve"> dotyczących jakości życia na terenie gminy. Można to interpretować również w ten sposób, że oceniając zastaną sytuację, której ankietowani są częścią, są bardziej skłonni do pozytywnych </w:t>
      </w:r>
      <w:r>
        <w:rPr>
          <w:sz w:val="22"/>
          <w:szCs w:val="22"/>
        </w:rPr>
        <w:lastRenderedPageBreak/>
        <w:t>ocen. Gdy jednak przedmiotem oceny jest sytuacja hipotetyczna l</w:t>
      </w:r>
      <w:r w:rsidR="00A150E4">
        <w:rPr>
          <w:sz w:val="22"/>
          <w:szCs w:val="22"/>
        </w:rPr>
        <w:t>ub bardziej odnosząca się do przyszłości</w:t>
      </w:r>
      <w:r>
        <w:rPr>
          <w:sz w:val="22"/>
          <w:szCs w:val="22"/>
        </w:rPr>
        <w:t xml:space="preserve">, wówczas są oni w swoich sądach bardziej krytyczni.  </w:t>
      </w:r>
    </w:p>
    <w:p w14:paraId="00000179" w14:textId="2E2A1A55" w:rsidR="00FB2016" w:rsidRDefault="00A06DF9">
      <w:pPr>
        <w:spacing w:line="360" w:lineRule="auto"/>
        <w:ind w:left="-142"/>
        <w:jc w:val="both"/>
        <w:rPr>
          <w:sz w:val="22"/>
          <w:szCs w:val="22"/>
        </w:rPr>
      </w:pPr>
      <w:r>
        <w:rPr>
          <w:sz w:val="22"/>
          <w:szCs w:val="22"/>
        </w:rPr>
        <w:t xml:space="preserve">Mieszkańcy zostali poproszeni o wskazanie mocnych i słabych stron gminy Moryń. Ich opinie zostały przedstawione na </w:t>
      </w:r>
      <w:r w:rsidR="00A937CA" w:rsidRPr="00A937CA">
        <w:rPr>
          <w:sz w:val="22"/>
          <w:szCs w:val="22"/>
        </w:rPr>
        <w:t>r</w:t>
      </w:r>
      <w:r w:rsidRPr="00A937CA">
        <w:rPr>
          <w:sz w:val="22"/>
          <w:szCs w:val="22"/>
        </w:rPr>
        <w:t>ysunkach</w:t>
      </w:r>
      <w:r w:rsidR="00DD7530" w:rsidRPr="00A937CA">
        <w:rPr>
          <w:sz w:val="22"/>
          <w:szCs w:val="22"/>
        </w:rPr>
        <w:t xml:space="preserve"> 6 </w:t>
      </w:r>
      <w:r w:rsidRPr="00A937CA">
        <w:rPr>
          <w:sz w:val="22"/>
          <w:szCs w:val="22"/>
        </w:rPr>
        <w:t xml:space="preserve">i </w:t>
      </w:r>
      <w:r w:rsidR="00DD7530" w:rsidRPr="00A937CA">
        <w:rPr>
          <w:sz w:val="22"/>
          <w:szCs w:val="22"/>
        </w:rPr>
        <w:t>8</w:t>
      </w:r>
      <w:r w:rsidRPr="00A937CA">
        <w:rPr>
          <w:sz w:val="22"/>
          <w:szCs w:val="22"/>
        </w:rPr>
        <w:t>.</w:t>
      </w:r>
      <w:r>
        <w:rPr>
          <w:sz w:val="22"/>
          <w:szCs w:val="22"/>
        </w:rPr>
        <w:t xml:space="preserve"> Odzwierciedlają one liczbę wskazań na poszczególne kategorie</w:t>
      </w:r>
      <w:r w:rsidR="00DD7530">
        <w:rPr>
          <w:sz w:val="22"/>
          <w:szCs w:val="22"/>
        </w:rPr>
        <w:t>, przy czym ankietowani mogli wskazać trzy – ich zdaniem – słabe i trzy silne strony gminy.</w:t>
      </w:r>
    </w:p>
    <w:p w14:paraId="34BA13C5" w14:textId="7386EB74" w:rsidR="00DD7530" w:rsidRDefault="00DD7530" w:rsidP="00DD7530">
      <w:pPr>
        <w:pStyle w:val="Tytutab"/>
        <w:jc w:val="right"/>
      </w:pPr>
      <w:bookmarkStart w:id="20" w:name="_Toc214742295"/>
      <w:r>
        <w:t xml:space="preserve">Rysunek </w:t>
      </w:r>
      <w:r w:rsidR="00A82323">
        <w:rPr>
          <w:noProof/>
        </w:rPr>
        <w:fldChar w:fldCharType="begin"/>
      </w:r>
      <w:r w:rsidR="00A82323">
        <w:rPr>
          <w:noProof/>
        </w:rPr>
        <w:instrText xml:space="preserve"> SEQ Rysunek \* ARABIC </w:instrText>
      </w:r>
      <w:r w:rsidR="00A82323">
        <w:rPr>
          <w:noProof/>
        </w:rPr>
        <w:fldChar w:fldCharType="separate"/>
      </w:r>
      <w:r w:rsidR="001724C6">
        <w:rPr>
          <w:noProof/>
        </w:rPr>
        <w:t>6</w:t>
      </w:r>
      <w:r w:rsidR="00A82323">
        <w:rPr>
          <w:noProof/>
        </w:rPr>
        <w:fldChar w:fldCharType="end"/>
      </w:r>
      <w:r>
        <w:t>:</w:t>
      </w:r>
      <w:r w:rsidRPr="00D223F5">
        <w:t xml:space="preserve"> Mocne strony gminy Moryń  </w:t>
      </w:r>
      <w:r>
        <w:br/>
      </w:r>
      <w:r w:rsidRPr="00D223F5">
        <w:t>[liczba wskazań]</w:t>
      </w:r>
      <w:bookmarkEnd w:id="20"/>
    </w:p>
    <w:p w14:paraId="0000017A" w14:textId="3CE9C0A0" w:rsidR="00FB2016" w:rsidRDefault="00DD7530">
      <w:pPr>
        <w:spacing w:line="360" w:lineRule="auto"/>
        <w:ind w:left="-142"/>
        <w:jc w:val="both"/>
        <w:rPr>
          <w:sz w:val="22"/>
          <w:szCs w:val="22"/>
        </w:rPr>
      </w:pPr>
      <w:r>
        <w:rPr>
          <w:noProof/>
          <w:sz w:val="22"/>
          <w:szCs w:val="22"/>
          <w:lang w:val="pl-PL"/>
        </w:rPr>
        <w:drawing>
          <wp:inline distT="0" distB="0" distL="0" distR="0" wp14:anchorId="6E8F8294" wp14:editId="2DFAAA9C">
            <wp:extent cx="2846113" cy="1670050"/>
            <wp:effectExtent l="0" t="0" r="0" b="6350"/>
            <wp:docPr id="1716966714" name="Obraz 68" descr="Obraz zawierający tekst, zrzut ekranu, Czcionk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966714" name="Obraz 68" descr="Obraz zawierający tekst, zrzut ekranu, Czcionka&#10;&#10;Zawartość wygenerowana przez AI może być niepoprawna."/>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46173" cy="1670085"/>
                    </a:xfrm>
                    <a:prstGeom prst="rect">
                      <a:avLst/>
                    </a:prstGeom>
                  </pic:spPr>
                </pic:pic>
              </a:graphicData>
            </a:graphic>
          </wp:inline>
        </w:drawing>
      </w:r>
    </w:p>
    <w:p w14:paraId="0000017B" w14:textId="4C0B982D" w:rsidR="00FB2016" w:rsidRDefault="00A06DF9">
      <w:pPr>
        <w:spacing w:line="360" w:lineRule="auto"/>
        <w:ind w:left="-142"/>
        <w:jc w:val="both"/>
        <w:rPr>
          <w:sz w:val="22"/>
          <w:szCs w:val="22"/>
        </w:rPr>
      </w:pPr>
      <w:r>
        <w:rPr>
          <w:sz w:val="22"/>
          <w:szCs w:val="22"/>
        </w:rPr>
        <w:t xml:space="preserve">W opinii ankietowanych najsilniejsze strony gminy to te, które przede wszystkim wynikają </w:t>
      </w:r>
      <w:r w:rsidR="00A937CA">
        <w:rPr>
          <w:sz w:val="22"/>
          <w:szCs w:val="22"/>
        </w:rPr>
        <w:br/>
      </w:r>
      <w:r>
        <w:rPr>
          <w:sz w:val="22"/>
          <w:szCs w:val="22"/>
        </w:rPr>
        <w:t xml:space="preserve">z jej zewnętrznych uwarunkowań: położenie, aspekty środowiskowe, kulturowe czy krajobrazowe. Wskazania te dotyczą kategorii stosunkowo najmniej zależnych od uwarunkowań społecznych czy jakości zarządzania. Takie cechy znalazły się na kolejnych miejscach (estetyka przestrzeni publicznej, marka Morynia). </w:t>
      </w:r>
    </w:p>
    <w:p w14:paraId="6E597379" w14:textId="7ECE9361" w:rsidR="001E2EDD" w:rsidRDefault="00A06DF9" w:rsidP="001E2EDD">
      <w:pPr>
        <w:spacing w:line="360" w:lineRule="auto"/>
        <w:ind w:left="-142"/>
        <w:jc w:val="both"/>
        <w:rPr>
          <w:sz w:val="22"/>
          <w:szCs w:val="22"/>
        </w:rPr>
      </w:pPr>
      <w:r>
        <w:rPr>
          <w:sz w:val="22"/>
          <w:szCs w:val="22"/>
        </w:rPr>
        <w:t xml:space="preserve">Mieszkańcy zostali poproszeni o ocenę poszczególnych walorów gminy. W ich opinii najlepiej oceniane są walory przyrodnicze, które docenia ponad 80% ankietowanych. Nieco gorzej wypadła ocena walorów kulturowych i estetycznych gminy, ale i w tych przypadkach liczba </w:t>
      </w:r>
      <w:r>
        <w:rPr>
          <w:sz w:val="22"/>
          <w:szCs w:val="22"/>
        </w:rPr>
        <w:t>wskazań negatywnych była bardzo niska i nie przekroczyła 20%.</w:t>
      </w:r>
    </w:p>
    <w:p w14:paraId="32E71DCF" w14:textId="250B5F4B" w:rsidR="001E2EDD" w:rsidRDefault="001E2EDD" w:rsidP="001E2EDD">
      <w:pPr>
        <w:pStyle w:val="Tytutab"/>
        <w:jc w:val="right"/>
      </w:pPr>
      <w:bookmarkStart w:id="21" w:name="_Toc214742296"/>
      <w:r>
        <w:t xml:space="preserve">Rysunek </w:t>
      </w:r>
      <w:r w:rsidR="00A82323">
        <w:rPr>
          <w:noProof/>
        </w:rPr>
        <w:fldChar w:fldCharType="begin"/>
      </w:r>
      <w:r w:rsidR="00A82323">
        <w:rPr>
          <w:noProof/>
        </w:rPr>
        <w:instrText xml:space="preserve"> SEQ Rysunek \* ARABIC </w:instrText>
      </w:r>
      <w:r w:rsidR="00A82323">
        <w:rPr>
          <w:noProof/>
        </w:rPr>
        <w:fldChar w:fldCharType="separate"/>
      </w:r>
      <w:r w:rsidR="001724C6">
        <w:rPr>
          <w:noProof/>
        </w:rPr>
        <w:t>7</w:t>
      </w:r>
      <w:r w:rsidR="00A82323">
        <w:rPr>
          <w:noProof/>
        </w:rPr>
        <w:fldChar w:fldCharType="end"/>
      </w:r>
      <w:r>
        <w:t>:</w:t>
      </w:r>
      <w:r w:rsidRPr="009D0096">
        <w:t xml:space="preserve"> Ocena </w:t>
      </w:r>
      <w:r>
        <w:t xml:space="preserve">poszczególnych </w:t>
      </w:r>
      <w:r w:rsidRPr="009D0096">
        <w:t>walorów gminy Moryń</w:t>
      </w:r>
      <w:bookmarkEnd w:id="21"/>
    </w:p>
    <w:p w14:paraId="48E25F98" w14:textId="7DBD2E7C" w:rsidR="001E2EDD" w:rsidRPr="001E2EDD" w:rsidRDefault="001E2EDD" w:rsidP="001E2EDD">
      <w:pPr>
        <w:spacing w:line="360" w:lineRule="auto"/>
        <w:ind w:left="-142"/>
        <w:jc w:val="both"/>
        <w:rPr>
          <w:sz w:val="22"/>
          <w:szCs w:val="22"/>
        </w:rPr>
      </w:pPr>
      <w:r>
        <w:rPr>
          <w:noProof/>
          <w:sz w:val="22"/>
          <w:szCs w:val="22"/>
          <w:lang w:val="pl-PL"/>
        </w:rPr>
        <w:drawing>
          <wp:inline distT="0" distB="0" distL="0" distR="0" wp14:anchorId="5DAD5284" wp14:editId="5EDD4583">
            <wp:extent cx="2884582" cy="1687195"/>
            <wp:effectExtent l="0" t="0" r="0" b="8255"/>
            <wp:docPr id="637831222" name="Obraz 70" descr="Obraz zawierający tekst, zrzut ekranu, Czcionka, numer&#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831222" name="Obraz 70" descr="Obraz zawierający tekst, zrzut ekranu, Czcionka, numer&#10;&#10;Zawartość wygenerowana przez AI może być niepoprawna."/>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98192" cy="1695155"/>
                    </a:xfrm>
                    <a:prstGeom prst="rect">
                      <a:avLst/>
                    </a:prstGeom>
                  </pic:spPr>
                </pic:pic>
              </a:graphicData>
            </a:graphic>
          </wp:inline>
        </w:drawing>
      </w:r>
    </w:p>
    <w:p w14:paraId="0000017F" w14:textId="275D6B9A" w:rsidR="00FB2016" w:rsidRDefault="00A06DF9">
      <w:pPr>
        <w:spacing w:line="360" w:lineRule="auto"/>
        <w:ind w:left="-142"/>
        <w:jc w:val="both"/>
        <w:rPr>
          <w:sz w:val="22"/>
          <w:szCs w:val="22"/>
        </w:rPr>
      </w:pPr>
      <w:r>
        <w:rPr>
          <w:sz w:val="22"/>
          <w:szCs w:val="22"/>
        </w:rPr>
        <w:t xml:space="preserve">Odwrotna sytuacja dotyczyła określenia słabych stron gminy. Wskazania ankietowanych dotyczyły przede wszystkim tych kategorii, na który bezpośredni wpływ może mieć administracja publiczna, przy </w:t>
      </w:r>
      <w:r w:rsidR="00A937CA">
        <w:rPr>
          <w:sz w:val="22"/>
          <w:szCs w:val="22"/>
        </w:rPr>
        <w:t>czym nie</w:t>
      </w:r>
      <w:r>
        <w:rPr>
          <w:sz w:val="22"/>
          <w:szCs w:val="22"/>
        </w:rPr>
        <w:t xml:space="preserve"> ma znaczenia, jakiego szczebla. W opinii ankietowanych bardzo słabymi stronami gminy Moryń są usługi dla mieszkańców, takie jak </w:t>
      </w:r>
      <w:r w:rsidR="00EA0E7A">
        <w:rPr>
          <w:sz w:val="22"/>
          <w:szCs w:val="22"/>
        </w:rPr>
        <w:t>służba</w:t>
      </w:r>
      <w:r>
        <w:rPr>
          <w:sz w:val="22"/>
          <w:szCs w:val="22"/>
        </w:rPr>
        <w:t xml:space="preserve"> zdrowia czy usługi transportu publicznego, dostęp do edukacji przedszkolnej i opieki nad małymi dziećmi. Nie najlepiej oceniane są też inne usługi, mniej zależne od działań administracji: handel i</w:t>
      </w:r>
      <w:r w:rsidR="00DD7530">
        <w:rPr>
          <w:sz w:val="22"/>
          <w:szCs w:val="22"/>
        </w:rPr>
        <w:t xml:space="preserve"> </w:t>
      </w:r>
      <w:r>
        <w:rPr>
          <w:sz w:val="22"/>
          <w:szCs w:val="22"/>
        </w:rPr>
        <w:t>usług</w:t>
      </w:r>
      <w:r w:rsidR="00EA0E7A">
        <w:rPr>
          <w:sz w:val="22"/>
          <w:szCs w:val="22"/>
        </w:rPr>
        <w:t>i</w:t>
      </w:r>
      <w:r>
        <w:rPr>
          <w:sz w:val="22"/>
          <w:szCs w:val="22"/>
        </w:rPr>
        <w:t xml:space="preserve"> </w:t>
      </w:r>
      <w:r w:rsidR="00EA0E7A">
        <w:rPr>
          <w:sz w:val="22"/>
          <w:szCs w:val="22"/>
        </w:rPr>
        <w:t xml:space="preserve">niepubliczne, </w:t>
      </w:r>
      <w:r>
        <w:rPr>
          <w:sz w:val="22"/>
          <w:szCs w:val="22"/>
        </w:rPr>
        <w:t>sytuacja na rynku mieszkaniowym</w:t>
      </w:r>
      <w:r w:rsidR="00EA0E7A">
        <w:rPr>
          <w:sz w:val="22"/>
          <w:szCs w:val="22"/>
        </w:rPr>
        <w:t>, a także wysokość zarobków</w:t>
      </w:r>
      <w:r>
        <w:rPr>
          <w:sz w:val="22"/>
          <w:szCs w:val="22"/>
        </w:rPr>
        <w:t xml:space="preserve">.  </w:t>
      </w:r>
    </w:p>
    <w:p w14:paraId="6AD64EA5" w14:textId="6E5F094F" w:rsidR="00DD7530" w:rsidRPr="00DD7530" w:rsidRDefault="00DD7530" w:rsidP="00DD7530">
      <w:pPr>
        <w:pStyle w:val="Tytutab"/>
        <w:ind w:left="-142"/>
        <w:jc w:val="right"/>
      </w:pPr>
      <w:bookmarkStart w:id="22" w:name="_Toc214742297"/>
      <w:r w:rsidRPr="00DD7530">
        <w:t xml:space="preserve">Rysunek </w:t>
      </w:r>
      <w:r w:rsidR="00A82323">
        <w:rPr>
          <w:noProof/>
        </w:rPr>
        <w:fldChar w:fldCharType="begin"/>
      </w:r>
      <w:r w:rsidR="00A82323">
        <w:rPr>
          <w:noProof/>
        </w:rPr>
        <w:instrText xml:space="preserve"> SEQ Rysunek \* ARABIC </w:instrText>
      </w:r>
      <w:r w:rsidR="00A82323">
        <w:rPr>
          <w:noProof/>
        </w:rPr>
        <w:fldChar w:fldCharType="separate"/>
      </w:r>
      <w:r w:rsidR="001724C6">
        <w:rPr>
          <w:noProof/>
        </w:rPr>
        <w:t>8</w:t>
      </w:r>
      <w:r w:rsidR="00A82323">
        <w:rPr>
          <w:noProof/>
        </w:rPr>
        <w:fldChar w:fldCharType="end"/>
      </w:r>
      <w:r w:rsidRPr="00DD7530">
        <w:t xml:space="preserve">: Słabe strony gminy Moryń </w:t>
      </w:r>
      <w:r>
        <w:br/>
      </w:r>
      <w:r w:rsidRPr="00DD7530">
        <w:t>[liczba wskazań]</w:t>
      </w:r>
      <w:r w:rsidRPr="00DD7530">
        <w:rPr>
          <w:noProof/>
          <w:sz w:val="22"/>
          <w:szCs w:val="22"/>
        </w:rPr>
        <w:t xml:space="preserve"> </w:t>
      </w:r>
      <w:bookmarkEnd w:id="22"/>
      <w:r w:rsidR="00131413">
        <w:rPr>
          <w:noProof/>
          <w:sz w:val="22"/>
          <w:szCs w:val="22"/>
          <w:lang w:val="pl-PL"/>
        </w:rPr>
        <w:drawing>
          <wp:inline distT="0" distB="0" distL="0" distR="0" wp14:anchorId="198DF0D3" wp14:editId="05E551B3">
            <wp:extent cx="2700020" cy="1734820"/>
            <wp:effectExtent l="0" t="0" r="5080" b="0"/>
            <wp:docPr id="300779847" name="Obraz 69" descr="Obraz zawierający tekst, zrzut ekranu, Czcionka, Jaskrawoniebieski&#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779847" name="Obraz 69" descr="Obraz zawierający tekst, zrzut ekranu, Czcionka, Jaskrawoniebieski&#10;&#10;Zawartość wygenerowana przez AI może być niepoprawna."/>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00020" cy="1734820"/>
                    </a:xfrm>
                    <a:prstGeom prst="rect">
                      <a:avLst/>
                    </a:prstGeom>
                  </pic:spPr>
                </pic:pic>
              </a:graphicData>
            </a:graphic>
          </wp:inline>
        </w:drawing>
      </w:r>
    </w:p>
    <w:p w14:paraId="00000181" w14:textId="01F8C7CB" w:rsidR="00FB2016" w:rsidRDefault="00A06DF9">
      <w:pPr>
        <w:spacing w:line="360" w:lineRule="auto"/>
        <w:ind w:left="-142"/>
        <w:jc w:val="both"/>
        <w:rPr>
          <w:sz w:val="22"/>
          <w:szCs w:val="22"/>
        </w:rPr>
      </w:pPr>
      <w:r>
        <w:rPr>
          <w:sz w:val="22"/>
          <w:szCs w:val="22"/>
        </w:rPr>
        <w:lastRenderedPageBreak/>
        <w:t>Jedno z pytań, na które odpowiadali respondenci dotyczyło wskazania konkretnych usług, o które powinno się przede wszystkim tak, aby lepiej zaspokajały potrzeby mieszkańców gminy Moryń.</w:t>
      </w:r>
    </w:p>
    <w:p w14:paraId="02687BF8" w14:textId="1F335848" w:rsidR="00275D83" w:rsidRDefault="00275D83" w:rsidP="00275D83">
      <w:pPr>
        <w:pStyle w:val="Tytutab"/>
        <w:jc w:val="right"/>
      </w:pPr>
      <w:bookmarkStart w:id="23" w:name="_Toc214742298"/>
      <w:r>
        <w:t xml:space="preserve">Rysunek </w:t>
      </w:r>
      <w:r w:rsidR="00A82323">
        <w:rPr>
          <w:noProof/>
        </w:rPr>
        <w:fldChar w:fldCharType="begin"/>
      </w:r>
      <w:r w:rsidR="00A82323">
        <w:rPr>
          <w:noProof/>
        </w:rPr>
        <w:instrText xml:space="preserve"> SEQ Rysunek \* ARABIC </w:instrText>
      </w:r>
      <w:r w:rsidR="00A82323">
        <w:rPr>
          <w:noProof/>
        </w:rPr>
        <w:fldChar w:fldCharType="separate"/>
      </w:r>
      <w:r w:rsidR="001724C6">
        <w:rPr>
          <w:noProof/>
        </w:rPr>
        <w:t>9</w:t>
      </w:r>
      <w:r w:rsidR="00A82323">
        <w:rPr>
          <w:noProof/>
        </w:rPr>
        <w:fldChar w:fldCharType="end"/>
      </w:r>
      <w:r>
        <w:t xml:space="preserve">: </w:t>
      </w:r>
      <w:r w:rsidRPr="008E4500">
        <w:t xml:space="preserve">O usługi z którego z obszarów  </w:t>
      </w:r>
      <w:r>
        <w:br/>
      </w:r>
      <w:r w:rsidRPr="008E4500">
        <w:t>powinno się zadbać w pierwszej kolejności tak, aby lepiej zaspokajały potrzeby mieszkańców gminy Moryń?</w:t>
      </w:r>
      <w:bookmarkEnd w:id="23"/>
    </w:p>
    <w:p w14:paraId="00000182" w14:textId="09B80FB8" w:rsidR="00FB2016" w:rsidRDefault="00275D83">
      <w:pPr>
        <w:pBdr>
          <w:top w:val="nil"/>
          <w:left w:val="nil"/>
          <w:bottom w:val="nil"/>
          <w:right w:val="nil"/>
          <w:between w:val="nil"/>
        </w:pBdr>
        <w:spacing w:line="240" w:lineRule="auto"/>
        <w:ind w:left="-142"/>
        <w:jc w:val="both"/>
        <w:rPr>
          <w:b/>
          <w:bCs/>
          <w:color w:val="000000"/>
          <w:sz w:val="20"/>
          <w:szCs w:val="20"/>
        </w:rPr>
      </w:pPr>
      <w:r>
        <w:rPr>
          <w:b/>
          <w:bCs/>
          <w:noProof/>
          <w:color w:val="000000"/>
          <w:sz w:val="20"/>
          <w:szCs w:val="20"/>
          <w:lang w:val="pl-PL"/>
        </w:rPr>
        <w:drawing>
          <wp:inline distT="0" distB="0" distL="0" distR="0" wp14:anchorId="3F09428F" wp14:editId="0C63771D">
            <wp:extent cx="2860374" cy="1676400"/>
            <wp:effectExtent l="0" t="0" r="0" b="0"/>
            <wp:docPr id="822207484" name="Obraz 71" descr="Obraz zawierający tekst, zrzut ekranu, Czcionka, numer&#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207484" name="Obraz 71" descr="Obraz zawierający tekst, zrzut ekranu, Czcionka, numer&#10;&#10;Zawartość wygenerowana przez AI może być niepoprawna."/>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65223" cy="1679242"/>
                    </a:xfrm>
                    <a:prstGeom prst="rect">
                      <a:avLst/>
                    </a:prstGeom>
                  </pic:spPr>
                </pic:pic>
              </a:graphicData>
            </a:graphic>
          </wp:inline>
        </w:drawing>
      </w:r>
    </w:p>
    <w:p w14:paraId="00000183" w14:textId="359E7048" w:rsidR="00FB2016" w:rsidRDefault="00A06DF9">
      <w:pPr>
        <w:spacing w:line="360" w:lineRule="auto"/>
        <w:ind w:left="-142"/>
        <w:jc w:val="both"/>
        <w:rPr>
          <w:sz w:val="22"/>
          <w:szCs w:val="22"/>
        </w:rPr>
      </w:pPr>
      <w:r>
        <w:rPr>
          <w:sz w:val="22"/>
          <w:szCs w:val="22"/>
        </w:rPr>
        <w:t xml:space="preserve">Respondenci mogli wskazać trzy najważniejsze – ich zdaniem – usługi spośród wskazanych </w:t>
      </w:r>
      <w:r w:rsidR="000417B5">
        <w:rPr>
          <w:sz w:val="22"/>
          <w:szCs w:val="22"/>
        </w:rPr>
        <w:br/>
      </w:r>
      <w:r>
        <w:rPr>
          <w:sz w:val="22"/>
          <w:szCs w:val="22"/>
        </w:rPr>
        <w:t xml:space="preserve">w ankiecie. Wyrażone wprost oczekiwania miały jednego, bardzo wyraźnego, lidera: usługi związane z opieką zdrowotną. Jest to potwierdzenie wcześniej uzyskanych informacji, przy odpowiedzi na inne pytania. Zdaniem ankietowanych poprawy wymaga też infrastruktura (tu rozumiana przede wszystkim jako infrastruktura techniczna: drogi, chodniki, kanalizacja) oraz edukacja i lokalny rynek pracy. </w:t>
      </w:r>
    </w:p>
    <w:p w14:paraId="00000184" w14:textId="77777777" w:rsidR="00FB2016" w:rsidRDefault="00A06DF9">
      <w:pPr>
        <w:spacing w:line="360" w:lineRule="auto"/>
        <w:ind w:left="-142"/>
        <w:jc w:val="both"/>
        <w:rPr>
          <w:sz w:val="22"/>
          <w:szCs w:val="22"/>
        </w:rPr>
      </w:pPr>
      <w:r>
        <w:rPr>
          <w:sz w:val="22"/>
          <w:szCs w:val="22"/>
        </w:rPr>
        <w:t xml:space="preserve">Mieszkańcy gminy zostali poproszeni o wskazanie trzech najważniejszych, ich zdaniem, inwestycji, jakie powinny zostać zrealizowane możliwie najszybciej w celu poprawy warunków i jakości życia. </w:t>
      </w:r>
    </w:p>
    <w:p w14:paraId="00000187" w14:textId="7BE615A5" w:rsidR="00FB2016" w:rsidRDefault="00A06DF9">
      <w:pPr>
        <w:spacing w:line="360" w:lineRule="auto"/>
        <w:ind w:left="-142"/>
        <w:jc w:val="both"/>
        <w:rPr>
          <w:sz w:val="22"/>
          <w:szCs w:val="22"/>
        </w:rPr>
      </w:pPr>
      <w:r>
        <w:rPr>
          <w:sz w:val="22"/>
          <w:szCs w:val="22"/>
        </w:rPr>
        <w:t>Zdaniem ankietowanych to modernizacje dróg są najbardziej oczekiwanymi inwestycjami. Warto zauważyć, że – z jednej strony – ten pro</w:t>
      </w:r>
      <w:r>
        <w:rPr>
          <w:sz w:val="22"/>
          <w:szCs w:val="22"/>
        </w:rPr>
        <w:t>ces dzieje się, przy czym jego tempo nie jest zadowalające. Z drugiej strony – głównym adresatem zgłaszanego postulatu nie jest samorząd gminny, a raczej samorządy powiatowy i wojewódzki, które zarządzają najważniejszymi drogi na terenie gminy. Kolejne wskazania dotyczyły modernizacji ujęć wody (znacznie więcej wskazań niż modernizacja sieci kanalizacyjnej!), wsparcie lokalnych przedsiębiorców w celu poprawy sytuacji na lokalnym rynku p</w:t>
      </w:r>
      <w:r w:rsidR="000417B5">
        <w:rPr>
          <w:sz w:val="22"/>
          <w:szCs w:val="22"/>
        </w:rPr>
        <w:t>racy oraz modernizacja budynku Szkoły P</w:t>
      </w:r>
      <w:r>
        <w:rPr>
          <w:sz w:val="22"/>
          <w:szCs w:val="22"/>
        </w:rPr>
        <w:t xml:space="preserve">odstawowej </w:t>
      </w:r>
      <w:r w:rsidR="000417B5">
        <w:rPr>
          <w:sz w:val="22"/>
          <w:szCs w:val="22"/>
        </w:rPr>
        <w:br/>
      </w:r>
      <w:r>
        <w:rPr>
          <w:sz w:val="22"/>
          <w:szCs w:val="22"/>
        </w:rPr>
        <w:t xml:space="preserve">w Moryniu. </w:t>
      </w:r>
    </w:p>
    <w:p w14:paraId="285A0A00" w14:textId="5667FC74" w:rsidR="00275D83" w:rsidRDefault="00275D83" w:rsidP="00275D83">
      <w:pPr>
        <w:pStyle w:val="Tytutab"/>
        <w:jc w:val="right"/>
      </w:pPr>
      <w:bookmarkStart w:id="24" w:name="_Toc214742299"/>
      <w:r>
        <w:t xml:space="preserve">Rysunek </w:t>
      </w:r>
      <w:r w:rsidR="00A82323">
        <w:rPr>
          <w:noProof/>
        </w:rPr>
        <w:fldChar w:fldCharType="begin"/>
      </w:r>
      <w:r w:rsidR="00A82323">
        <w:rPr>
          <w:noProof/>
        </w:rPr>
        <w:instrText xml:space="preserve"> SEQ Rysunek \* ARABIC </w:instrText>
      </w:r>
      <w:r w:rsidR="00A82323">
        <w:rPr>
          <w:noProof/>
        </w:rPr>
        <w:fldChar w:fldCharType="separate"/>
      </w:r>
      <w:r w:rsidR="001724C6">
        <w:rPr>
          <w:noProof/>
        </w:rPr>
        <w:t>10</w:t>
      </w:r>
      <w:r w:rsidR="00A82323">
        <w:rPr>
          <w:noProof/>
        </w:rPr>
        <w:fldChar w:fldCharType="end"/>
      </w:r>
      <w:r>
        <w:t xml:space="preserve">: </w:t>
      </w:r>
      <w:r w:rsidRPr="00F57B36">
        <w:t>Gdyby do Pana(i) należała decyzja o realizowaniu inwestycji, które – spośród wymienionych niżej – zechciał(a)by Pan(i) zrealizować w pierwszej kolejności?</w:t>
      </w:r>
      <w:bookmarkEnd w:id="24"/>
    </w:p>
    <w:p w14:paraId="23A6B486" w14:textId="7B74D273" w:rsidR="00275D83" w:rsidRDefault="00275D83">
      <w:pPr>
        <w:spacing w:line="360" w:lineRule="auto"/>
        <w:ind w:left="-142"/>
        <w:jc w:val="both"/>
        <w:rPr>
          <w:sz w:val="22"/>
          <w:szCs w:val="22"/>
        </w:rPr>
      </w:pPr>
      <w:r>
        <w:rPr>
          <w:noProof/>
          <w:sz w:val="22"/>
          <w:szCs w:val="22"/>
          <w:lang w:val="pl-PL"/>
        </w:rPr>
        <w:drawing>
          <wp:inline distT="0" distB="0" distL="0" distR="0" wp14:anchorId="4BBA854E" wp14:editId="6CB8E62E">
            <wp:extent cx="2878755" cy="1636395"/>
            <wp:effectExtent l="0" t="0" r="0" b="1905"/>
            <wp:docPr id="847204774" name="Obraz 72" descr="Obraz zawierający tekst, zrzut ekranu, Czcionka, numer&#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204774" name="Obraz 72" descr="Obraz zawierający tekst, zrzut ekranu, Czcionka, numer&#10;&#10;Zawartość wygenerowana przez AI może być niepoprawna."/>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2117" cy="1638306"/>
                    </a:xfrm>
                    <a:prstGeom prst="rect">
                      <a:avLst/>
                    </a:prstGeom>
                  </pic:spPr>
                </pic:pic>
              </a:graphicData>
            </a:graphic>
          </wp:inline>
        </w:drawing>
      </w:r>
    </w:p>
    <w:p w14:paraId="00000188" w14:textId="635C173C" w:rsidR="00FB2016" w:rsidRDefault="00A06DF9">
      <w:pPr>
        <w:spacing w:line="360" w:lineRule="auto"/>
        <w:ind w:left="-142"/>
        <w:jc w:val="both"/>
        <w:rPr>
          <w:sz w:val="22"/>
          <w:szCs w:val="22"/>
        </w:rPr>
      </w:pPr>
      <w:r>
        <w:rPr>
          <w:sz w:val="22"/>
          <w:szCs w:val="22"/>
        </w:rPr>
        <w:t>Z uwagi na znaczącą rolę, jaką na terenie gminy Moryń odgrywa turystyka</w:t>
      </w:r>
      <w:r w:rsidR="000417B5">
        <w:rPr>
          <w:sz w:val="22"/>
          <w:szCs w:val="22"/>
        </w:rPr>
        <w:t>,</w:t>
      </w:r>
      <w:r>
        <w:rPr>
          <w:sz w:val="22"/>
          <w:szCs w:val="22"/>
        </w:rPr>
        <w:t xml:space="preserve"> mieszkańcy zostali poproszeni o wskazanie roli, jaką w Moryniu (przede wszystkim w samym mieście) powinien odgrywać przemysł turystyczny. Do wyboru były cztery odpowiedzi definiujące rolę turystyki </w:t>
      </w:r>
      <w:r w:rsidR="000417B5">
        <w:rPr>
          <w:sz w:val="22"/>
          <w:szCs w:val="22"/>
        </w:rPr>
        <w:br/>
      </w:r>
      <w:r>
        <w:rPr>
          <w:sz w:val="22"/>
          <w:szCs w:val="22"/>
        </w:rPr>
        <w:t xml:space="preserve">w zależności od natężenia jej występowania. </w:t>
      </w:r>
    </w:p>
    <w:p w14:paraId="00000189" w14:textId="5EF45015" w:rsidR="00FB2016" w:rsidRDefault="00A06DF9">
      <w:pPr>
        <w:spacing w:line="360" w:lineRule="auto"/>
        <w:ind w:left="-142"/>
        <w:jc w:val="both"/>
        <w:rPr>
          <w:sz w:val="22"/>
          <w:szCs w:val="22"/>
        </w:rPr>
      </w:pPr>
      <w:r>
        <w:rPr>
          <w:sz w:val="22"/>
          <w:szCs w:val="22"/>
        </w:rPr>
        <w:t xml:space="preserve">Większość ankietowanych oczekiwałaby, aby Moryń był miastem, w którym turystyka będzie miała charakter zjawiska całorocznego, intensywnego, gdzie wszystko „będzie się kręcić wokół turystów”. Turystyka będzie zapewniała wpływy do budżetu gminy, a inwestycje w bazę </w:t>
      </w:r>
      <w:r w:rsidR="000417B5">
        <w:rPr>
          <w:sz w:val="22"/>
          <w:szCs w:val="22"/>
        </w:rPr>
        <w:br/>
      </w:r>
      <w:r>
        <w:rPr>
          <w:sz w:val="22"/>
          <w:szCs w:val="22"/>
        </w:rPr>
        <w:lastRenderedPageBreak/>
        <w:t xml:space="preserve">i usługi turystyczne będą istotną częścią strategii gminy. Wizję Morynia jako miasta ze zrównoważoną funkcją turystyczną, miasta, które ożywa za sprawą turystów latem, przez pozostałą część roku koncentruje się jednak na bieżących potrzebach mieszkańców, podziela zaledwie co ósmy ankietowany. Zdecydowanie więcej zwolenników ma wizja Morynia jako miasta świadomie odrzucającego masową turystykę, głównie z powodu obaw o utratę swojego niepowtarzalnego charakteru. </w:t>
      </w:r>
    </w:p>
    <w:p w14:paraId="5C68BFF3" w14:textId="78EECEEF" w:rsidR="00324AAB" w:rsidRDefault="00324AAB" w:rsidP="00324AAB">
      <w:pPr>
        <w:pStyle w:val="Tytutab"/>
        <w:jc w:val="right"/>
      </w:pPr>
      <w:bookmarkStart w:id="25" w:name="_Toc214742300"/>
      <w:r>
        <w:t xml:space="preserve">Rysunek </w:t>
      </w:r>
      <w:r w:rsidR="00A82323">
        <w:rPr>
          <w:noProof/>
        </w:rPr>
        <w:fldChar w:fldCharType="begin"/>
      </w:r>
      <w:r w:rsidR="00A82323">
        <w:rPr>
          <w:noProof/>
        </w:rPr>
        <w:instrText xml:space="preserve"> SEQ Rysunek \* ARABIC </w:instrText>
      </w:r>
      <w:r w:rsidR="00A82323">
        <w:rPr>
          <w:noProof/>
        </w:rPr>
        <w:fldChar w:fldCharType="separate"/>
      </w:r>
      <w:r w:rsidR="001724C6">
        <w:rPr>
          <w:noProof/>
        </w:rPr>
        <w:t>11</w:t>
      </w:r>
      <w:r w:rsidR="00A82323">
        <w:rPr>
          <w:noProof/>
        </w:rPr>
        <w:fldChar w:fldCharType="end"/>
      </w:r>
      <w:r w:rsidRPr="006E4816">
        <w:t xml:space="preserve">: Która wizja Morynia jest Panu/i </w:t>
      </w:r>
      <w:r>
        <w:br/>
      </w:r>
      <w:r w:rsidRPr="006E4816">
        <w:t>najbliższa?</w:t>
      </w:r>
      <w:bookmarkEnd w:id="25"/>
    </w:p>
    <w:p w14:paraId="0000018B" w14:textId="4C825BC4" w:rsidR="00FB2016" w:rsidRDefault="00324AAB">
      <w:pPr>
        <w:spacing w:line="360" w:lineRule="auto"/>
        <w:ind w:left="-142"/>
        <w:jc w:val="both"/>
        <w:rPr>
          <w:sz w:val="22"/>
          <w:szCs w:val="22"/>
        </w:rPr>
      </w:pPr>
      <w:r>
        <w:rPr>
          <w:noProof/>
          <w:sz w:val="22"/>
          <w:szCs w:val="22"/>
          <w:lang w:val="pl-PL"/>
        </w:rPr>
        <w:drawing>
          <wp:inline distT="0" distB="0" distL="0" distR="0" wp14:anchorId="4007420C" wp14:editId="0F1D098A">
            <wp:extent cx="2908300" cy="1976030"/>
            <wp:effectExtent l="0" t="0" r="6350" b="5715"/>
            <wp:docPr id="347558498" name="Obraz 73" descr="Obraz zawierający tekst, zrzut ekranu, Czcionka, numer&#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558498" name="Obraz 73" descr="Obraz zawierający tekst, zrzut ekranu, Czcionka, numer&#10;&#10;Zawartość wygenerowana przez AI może być niepoprawna."/>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11748" cy="1978373"/>
                    </a:xfrm>
                    <a:prstGeom prst="rect">
                      <a:avLst/>
                    </a:prstGeom>
                  </pic:spPr>
                </pic:pic>
              </a:graphicData>
            </a:graphic>
          </wp:inline>
        </w:drawing>
      </w:r>
    </w:p>
    <w:p w14:paraId="64C302D1" w14:textId="77777777" w:rsidR="00131413" w:rsidRDefault="00131413">
      <w:pPr>
        <w:spacing w:line="360" w:lineRule="auto"/>
        <w:ind w:left="-142"/>
        <w:jc w:val="both"/>
        <w:rPr>
          <w:sz w:val="22"/>
          <w:szCs w:val="22"/>
        </w:rPr>
      </w:pPr>
    </w:p>
    <w:p w14:paraId="1FBAB903" w14:textId="77777777" w:rsidR="00131413" w:rsidRDefault="00131413">
      <w:pPr>
        <w:spacing w:line="360" w:lineRule="auto"/>
        <w:ind w:left="-142"/>
        <w:jc w:val="both"/>
        <w:rPr>
          <w:sz w:val="22"/>
          <w:szCs w:val="22"/>
        </w:rPr>
      </w:pPr>
    </w:p>
    <w:p w14:paraId="2DFCD881" w14:textId="77777777" w:rsidR="00131413" w:rsidRDefault="00131413">
      <w:pPr>
        <w:spacing w:line="360" w:lineRule="auto"/>
        <w:ind w:left="-142"/>
        <w:jc w:val="both"/>
        <w:rPr>
          <w:sz w:val="22"/>
          <w:szCs w:val="22"/>
        </w:rPr>
      </w:pPr>
    </w:p>
    <w:p w14:paraId="298231E5" w14:textId="77777777" w:rsidR="00131413" w:rsidRDefault="00131413">
      <w:pPr>
        <w:spacing w:line="360" w:lineRule="auto"/>
        <w:ind w:left="-142"/>
        <w:jc w:val="both"/>
        <w:rPr>
          <w:sz w:val="22"/>
          <w:szCs w:val="22"/>
        </w:rPr>
      </w:pPr>
    </w:p>
    <w:p w14:paraId="3DBEF62F" w14:textId="77777777" w:rsidR="00131413" w:rsidRDefault="00131413">
      <w:pPr>
        <w:spacing w:line="360" w:lineRule="auto"/>
        <w:ind w:left="-142"/>
        <w:jc w:val="both"/>
        <w:rPr>
          <w:sz w:val="22"/>
          <w:szCs w:val="22"/>
        </w:rPr>
      </w:pPr>
    </w:p>
    <w:p w14:paraId="674A629C" w14:textId="77777777" w:rsidR="00131413" w:rsidRDefault="00131413">
      <w:pPr>
        <w:spacing w:line="360" w:lineRule="auto"/>
        <w:ind w:left="-142"/>
        <w:jc w:val="both"/>
        <w:rPr>
          <w:sz w:val="22"/>
          <w:szCs w:val="22"/>
        </w:rPr>
      </w:pPr>
    </w:p>
    <w:p w14:paraId="7CF0B15E" w14:textId="77777777" w:rsidR="00131413" w:rsidRDefault="00131413">
      <w:pPr>
        <w:spacing w:line="360" w:lineRule="auto"/>
        <w:ind w:left="-142"/>
        <w:jc w:val="both"/>
        <w:rPr>
          <w:sz w:val="22"/>
          <w:szCs w:val="22"/>
        </w:rPr>
      </w:pPr>
    </w:p>
    <w:p w14:paraId="511185B8" w14:textId="77777777" w:rsidR="00131413" w:rsidRDefault="00131413">
      <w:pPr>
        <w:spacing w:line="360" w:lineRule="auto"/>
        <w:ind w:left="-142"/>
        <w:jc w:val="both"/>
        <w:rPr>
          <w:sz w:val="22"/>
          <w:szCs w:val="22"/>
        </w:rPr>
      </w:pPr>
    </w:p>
    <w:p w14:paraId="0000018C" w14:textId="38D150B2" w:rsidR="00FB2016" w:rsidRDefault="00A06DF9">
      <w:pPr>
        <w:spacing w:line="360" w:lineRule="auto"/>
        <w:ind w:left="-142"/>
        <w:jc w:val="both"/>
        <w:rPr>
          <w:sz w:val="22"/>
          <w:szCs w:val="22"/>
        </w:rPr>
      </w:pPr>
      <w:r>
        <w:rPr>
          <w:sz w:val="22"/>
          <w:szCs w:val="22"/>
        </w:rPr>
        <w:t xml:space="preserve">Uwagę zwraca duża liczba wskazań, które nie opowiadają się za żadną z trzech przedstawionych wizji. Wydaje się, że w tym przypadku odpowiedzi „Żadne z powyższych” należy interpretować jako brak zdania w przedmiotowym temacie. </w:t>
      </w:r>
    </w:p>
    <w:p w14:paraId="0000018D" w14:textId="77777777" w:rsidR="00FB2016" w:rsidRDefault="00A06DF9">
      <w:pPr>
        <w:spacing w:line="360" w:lineRule="auto"/>
        <w:ind w:left="-142"/>
        <w:jc w:val="center"/>
        <w:rPr>
          <w:sz w:val="22"/>
          <w:szCs w:val="22"/>
        </w:rPr>
      </w:pPr>
      <w:r>
        <w:rPr>
          <w:sz w:val="22"/>
          <w:szCs w:val="22"/>
        </w:rPr>
        <w:t>***</w:t>
      </w:r>
    </w:p>
    <w:p w14:paraId="0000018E" w14:textId="0D682003" w:rsidR="00FB2016" w:rsidRDefault="00A06DF9">
      <w:pPr>
        <w:spacing w:line="360" w:lineRule="auto"/>
        <w:ind w:left="-142"/>
        <w:jc w:val="both"/>
        <w:rPr>
          <w:sz w:val="22"/>
          <w:szCs w:val="22"/>
        </w:rPr>
      </w:pPr>
      <w:r>
        <w:rPr>
          <w:sz w:val="22"/>
          <w:szCs w:val="22"/>
        </w:rPr>
        <w:t xml:space="preserve">Przytoczone wyniki badań stanowią pewien ich fragment, w ocenie autorów – najlepiej oddający opinie mieszkańców na temat </w:t>
      </w:r>
      <w:r w:rsidR="000417B5">
        <w:rPr>
          <w:sz w:val="22"/>
          <w:szCs w:val="22"/>
        </w:rPr>
        <w:t>ich</w:t>
      </w:r>
      <w:r>
        <w:rPr>
          <w:sz w:val="22"/>
          <w:szCs w:val="22"/>
        </w:rPr>
        <w:t xml:space="preserve"> gminy. Pomimo niewątpliwego przywiązania, docenienia środowiskowych, krajobrazowych</w:t>
      </w:r>
      <w:r w:rsidR="000417B5">
        <w:rPr>
          <w:sz w:val="22"/>
          <w:szCs w:val="22"/>
        </w:rPr>
        <w:t>,</w:t>
      </w:r>
      <w:r>
        <w:rPr>
          <w:sz w:val="22"/>
          <w:szCs w:val="22"/>
        </w:rPr>
        <w:t xml:space="preserve"> kulturowych czy estetycznych walorów gminy Moryń potrafią być oni krytyczni w stosunku do obecnej jej kondycji. Wszystkie odpowiedzi zostały przeanalizowane oraz przekazane do Urzędu Miasta Morynia. Były cenn</w:t>
      </w:r>
      <w:r w:rsidR="00DD762C">
        <w:rPr>
          <w:sz w:val="22"/>
          <w:szCs w:val="22"/>
        </w:rPr>
        <w:t>ą</w:t>
      </w:r>
      <w:r>
        <w:rPr>
          <w:sz w:val="22"/>
          <w:szCs w:val="22"/>
        </w:rPr>
        <w:t xml:space="preserve"> informacją do konstruowania dalszej części </w:t>
      </w:r>
      <w:r w:rsidRPr="00324AAB">
        <w:rPr>
          <w:i/>
          <w:iCs/>
          <w:sz w:val="22"/>
          <w:szCs w:val="22"/>
        </w:rPr>
        <w:t>Strategii rozwoju gm</w:t>
      </w:r>
      <w:r w:rsidR="00324AAB">
        <w:rPr>
          <w:i/>
          <w:iCs/>
          <w:sz w:val="22"/>
          <w:szCs w:val="22"/>
        </w:rPr>
        <w:t>iny Moryń</w:t>
      </w:r>
      <w:r w:rsidRPr="00324AAB">
        <w:rPr>
          <w:i/>
          <w:iCs/>
          <w:sz w:val="22"/>
          <w:szCs w:val="22"/>
        </w:rPr>
        <w:t xml:space="preserve"> 2035+</w:t>
      </w:r>
      <w:r>
        <w:rPr>
          <w:sz w:val="22"/>
          <w:szCs w:val="22"/>
        </w:rPr>
        <w:t>.</w:t>
      </w:r>
    </w:p>
    <w:p w14:paraId="0000018F" w14:textId="77777777" w:rsidR="00FB2016" w:rsidRDefault="00FB2016">
      <w:pPr>
        <w:spacing w:line="360" w:lineRule="auto"/>
        <w:ind w:left="-142"/>
        <w:jc w:val="both"/>
        <w:rPr>
          <w:sz w:val="22"/>
          <w:szCs w:val="22"/>
        </w:rPr>
      </w:pPr>
    </w:p>
    <w:p w14:paraId="00000190" w14:textId="77777777" w:rsidR="00FB2016" w:rsidRDefault="00FB2016">
      <w:pPr>
        <w:spacing w:line="360" w:lineRule="auto"/>
        <w:ind w:left="-142"/>
        <w:jc w:val="both"/>
        <w:rPr>
          <w:sz w:val="22"/>
          <w:szCs w:val="22"/>
        </w:rPr>
      </w:pPr>
    </w:p>
    <w:p w14:paraId="00000191" w14:textId="77777777" w:rsidR="00FB2016" w:rsidRDefault="00FB2016">
      <w:pPr>
        <w:spacing w:line="360" w:lineRule="auto"/>
        <w:ind w:left="-142"/>
        <w:jc w:val="both"/>
        <w:rPr>
          <w:sz w:val="22"/>
          <w:szCs w:val="22"/>
        </w:rPr>
      </w:pPr>
    </w:p>
    <w:p w14:paraId="00000192" w14:textId="77777777" w:rsidR="00FB2016" w:rsidRDefault="00FB2016">
      <w:pPr>
        <w:spacing w:line="360" w:lineRule="auto"/>
        <w:ind w:left="-142"/>
        <w:jc w:val="both"/>
        <w:rPr>
          <w:sz w:val="22"/>
          <w:szCs w:val="22"/>
        </w:rPr>
      </w:pPr>
    </w:p>
    <w:p w14:paraId="00000193" w14:textId="77777777" w:rsidR="00FB2016" w:rsidRDefault="00FB2016">
      <w:pPr>
        <w:spacing w:line="360" w:lineRule="auto"/>
        <w:ind w:left="-142"/>
        <w:jc w:val="both"/>
        <w:rPr>
          <w:sz w:val="22"/>
          <w:szCs w:val="22"/>
        </w:rPr>
      </w:pPr>
    </w:p>
    <w:p w14:paraId="00000194" w14:textId="77777777" w:rsidR="00FB2016" w:rsidRDefault="00FB2016">
      <w:pPr>
        <w:spacing w:line="360" w:lineRule="auto"/>
        <w:ind w:left="-142"/>
        <w:jc w:val="both"/>
        <w:rPr>
          <w:sz w:val="22"/>
          <w:szCs w:val="22"/>
        </w:rPr>
      </w:pPr>
    </w:p>
    <w:p w14:paraId="00000195" w14:textId="77777777" w:rsidR="00FB2016" w:rsidRDefault="00FB2016">
      <w:pPr>
        <w:spacing w:line="360" w:lineRule="auto"/>
        <w:ind w:left="-142"/>
        <w:jc w:val="both"/>
        <w:rPr>
          <w:sz w:val="22"/>
          <w:szCs w:val="22"/>
        </w:rPr>
      </w:pPr>
    </w:p>
    <w:p w14:paraId="00000196" w14:textId="77777777" w:rsidR="00FB2016" w:rsidRDefault="00FB2016">
      <w:pPr>
        <w:spacing w:line="360" w:lineRule="auto"/>
        <w:jc w:val="both"/>
        <w:rPr>
          <w:sz w:val="22"/>
          <w:szCs w:val="22"/>
        </w:rPr>
      </w:pPr>
    </w:p>
    <w:p w14:paraId="00000197" w14:textId="77777777" w:rsidR="00FB2016" w:rsidRDefault="00FB2016">
      <w:pPr>
        <w:spacing w:line="360" w:lineRule="auto"/>
        <w:ind w:left="-142"/>
        <w:jc w:val="both"/>
        <w:rPr>
          <w:sz w:val="22"/>
          <w:szCs w:val="22"/>
        </w:rPr>
      </w:pPr>
    </w:p>
    <w:p w14:paraId="00000198" w14:textId="77777777" w:rsidR="00FB2016" w:rsidRDefault="00FB2016">
      <w:pPr>
        <w:spacing w:line="360" w:lineRule="auto"/>
        <w:ind w:left="-142"/>
        <w:jc w:val="both"/>
        <w:rPr>
          <w:sz w:val="22"/>
          <w:szCs w:val="22"/>
        </w:rPr>
      </w:pPr>
    </w:p>
    <w:p w14:paraId="00000199" w14:textId="77777777" w:rsidR="00FB2016" w:rsidRDefault="00FB2016">
      <w:pPr>
        <w:spacing w:line="360" w:lineRule="auto"/>
        <w:ind w:left="-142"/>
        <w:jc w:val="both"/>
        <w:rPr>
          <w:sz w:val="22"/>
          <w:szCs w:val="22"/>
        </w:rPr>
        <w:sectPr w:rsidR="00FB2016">
          <w:type w:val="continuous"/>
          <w:pgSz w:w="11906" w:h="16838"/>
          <w:pgMar w:top="992" w:right="1276" w:bottom="1418" w:left="1418" w:header="709" w:footer="709" w:gutter="0"/>
          <w:cols w:num="2" w:space="708" w:equalWidth="0">
            <w:col w:w="4323" w:space="566"/>
            <w:col w:w="4323" w:space="0"/>
          </w:cols>
        </w:sectPr>
      </w:pPr>
    </w:p>
    <w:p w14:paraId="0000019A" w14:textId="58D18A81" w:rsidR="00FB2016" w:rsidRDefault="00A06DF9">
      <w:pPr>
        <w:pStyle w:val="Nagwek1"/>
        <w:jc w:val="right"/>
        <w:rPr>
          <w:b/>
          <w:bCs/>
          <w:color w:val="275317"/>
        </w:rPr>
      </w:pPr>
      <w:r>
        <w:br w:type="column"/>
      </w:r>
      <w:bookmarkStart w:id="26" w:name="_Toc214578009"/>
      <w:r w:rsidR="00D55CE7">
        <w:rPr>
          <w:noProof/>
          <w:lang w:val="pl-PL"/>
        </w:rPr>
        <w:lastRenderedPageBreak/>
        <mc:AlternateContent>
          <mc:Choice Requires="wps">
            <w:drawing>
              <wp:anchor distT="0" distB="0" distL="0" distR="0" simplePos="0" relativeHeight="251678720" behindDoc="1" locked="0" layoutInCell="1" hidden="0" allowOverlap="1" wp14:anchorId="28AD6A4F" wp14:editId="373D20AA">
                <wp:simplePos x="0" y="0"/>
                <wp:positionH relativeFrom="column">
                  <wp:posOffset>-934964</wp:posOffset>
                </wp:positionH>
                <wp:positionV relativeFrom="paragraph">
                  <wp:posOffset>-648141</wp:posOffset>
                </wp:positionV>
                <wp:extent cx="7594600" cy="10814539"/>
                <wp:effectExtent l="0" t="0" r="25400" b="25400"/>
                <wp:wrapNone/>
                <wp:docPr id="2070470379" name="Prostokąt 2070470379"/>
                <wp:cNvGraphicFramePr/>
                <a:graphic xmlns:a="http://schemas.openxmlformats.org/drawingml/2006/main">
                  <a:graphicData uri="http://schemas.microsoft.com/office/word/2010/wordprocessingShape">
                    <wps:wsp>
                      <wps:cNvSpPr/>
                      <wps:spPr>
                        <a:xfrm>
                          <a:off x="0" y="0"/>
                          <a:ext cx="7594600" cy="10814539"/>
                        </a:xfrm>
                        <a:prstGeom prst="rect">
                          <a:avLst/>
                        </a:prstGeom>
                        <a:solidFill>
                          <a:srgbClr val="F4F3FF"/>
                        </a:solidFill>
                        <a:ln w="12700" cap="flat" cmpd="sng">
                          <a:solidFill>
                            <a:srgbClr val="D8F2CF"/>
                          </a:solidFill>
                          <a:prstDash val="solid"/>
                          <a:miter lim="800000"/>
                          <a:headEnd type="none" w="sm" len="sm"/>
                          <a:tailEnd type="none" w="sm" len="sm"/>
                        </a:ln>
                      </wps:spPr>
                      <wps:txbx>
                        <w:txbxContent>
                          <w:p w14:paraId="5E7EFBFA" w14:textId="77777777" w:rsidR="009F02AE" w:rsidRDefault="009F02AE">
                            <w:pPr>
                              <w:spacing w:line="277" w:lineRule="auto"/>
                              <w:jc w:val="center"/>
                              <w:textDirection w:val="btLr"/>
                            </w:pPr>
                          </w:p>
                        </w:txbxContent>
                      </wps:txbx>
                      <wps:bodyPr spcFirstLastPara="1" wrap="square" lIns="91425" tIns="45700" rIns="91425" bIns="45700" anchor="ctr" anchorCtr="0">
                        <a:noAutofit/>
                      </wps:bodyPr>
                    </wps:wsp>
                  </a:graphicData>
                </a:graphic>
                <wp14:sizeRelV relativeFrom="margin">
                  <wp14:pctHeight>0</wp14:pctHeight>
                </wp14:sizeRelV>
              </wp:anchor>
            </w:drawing>
          </mc:Choice>
          <mc:Fallback>
            <w:pict>
              <v:rect w14:anchorId="28AD6A4F" id="Prostokąt 2070470379" o:spid="_x0000_s1033" style="position:absolute;left:0;text-align:left;margin-left:-73.6pt;margin-top:-51.05pt;width:598pt;height:851.55pt;z-index:-251637760;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" fillcolor="#f4f3ff" strokecolor="#d8f2cf" strokeweight="1pt">
                <v:stroke startarrowwidth="narrow" startarrowlength="short" endarrowwidth="narrow" endarrowlength="short"/>
                <v:textbox inset="2.53958mm,1.2694mm,2.53958mm,1.2694mm">
                  <w:txbxContent>
                    <w:p w14:paraId="5E7EFBFA" w14:textId="77777777" w:rsidR="009F02AE" w:rsidRDefault="009F02AE">
                      <w:pPr>
                        <w:spacing w:line="277" w:lineRule="auto"/>
                        <w:jc w:val="center"/>
                        <w:textDirection w:val="btLr"/>
                      </w:pPr>
                    </w:p>
                  </w:txbxContent>
                </v:textbox>
              </v:rect>
            </w:pict>
          </mc:Fallback>
        </mc:AlternateContent>
      </w:r>
      <w:r w:rsidR="004964DB" w:rsidRPr="004964DB">
        <w:rPr>
          <w:noProof/>
          <w:color w:val="F4F3FF"/>
          <w:lang w:val="pl-PL"/>
        </w:rPr>
        <mc:AlternateContent>
          <mc:Choice Requires="wps">
            <w:drawing>
              <wp:anchor distT="0" distB="0" distL="114300" distR="114300" simplePos="0" relativeHeight="251679744" behindDoc="0" locked="0" layoutInCell="1" hidden="0" allowOverlap="1" wp14:anchorId="2ABAA8C6" wp14:editId="792E4B24">
                <wp:simplePos x="0" y="0"/>
                <wp:positionH relativeFrom="column">
                  <wp:posOffset>-414759</wp:posOffset>
                </wp:positionH>
                <wp:positionV relativeFrom="paragraph">
                  <wp:posOffset>-248920</wp:posOffset>
                </wp:positionV>
                <wp:extent cx="2295111" cy="4252402"/>
                <wp:effectExtent l="0" t="0" r="0" b="0"/>
                <wp:wrapNone/>
                <wp:docPr id="2070470361" name="Prostokąt 2070470361"/>
                <wp:cNvGraphicFramePr/>
                <a:graphic xmlns:a="http://schemas.openxmlformats.org/drawingml/2006/main">
                  <a:graphicData uri="http://schemas.microsoft.com/office/word/2010/wordprocessingShape">
                    <wps:wsp>
                      <wps:cNvSpPr/>
                      <wps:spPr>
                        <a:xfrm>
                          <a:off x="0" y="0"/>
                          <a:ext cx="2295111" cy="4252402"/>
                        </a:xfrm>
                        <a:prstGeom prst="rect">
                          <a:avLst/>
                        </a:prstGeom>
                        <a:noFill/>
                        <a:ln>
                          <a:noFill/>
                        </a:ln>
                      </wps:spPr>
                      <wps:txbx>
                        <w:txbxContent>
                          <w:p w14:paraId="4395AD7B" w14:textId="77777777" w:rsidR="009F02AE" w:rsidRPr="000417B5" w:rsidRDefault="009F02AE">
                            <w:pPr>
                              <w:spacing w:line="277" w:lineRule="auto"/>
                              <w:jc w:val="center"/>
                              <w:textDirection w:val="btLr"/>
                              <w:rPr>
                                <w:color w:val="156082" w:themeColor="accent1"/>
                              </w:rPr>
                            </w:pPr>
                            <w:r w:rsidRPr="000417B5">
                              <w:rPr>
                                <w:b/>
                                <w:color w:val="156082" w:themeColor="accent1"/>
                                <w:sz w:val="444"/>
                              </w:rPr>
                              <w:t>2</w:t>
                            </w:r>
                          </w:p>
                        </w:txbxContent>
                      </wps:txbx>
                      <wps:bodyPr spcFirstLastPara="1" wrap="square" lIns="91425" tIns="45700" rIns="91425" bIns="45700" anchor="t" anchorCtr="0">
                        <a:noAutofit/>
                      </wps:bodyPr>
                    </wps:wsp>
                  </a:graphicData>
                </a:graphic>
              </wp:anchor>
            </w:drawing>
          </mc:Choice>
          <mc:Fallback>
            <w:pict>
              <v:rect w14:anchorId="2ABAA8C6" id="Prostokąt 2070470361" o:spid="_x0000_s1034" style="position:absolute;left:0;text-align:left;margin-left:-32.65pt;margin-top:-19.6pt;width:180.7pt;height:334.8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" filled="f" stroked="f">
                <v:textbox inset="2.53958mm,1.2694mm,2.53958mm,1.2694mm">
                  <w:txbxContent>
                    <w:p w14:paraId="4395AD7B" w14:textId="77777777" w:rsidR="009F02AE" w:rsidRPr="000417B5" w:rsidRDefault="009F02AE">
                      <w:pPr>
                        <w:spacing w:line="277" w:lineRule="auto"/>
                        <w:jc w:val="center"/>
                        <w:textDirection w:val="btLr"/>
                        <w:rPr>
                          <w:color w:val="156082" w:themeColor="accent1"/>
                        </w:rPr>
                      </w:pPr>
                      <w:r w:rsidRPr="000417B5">
                        <w:rPr>
                          <w:b/>
                          <w:color w:val="156082" w:themeColor="accent1"/>
                          <w:sz w:val="444"/>
                        </w:rPr>
                        <w:t>2</w:t>
                      </w:r>
                    </w:p>
                  </w:txbxContent>
                </v:textbox>
              </v:rect>
            </w:pict>
          </mc:Fallback>
        </mc:AlternateContent>
      </w:r>
      <w:r w:rsidRPr="004964DB">
        <w:rPr>
          <w:b/>
          <w:bCs/>
          <w:color w:val="F4F3FF"/>
        </w:rPr>
        <w:t>CZĘŚĆ DRUGA: WIZJA, CELE, KIERUNKI DZIAŁAŃ</w:t>
      </w:r>
      <w:bookmarkEnd w:id="26"/>
    </w:p>
    <w:p w14:paraId="0000019B" w14:textId="78A1DE2F" w:rsidR="00FB2016" w:rsidRDefault="004964DB">
      <w:pPr>
        <w:jc w:val="both"/>
      </w:pPr>
      <w:r w:rsidRPr="00296B7E">
        <w:rPr>
          <w:noProof/>
          <w:color w:val="C00000"/>
          <w:lang w:val="pl-PL"/>
        </w:rPr>
        <mc:AlternateContent>
          <mc:Choice Requires="wps">
            <w:drawing>
              <wp:anchor distT="0" distB="0" distL="114300" distR="114300" simplePos="0" relativeHeight="251681792" behindDoc="0" locked="0" layoutInCell="1" hidden="0" allowOverlap="1" wp14:anchorId="50EA2E17" wp14:editId="253A6269">
                <wp:simplePos x="0" y="0"/>
                <wp:positionH relativeFrom="column">
                  <wp:posOffset>2109765</wp:posOffset>
                </wp:positionH>
                <wp:positionV relativeFrom="paragraph">
                  <wp:posOffset>158115</wp:posOffset>
                </wp:positionV>
                <wp:extent cx="0" cy="1292087"/>
                <wp:effectExtent l="38100" t="0" r="38100" b="41910"/>
                <wp:wrapNone/>
                <wp:docPr id="2070470359" name="Łącznik prosty ze strzałką 2070470359"/>
                <wp:cNvGraphicFramePr/>
                <a:graphic xmlns:a="http://schemas.openxmlformats.org/drawingml/2006/main">
                  <a:graphicData uri="http://schemas.microsoft.com/office/word/2010/wordprocessingShape">
                    <wps:wsp>
                      <wps:cNvCnPr/>
                      <wps:spPr>
                        <a:xfrm>
                          <a:off x="0" y="0"/>
                          <a:ext cx="0" cy="1292087"/>
                        </a:xfrm>
                        <a:prstGeom prst="straightConnector1">
                          <a:avLst/>
                        </a:prstGeom>
                        <a:noFill/>
                        <a:ln w="76200" cap="flat" cmpd="sng">
                          <a:solidFill>
                            <a:srgbClr val="C00000"/>
                          </a:solidFill>
                          <a:prstDash val="solid"/>
                          <a:miter lim="800000"/>
                          <a:headEnd type="none" w="sm" len="sm"/>
                          <a:tailEnd type="none" w="sm" len="sm"/>
                        </a:ln>
                      </wps:spPr>
                      <wps:bodyPr/>
                    </wps:wsp>
                  </a:graphicData>
                </a:graphic>
              </wp:anchor>
            </w:drawing>
          </mc:Choice>
          <mc:Fallback>
            <w:pict>
              <v:shape w14:anchorId="42919B55" id="Łącznik prosty ze strzałką 2070470359" o:spid="_x0000_s1026" type="#_x0000_t32" style="position:absolute;margin-left:166.1pt;margin-top:12.45pt;width:0;height:101.7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" strokecolor="#c00000" strokeweight="6pt">
                <v:stroke startarrowwidth="narrow" startarrowlength="short" endarrowwidth="narrow" endarrowlength="short" joinstyle="miter"/>
              </v:shape>
            </w:pict>
          </mc:Fallback>
        </mc:AlternateContent>
      </w:r>
      <w:r>
        <w:rPr>
          <w:noProof/>
          <w:lang w:val="pl-PL"/>
        </w:rPr>
        <mc:AlternateContent>
          <mc:Choice Requires="wps">
            <w:drawing>
              <wp:anchor distT="45720" distB="45720" distL="114300" distR="114300" simplePos="0" relativeHeight="251680768" behindDoc="0" locked="0" layoutInCell="1" hidden="0" allowOverlap="1" wp14:anchorId="76EE89EA" wp14:editId="4B8D5AD7">
                <wp:simplePos x="0" y="0"/>
                <wp:positionH relativeFrom="column">
                  <wp:posOffset>2735861</wp:posOffset>
                </wp:positionH>
                <wp:positionV relativeFrom="paragraph">
                  <wp:posOffset>119055</wp:posOffset>
                </wp:positionV>
                <wp:extent cx="3924935" cy="1423670"/>
                <wp:effectExtent l="0" t="0" r="0" b="5080"/>
                <wp:wrapSquare wrapText="bothSides" distT="45720" distB="45720" distL="114300" distR="114300"/>
                <wp:docPr id="2070470362" name="Prostokąt 2070470362"/>
                <wp:cNvGraphicFramePr/>
                <a:graphic xmlns:a="http://schemas.openxmlformats.org/drawingml/2006/main">
                  <a:graphicData uri="http://schemas.microsoft.com/office/word/2010/wordprocessingShape">
                    <wps:wsp>
                      <wps:cNvSpPr/>
                      <wps:spPr>
                        <a:xfrm>
                          <a:off x="0" y="0"/>
                          <a:ext cx="3924935" cy="1423670"/>
                        </a:xfrm>
                        <a:prstGeom prst="rect">
                          <a:avLst/>
                        </a:prstGeom>
                        <a:solidFill>
                          <a:srgbClr val="F4F3FF"/>
                        </a:solidFill>
                        <a:ln>
                          <a:noFill/>
                        </a:ln>
                      </wps:spPr>
                      <wps:txbx>
                        <w:txbxContent>
                          <w:p w14:paraId="6220BCDB" w14:textId="77777777" w:rsidR="009F02AE" w:rsidRPr="000417B5" w:rsidRDefault="009F02AE">
                            <w:pPr>
                              <w:spacing w:line="277" w:lineRule="auto"/>
                              <w:textDirection w:val="btLr"/>
                              <w:rPr>
                                <w:color w:val="156082" w:themeColor="accent1"/>
                              </w:rPr>
                            </w:pPr>
                            <w:r w:rsidRPr="000417B5">
                              <w:rPr>
                                <w:b/>
                                <w:color w:val="156082" w:themeColor="accent1"/>
                                <w:sz w:val="66"/>
                              </w:rPr>
                              <w:t>WIZJA</w:t>
                            </w:r>
                          </w:p>
                          <w:p w14:paraId="1CF9FFB8" w14:textId="77777777" w:rsidR="009F02AE" w:rsidRPr="000417B5" w:rsidRDefault="009F02AE">
                            <w:pPr>
                              <w:spacing w:line="277" w:lineRule="auto"/>
                              <w:textDirection w:val="btLr"/>
                              <w:rPr>
                                <w:color w:val="156082" w:themeColor="accent1"/>
                              </w:rPr>
                            </w:pPr>
                            <w:r w:rsidRPr="000417B5">
                              <w:rPr>
                                <w:b/>
                                <w:color w:val="156082" w:themeColor="accent1"/>
                                <w:sz w:val="66"/>
                              </w:rPr>
                              <w:t>CELE</w:t>
                            </w:r>
                          </w:p>
                          <w:p w14:paraId="3DD3E75F" w14:textId="77777777" w:rsidR="009F02AE" w:rsidRPr="004964DB" w:rsidRDefault="009F02AE">
                            <w:pPr>
                              <w:spacing w:line="277" w:lineRule="auto"/>
                              <w:textDirection w:val="btLr"/>
                              <w:rPr>
                                <w:color w:val="EE0000"/>
                              </w:rPr>
                            </w:pPr>
                            <w:r w:rsidRPr="004964DB">
                              <w:rPr>
                                <w:b/>
                                <w:color w:val="EE0000"/>
                                <w:sz w:val="66"/>
                              </w:rPr>
                              <w:t>KIERUNKI DZIAŁAŃ</w:t>
                            </w:r>
                          </w:p>
                        </w:txbxContent>
                      </wps:txbx>
                      <wps:bodyPr spcFirstLastPara="1" wrap="square" lIns="91425" tIns="45700" rIns="91425" bIns="45700" anchor="t" anchorCtr="0">
                        <a:noAutofit/>
                      </wps:bodyPr>
                    </wps:wsp>
                  </a:graphicData>
                </a:graphic>
              </wp:anchor>
            </w:drawing>
          </mc:Choice>
          <mc:Fallback>
            <w:pict>
              <v:rect w14:anchorId="76EE89EA" id="Prostokąt 2070470362" o:spid="_x0000_s1035" style="position:absolute;left:0;text-align:left;margin-left:215.4pt;margin-top:9.35pt;width:309.05pt;height:112.1pt;z-index:2516807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" fillcolor="#f4f3ff" stroked="f">
                <v:textbox inset="2.53958mm,1.2694mm,2.53958mm,1.2694mm">
                  <w:txbxContent>
                    <w:p w14:paraId="6220BCDB" w14:textId="77777777" w:rsidR="009F02AE" w:rsidRPr="000417B5" w:rsidRDefault="009F02AE">
                      <w:pPr>
                        <w:spacing w:line="277" w:lineRule="auto"/>
                        <w:textDirection w:val="btLr"/>
                        <w:rPr>
                          <w:color w:val="156082" w:themeColor="accent1"/>
                        </w:rPr>
                      </w:pPr>
                      <w:r w:rsidRPr="000417B5">
                        <w:rPr>
                          <w:b/>
                          <w:color w:val="156082" w:themeColor="accent1"/>
                          <w:sz w:val="66"/>
                        </w:rPr>
                        <w:t>WIZJA</w:t>
                      </w:r>
                    </w:p>
                    <w:p w14:paraId="1CF9FFB8" w14:textId="77777777" w:rsidR="009F02AE" w:rsidRPr="000417B5" w:rsidRDefault="009F02AE">
                      <w:pPr>
                        <w:spacing w:line="277" w:lineRule="auto"/>
                        <w:textDirection w:val="btLr"/>
                        <w:rPr>
                          <w:color w:val="156082" w:themeColor="accent1"/>
                        </w:rPr>
                      </w:pPr>
                      <w:r w:rsidRPr="000417B5">
                        <w:rPr>
                          <w:b/>
                          <w:color w:val="156082" w:themeColor="accent1"/>
                          <w:sz w:val="66"/>
                        </w:rPr>
                        <w:t>CELE</w:t>
                      </w:r>
                    </w:p>
                    <w:p w14:paraId="3DD3E75F" w14:textId="77777777" w:rsidR="009F02AE" w:rsidRPr="004964DB" w:rsidRDefault="009F02AE">
                      <w:pPr>
                        <w:spacing w:line="277" w:lineRule="auto"/>
                        <w:textDirection w:val="btLr"/>
                        <w:rPr>
                          <w:color w:val="EE0000"/>
                        </w:rPr>
                      </w:pPr>
                      <w:r w:rsidRPr="004964DB">
                        <w:rPr>
                          <w:b/>
                          <w:color w:val="EE0000"/>
                          <w:sz w:val="66"/>
                        </w:rPr>
                        <w:t>KIERUNKI DZIAŁAŃ</w:t>
                      </w:r>
                    </w:p>
                  </w:txbxContent>
                </v:textbox>
                <w10:wrap type="square"/>
              </v:rect>
            </w:pict>
          </mc:Fallback>
        </mc:AlternateContent>
      </w:r>
    </w:p>
    <w:p w14:paraId="0000019C" w14:textId="7A41D0CC" w:rsidR="00FB2016" w:rsidRDefault="00FB2016">
      <w:pPr>
        <w:jc w:val="both"/>
      </w:pPr>
    </w:p>
    <w:p w14:paraId="0000019D" w14:textId="0E9D5ECC" w:rsidR="00FB2016" w:rsidRDefault="00A06DF9" w:rsidP="004964DB">
      <w:pPr>
        <w:pStyle w:val="Nagwek2"/>
        <w:numPr>
          <w:ilvl w:val="3"/>
          <w:numId w:val="4"/>
        </w:numPr>
        <w:jc w:val="right"/>
        <w:rPr>
          <w:b/>
          <w:bCs/>
          <w:color w:val="FFFFFF"/>
        </w:rPr>
        <w:sectPr w:rsidR="00FB2016">
          <w:type w:val="continuous"/>
          <w:pgSz w:w="11906" w:h="16838"/>
          <w:pgMar w:top="993" w:right="1417" w:bottom="1417" w:left="1417" w:header="708" w:footer="708" w:gutter="0"/>
          <w:cols w:space="708"/>
        </w:sectPr>
      </w:pPr>
      <w:r>
        <w:br w:type="column"/>
      </w:r>
      <w:bookmarkStart w:id="27" w:name="_Toc214578010"/>
      <w:r>
        <w:rPr>
          <w:b/>
          <w:bCs/>
          <w:color w:val="FFFFFF"/>
        </w:rPr>
        <w:lastRenderedPageBreak/>
        <w:t>WIZJA ROZWOJU GMINY MORYŃ</w:t>
      </w:r>
      <w:r>
        <w:rPr>
          <w:noProof/>
          <w:lang w:val="pl-PL"/>
        </w:rPr>
        <mc:AlternateContent>
          <mc:Choice Requires="wps">
            <w:drawing>
              <wp:anchor distT="0" distB="0" distL="0" distR="0" simplePos="0" relativeHeight="251682816" behindDoc="1" locked="0" layoutInCell="1" hidden="0" allowOverlap="1" wp14:anchorId="17B4BA01" wp14:editId="2E6A7E0C">
                <wp:simplePos x="0" y="0"/>
                <wp:positionH relativeFrom="column">
                  <wp:posOffset>-12698</wp:posOffset>
                </wp:positionH>
                <wp:positionV relativeFrom="paragraph">
                  <wp:posOffset>-202965</wp:posOffset>
                </wp:positionV>
                <wp:extent cx="6750878" cy="704620"/>
                <wp:effectExtent l="0" t="0" r="12065" b="19685"/>
                <wp:wrapNone/>
                <wp:docPr id="2070470376" name="Prostokąt 2070470376"/>
                <wp:cNvGraphicFramePr/>
                <a:graphic xmlns:a="http://schemas.openxmlformats.org/drawingml/2006/main">
                  <a:graphicData uri="http://schemas.microsoft.com/office/word/2010/wordprocessingShape">
                    <wps:wsp>
                      <wps:cNvSpPr/>
                      <wps:spPr>
                        <a:xfrm>
                          <a:off x="0" y="0"/>
                          <a:ext cx="6750878" cy="704620"/>
                        </a:xfrm>
                        <a:prstGeom prst="rect">
                          <a:avLst/>
                        </a:prstGeom>
                        <a:solidFill>
                          <a:schemeClr val="accent4">
                            <a:lumMod val="75000"/>
                          </a:schemeClr>
                        </a:solidFill>
                        <a:ln w="12700" cap="flat" cmpd="sng">
                          <a:solidFill>
                            <a:srgbClr val="074F6A"/>
                          </a:solidFill>
                          <a:prstDash val="solid"/>
                          <a:miter lim="800000"/>
                          <a:headEnd type="none" w="sm" len="sm"/>
                          <a:tailEnd type="none" w="sm" len="sm"/>
                        </a:ln>
                      </wps:spPr>
                      <wps:txbx>
                        <w:txbxContent>
                          <w:p w14:paraId="6A6EB4ED" w14:textId="77777777" w:rsidR="009F02AE" w:rsidRDefault="009F02A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7B4BA01" id="Prostokąt 2070470376" o:spid="_x0000_s1036" style="position:absolute;left:0;text-align:left;margin-left:-1pt;margin-top:-16pt;width:531.55pt;height:55.5pt;z-index:-25163366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" fillcolor="#0b769f [2407]" strokecolor="#074f6a" strokeweight="1pt">
                <v:stroke startarrowwidth="narrow" startarrowlength="short" endarrowwidth="narrow" endarrowlength="short"/>
                <v:textbox inset="2.53958mm,2.53958mm,2.53958mm,2.53958mm">
                  <w:txbxContent>
                    <w:p w14:paraId="6A6EB4ED" w14:textId="77777777" w:rsidR="009F02AE" w:rsidRDefault="009F02AE">
                      <w:pPr>
                        <w:spacing w:after="0" w:line="240" w:lineRule="auto"/>
                        <w:textDirection w:val="btLr"/>
                      </w:pPr>
                    </w:p>
                  </w:txbxContent>
                </v:textbox>
              </v:rect>
            </w:pict>
          </mc:Fallback>
        </mc:AlternateContent>
      </w:r>
      <w:bookmarkEnd w:id="27"/>
    </w:p>
    <w:p w14:paraId="0000019E" w14:textId="2AE2D6E0" w:rsidR="00FB2016" w:rsidRDefault="00FB2016">
      <w:pPr>
        <w:spacing w:line="360" w:lineRule="auto"/>
        <w:jc w:val="both"/>
      </w:pPr>
    </w:p>
    <w:p w14:paraId="0000019F" w14:textId="77777777" w:rsidR="00FB2016" w:rsidRDefault="00FB2016">
      <w:pPr>
        <w:spacing w:line="360" w:lineRule="auto"/>
        <w:jc w:val="both"/>
      </w:pPr>
    </w:p>
    <w:p w14:paraId="7EF277F3" w14:textId="77777777" w:rsidR="009F0617" w:rsidRDefault="009F0617">
      <w:pPr>
        <w:spacing w:line="360" w:lineRule="auto"/>
        <w:jc w:val="both"/>
        <w:rPr>
          <w:sz w:val="22"/>
          <w:szCs w:val="22"/>
        </w:rPr>
      </w:pPr>
    </w:p>
    <w:p w14:paraId="000001A0" w14:textId="355AFEEC" w:rsidR="00FB2016" w:rsidRDefault="00A06DF9">
      <w:pPr>
        <w:spacing w:line="360" w:lineRule="auto"/>
        <w:jc w:val="both"/>
        <w:rPr>
          <w:sz w:val="22"/>
          <w:szCs w:val="22"/>
        </w:rPr>
      </w:pPr>
      <w:r>
        <w:rPr>
          <w:sz w:val="22"/>
          <w:szCs w:val="22"/>
        </w:rPr>
        <w:t xml:space="preserve">Wizja rozwoju gminy to opis pożądanego, przyszłego stanu gminy — tego, jak gmina ma wyglądać za kilka, kilkanaście lat, jeśli uda się zrealizować jej strategię i </w:t>
      </w:r>
      <w:r w:rsidR="000417B5">
        <w:rPr>
          <w:sz w:val="22"/>
          <w:szCs w:val="22"/>
        </w:rPr>
        <w:t xml:space="preserve">osiągnąć </w:t>
      </w:r>
      <w:r>
        <w:rPr>
          <w:sz w:val="22"/>
          <w:szCs w:val="22"/>
        </w:rPr>
        <w:t>opisane w niej cele. Wizja rozwoju gminy to inspirujący, syntetyczny obraz przyszłości, który:</w:t>
      </w:r>
    </w:p>
    <w:p w14:paraId="000001A1" w14:textId="68B57713" w:rsidR="00FB2016" w:rsidRDefault="000417B5">
      <w:pPr>
        <w:numPr>
          <w:ilvl w:val="0"/>
          <w:numId w:val="2"/>
        </w:numPr>
        <w:spacing w:line="360" w:lineRule="auto"/>
        <w:jc w:val="both"/>
        <w:rPr>
          <w:sz w:val="22"/>
          <w:szCs w:val="22"/>
        </w:rPr>
      </w:pPr>
      <w:r>
        <w:rPr>
          <w:sz w:val="22"/>
          <w:szCs w:val="22"/>
        </w:rPr>
        <w:t>p</w:t>
      </w:r>
      <w:r w:rsidR="00A06DF9">
        <w:rPr>
          <w:sz w:val="22"/>
          <w:szCs w:val="22"/>
        </w:rPr>
        <w:t>okazuje</w:t>
      </w:r>
      <w:r>
        <w:rPr>
          <w:sz w:val="22"/>
          <w:szCs w:val="22"/>
        </w:rPr>
        <w:t>,</w:t>
      </w:r>
      <w:r w:rsidR="00A06DF9">
        <w:rPr>
          <w:sz w:val="22"/>
          <w:szCs w:val="22"/>
        </w:rPr>
        <w:t xml:space="preserve"> dokąd gmina zmierza,</w:t>
      </w:r>
    </w:p>
    <w:p w14:paraId="000001A2" w14:textId="77777777" w:rsidR="00FB2016" w:rsidRDefault="00A06DF9">
      <w:pPr>
        <w:numPr>
          <w:ilvl w:val="0"/>
          <w:numId w:val="2"/>
        </w:numPr>
        <w:spacing w:line="360" w:lineRule="auto"/>
        <w:jc w:val="both"/>
        <w:rPr>
          <w:sz w:val="22"/>
          <w:szCs w:val="22"/>
        </w:rPr>
      </w:pPr>
      <w:r>
        <w:rPr>
          <w:sz w:val="22"/>
          <w:szCs w:val="22"/>
        </w:rPr>
        <w:t>wskazuje wartości i priorytety,</w:t>
      </w:r>
    </w:p>
    <w:p w14:paraId="000001A3" w14:textId="4997EBAB" w:rsidR="00FB2016" w:rsidRDefault="00A06DF9">
      <w:pPr>
        <w:numPr>
          <w:ilvl w:val="0"/>
          <w:numId w:val="2"/>
        </w:numPr>
        <w:spacing w:line="360" w:lineRule="auto"/>
        <w:jc w:val="both"/>
        <w:rPr>
          <w:sz w:val="22"/>
          <w:szCs w:val="22"/>
        </w:rPr>
      </w:pPr>
      <w:r>
        <w:rPr>
          <w:sz w:val="22"/>
          <w:szCs w:val="22"/>
        </w:rPr>
        <w:t>nadaje kierunek d</w:t>
      </w:r>
      <w:r w:rsidR="000417B5">
        <w:rPr>
          <w:sz w:val="22"/>
          <w:szCs w:val="22"/>
        </w:rPr>
        <w:t>ziałaniom</w:t>
      </w:r>
      <w:r>
        <w:rPr>
          <w:sz w:val="22"/>
          <w:szCs w:val="22"/>
        </w:rPr>
        <w:t xml:space="preserve"> wszystkich interesariuszy zainteresowanych rozwojem gminy (samorządu, mieszkańców, przedsiębiorców, organizacji lokalnych).</w:t>
      </w:r>
    </w:p>
    <w:p w14:paraId="000001A4" w14:textId="77777777" w:rsidR="00FB2016" w:rsidRDefault="00A06DF9">
      <w:pPr>
        <w:spacing w:line="360" w:lineRule="auto"/>
        <w:jc w:val="both"/>
        <w:rPr>
          <w:sz w:val="22"/>
          <w:szCs w:val="22"/>
        </w:rPr>
      </w:pPr>
      <w:r>
        <w:rPr>
          <w:sz w:val="22"/>
          <w:szCs w:val="22"/>
        </w:rPr>
        <w:t>Wizja rozwoju gminy stanowi fundament dla wszystkich lokalnych polityk. Przekłada się ona na konkretne zapisy dokumentów sektorowych oraz podejmowane przez samorząd działania.</w:t>
      </w:r>
    </w:p>
    <w:p w14:paraId="000001A5" w14:textId="77777777" w:rsidR="00FB2016" w:rsidRDefault="00A06DF9">
      <w:pPr>
        <w:spacing w:line="360" w:lineRule="auto"/>
        <w:jc w:val="both"/>
        <w:rPr>
          <w:sz w:val="22"/>
          <w:szCs w:val="22"/>
        </w:rPr>
      </w:pPr>
      <w:r>
        <w:rPr>
          <w:sz w:val="22"/>
          <w:szCs w:val="22"/>
        </w:rPr>
        <w:t xml:space="preserve">Wizja rozwoju gminy to długofalowy cel, osiągnieciu którego podporządkowane powinny być wszelkie aktywności podejmowane przez samorząd, ale też przez wszystkie inne podmioty zaangażowane w jej rozwój. </w:t>
      </w:r>
    </w:p>
    <w:p w14:paraId="000001A6" w14:textId="77777777" w:rsidR="00FB2016" w:rsidRDefault="00FB2016">
      <w:pPr>
        <w:spacing w:line="360" w:lineRule="auto"/>
        <w:jc w:val="both"/>
        <w:rPr>
          <w:sz w:val="22"/>
          <w:szCs w:val="22"/>
        </w:rPr>
      </w:pPr>
    </w:p>
    <w:p w14:paraId="000001A7" w14:textId="77777777" w:rsidR="00FB2016" w:rsidRDefault="00FB2016">
      <w:pPr>
        <w:spacing w:line="360" w:lineRule="auto"/>
        <w:jc w:val="both"/>
        <w:rPr>
          <w:sz w:val="22"/>
          <w:szCs w:val="22"/>
        </w:rPr>
      </w:pPr>
    </w:p>
    <w:p w14:paraId="000001A8" w14:textId="77777777" w:rsidR="00FB2016" w:rsidRDefault="00FB2016">
      <w:pPr>
        <w:spacing w:line="360" w:lineRule="auto"/>
        <w:jc w:val="both"/>
        <w:rPr>
          <w:sz w:val="22"/>
          <w:szCs w:val="22"/>
        </w:rPr>
      </w:pPr>
    </w:p>
    <w:p w14:paraId="000001A9" w14:textId="77777777" w:rsidR="00FB2016" w:rsidRDefault="00FB2016">
      <w:pPr>
        <w:spacing w:line="360" w:lineRule="auto"/>
        <w:jc w:val="both"/>
        <w:rPr>
          <w:sz w:val="22"/>
          <w:szCs w:val="22"/>
        </w:rPr>
      </w:pPr>
    </w:p>
    <w:p w14:paraId="000001AB" w14:textId="77777777" w:rsidR="00FB2016" w:rsidRDefault="00FB2016">
      <w:pPr>
        <w:spacing w:line="360" w:lineRule="auto"/>
        <w:jc w:val="both"/>
        <w:rPr>
          <w:sz w:val="22"/>
          <w:szCs w:val="22"/>
        </w:rPr>
      </w:pPr>
    </w:p>
    <w:p w14:paraId="000001AC" w14:textId="77777777" w:rsidR="00FB2016" w:rsidRDefault="00A06DF9">
      <w:pPr>
        <w:spacing w:line="360" w:lineRule="auto"/>
        <w:jc w:val="both"/>
        <w:rPr>
          <w:sz w:val="22"/>
          <w:szCs w:val="22"/>
        </w:rPr>
      </w:pPr>
      <w:r>
        <w:rPr>
          <w:sz w:val="22"/>
          <w:szCs w:val="22"/>
        </w:rPr>
        <w:t xml:space="preserve">Dobrze zdefiniowana, jasno określona wizja gminy stanowi narzędzie komunikowania się z zewnętrznymi podmiotami. Jest pomocna w procesie pozyskiwania środków zewnętrznych. Służy także jako narzędzie porządkujące priorytety i wprowadzające ład w różnego rodzaju polityki samorządowe, wpływając na procesy decyzyjne. </w:t>
      </w:r>
    </w:p>
    <w:p w14:paraId="000001AD" w14:textId="77777777" w:rsidR="00FB2016" w:rsidRDefault="00A06DF9">
      <w:pPr>
        <w:spacing w:line="360" w:lineRule="auto"/>
        <w:jc w:val="both"/>
        <w:rPr>
          <w:sz w:val="22"/>
          <w:szCs w:val="22"/>
        </w:rPr>
      </w:pPr>
      <w:r>
        <w:rPr>
          <w:sz w:val="22"/>
          <w:szCs w:val="22"/>
        </w:rPr>
        <w:t>Wizja rozwoju gminy Moryń została sformułowana następująco:</w:t>
      </w:r>
    </w:p>
    <w:p w14:paraId="000001AE" w14:textId="77777777" w:rsidR="00FB2016" w:rsidRDefault="00FB2016">
      <w:pPr>
        <w:spacing w:line="360" w:lineRule="auto"/>
        <w:jc w:val="both"/>
      </w:pPr>
    </w:p>
    <w:p w14:paraId="000001AF" w14:textId="49FAA691" w:rsidR="00FB2016" w:rsidRPr="00131413" w:rsidRDefault="00A06DF9" w:rsidP="00131413">
      <w:pPr>
        <w:shd w:val="clear" w:color="auto" w:fill="074F6A" w:themeFill="accent4" w:themeFillShade="80"/>
        <w:spacing w:line="276" w:lineRule="auto"/>
        <w:jc w:val="center"/>
        <w:rPr>
          <w:b/>
          <w:bCs/>
          <w:color w:val="FFFFFF"/>
          <w:sz w:val="28"/>
          <w:szCs w:val="28"/>
        </w:rPr>
      </w:pPr>
      <w:r w:rsidRPr="00131413">
        <w:rPr>
          <w:b/>
          <w:bCs/>
          <w:color w:val="FFFFFF"/>
          <w:sz w:val="28"/>
          <w:szCs w:val="28"/>
        </w:rPr>
        <w:t xml:space="preserve">Gmina Moryń w 2035 roku </w:t>
      </w:r>
      <w:r w:rsidR="00131413">
        <w:rPr>
          <w:b/>
          <w:bCs/>
          <w:color w:val="FFFFFF"/>
          <w:sz w:val="28"/>
          <w:szCs w:val="28"/>
        </w:rPr>
        <w:br/>
      </w:r>
      <w:r w:rsidRPr="00131413">
        <w:rPr>
          <w:b/>
          <w:bCs/>
          <w:color w:val="FFFFFF"/>
          <w:sz w:val="28"/>
          <w:szCs w:val="28"/>
        </w:rPr>
        <w:t xml:space="preserve">to nowoczesna i dobrze </w:t>
      </w:r>
      <w:r w:rsidR="00131413">
        <w:rPr>
          <w:b/>
          <w:bCs/>
          <w:color w:val="FFFFFF"/>
          <w:sz w:val="28"/>
          <w:szCs w:val="28"/>
        </w:rPr>
        <w:br/>
      </w:r>
      <w:r w:rsidRPr="00131413">
        <w:rPr>
          <w:b/>
          <w:bCs/>
          <w:color w:val="FFFFFF"/>
          <w:sz w:val="28"/>
          <w:szCs w:val="28"/>
        </w:rPr>
        <w:t xml:space="preserve">zarządzana wspólnota, </w:t>
      </w:r>
      <w:r w:rsidR="00131413">
        <w:rPr>
          <w:b/>
          <w:bCs/>
          <w:color w:val="FFFFFF"/>
          <w:sz w:val="28"/>
          <w:szCs w:val="28"/>
        </w:rPr>
        <w:br/>
      </w:r>
      <w:r w:rsidRPr="00131413">
        <w:rPr>
          <w:b/>
          <w:bCs/>
          <w:color w:val="FFFFFF"/>
          <w:sz w:val="28"/>
          <w:szCs w:val="28"/>
        </w:rPr>
        <w:t xml:space="preserve">oferująca wysoką jakość życia </w:t>
      </w:r>
      <w:r w:rsidR="00131413">
        <w:rPr>
          <w:b/>
          <w:bCs/>
          <w:color w:val="FFFFFF"/>
          <w:sz w:val="28"/>
          <w:szCs w:val="28"/>
        </w:rPr>
        <w:br/>
      </w:r>
      <w:r w:rsidRPr="00131413">
        <w:rPr>
          <w:b/>
          <w:bCs/>
          <w:color w:val="FFFFFF"/>
          <w:sz w:val="28"/>
          <w:szCs w:val="28"/>
        </w:rPr>
        <w:t xml:space="preserve">z poszanowaniem natury </w:t>
      </w:r>
      <w:r w:rsidR="00131413">
        <w:rPr>
          <w:b/>
          <w:bCs/>
          <w:color w:val="FFFFFF"/>
          <w:sz w:val="28"/>
          <w:szCs w:val="28"/>
        </w:rPr>
        <w:br/>
      </w:r>
      <w:r w:rsidRPr="00131413">
        <w:rPr>
          <w:b/>
          <w:bCs/>
          <w:color w:val="FFFFFF"/>
          <w:sz w:val="28"/>
          <w:szCs w:val="28"/>
        </w:rPr>
        <w:t xml:space="preserve">i dziedzictwa kulturowego. </w:t>
      </w:r>
      <w:r w:rsidR="00131413">
        <w:rPr>
          <w:b/>
          <w:bCs/>
          <w:color w:val="FFFFFF"/>
          <w:sz w:val="28"/>
          <w:szCs w:val="28"/>
        </w:rPr>
        <w:br/>
      </w:r>
      <w:r w:rsidRPr="00131413">
        <w:rPr>
          <w:b/>
          <w:bCs/>
          <w:color w:val="FFFFFF"/>
          <w:sz w:val="28"/>
          <w:szCs w:val="28"/>
        </w:rPr>
        <w:t xml:space="preserve">To miejsce przyjazne </w:t>
      </w:r>
      <w:r w:rsidR="009F0617">
        <w:rPr>
          <w:b/>
          <w:bCs/>
          <w:color w:val="FFFFFF"/>
          <w:sz w:val="28"/>
          <w:szCs w:val="28"/>
        </w:rPr>
        <w:br/>
      </w:r>
      <w:r w:rsidRPr="00131413">
        <w:rPr>
          <w:b/>
          <w:bCs/>
          <w:color w:val="FFFFFF"/>
          <w:sz w:val="28"/>
          <w:szCs w:val="28"/>
        </w:rPr>
        <w:t>i atrakcyjne dla mieszkańców, gości i inwestorów.</w:t>
      </w:r>
    </w:p>
    <w:p w14:paraId="000001B0" w14:textId="77777777" w:rsidR="00FB2016" w:rsidRDefault="00FB2016">
      <w:pPr>
        <w:spacing w:line="360" w:lineRule="auto"/>
        <w:jc w:val="both"/>
      </w:pPr>
    </w:p>
    <w:p w14:paraId="000001B1" w14:textId="77777777" w:rsidR="00FB2016" w:rsidRDefault="00FB2016">
      <w:pPr>
        <w:spacing w:line="360" w:lineRule="auto"/>
        <w:jc w:val="center"/>
        <w:rPr>
          <w:b/>
          <w:bCs/>
          <w:sz w:val="40"/>
          <w:szCs w:val="40"/>
        </w:rPr>
      </w:pPr>
    </w:p>
    <w:p w14:paraId="000001B2" w14:textId="77777777" w:rsidR="00FB2016" w:rsidRDefault="00FB2016">
      <w:pPr>
        <w:spacing w:line="360" w:lineRule="auto"/>
        <w:jc w:val="center"/>
        <w:rPr>
          <w:b/>
          <w:bCs/>
          <w:sz w:val="40"/>
          <w:szCs w:val="40"/>
        </w:rPr>
      </w:pPr>
    </w:p>
    <w:p w14:paraId="000001B3" w14:textId="77777777" w:rsidR="00FB2016" w:rsidRDefault="00FB2016">
      <w:pPr>
        <w:spacing w:line="360" w:lineRule="auto"/>
        <w:jc w:val="center"/>
        <w:rPr>
          <w:b/>
          <w:bCs/>
          <w:sz w:val="40"/>
          <w:szCs w:val="40"/>
        </w:rPr>
      </w:pPr>
    </w:p>
    <w:p w14:paraId="000001B4" w14:textId="77777777" w:rsidR="00FB2016" w:rsidRDefault="00FB2016">
      <w:pPr>
        <w:spacing w:line="360" w:lineRule="auto"/>
        <w:jc w:val="both"/>
      </w:pPr>
    </w:p>
    <w:p w14:paraId="000001B5" w14:textId="5086C27B" w:rsidR="00FB2016" w:rsidRDefault="00FB2016">
      <w:pPr>
        <w:spacing w:line="360" w:lineRule="auto"/>
        <w:jc w:val="both"/>
      </w:pPr>
    </w:p>
    <w:p w14:paraId="000001B6" w14:textId="4C45DDF2" w:rsidR="00FB2016" w:rsidRDefault="009F0617">
      <w:pPr>
        <w:spacing w:line="360" w:lineRule="auto"/>
        <w:jc w:val="both"/>
      </w:pPr>
      <w:r>
        <w:rPr>
          <w:noProof/>
          <w:lang w:val="pl-PL"/>
        </w:rPr>
        <mc:AlternateContent>
          <mc:Choice Requires="wps">
            <w:drawing>
              <wp:anchor distT="0" distB="0" distL="114300" distR="114300" simplePos="0" relativeHeight="251771904" behindDoc="0" locked="0" layoutInCell="1" allowOverlap="1" wp14:anchorId="36923B0D" wp14:editId="6DE7E7DC">
                <wp:simplePos x="0" y="0"/>
                <wp:positionH relativeFrom="column">
                  <wp:posOffset>1277864</wp:posOffset>
                </wp:positionH>
                <wp:positionV relativeFrom="paragraph">
                  <wp:posOffset>156210</wp:posOffset>
                </wp:positionV>
                <wp:extent cx="4453890" cy="217170"/>
                <wp:effectExtent l="0" t="0" r="3810" b="0"/>
                <wp:wrapNone/>
                <wp:docPr id="819537288" name="Pole tekstowe 1"/>
                <wp:cNvGraphicFramePr/>
                <a:graphic xmlns:a="http://schemas.openxmlformats.org/drawingml/2006/main">
                  <a:graphicData uri="http://schemas.microsoft.com/office/word/2010/wordprocessingShape">
                    <wps:wsp>
                      <wps:cNvSpPr txBox="1"/>
                      <wps:spPr>
                        <a:xfrm>
                          <a:off x="0" y="0"/>
                          <a:ext cx="4453890" cy="217170"/>
                        </a:xfrm>
                        <a:prstGeom prst="rect">
                          <a:avLst/>
                        </a:prstGeom>
                        <a:solidFill>
                          <a:prstClr val="white"/>
                        </a:solidFill>
                        <a:ln>
                          <a:noFill/>
                        </a:ln>
                      </wps:spPr>
                      <wps:txbx>
                        <w:txbxContent>
                          <w:p w14:paraId="5A839221" w14:textId="7150AAD8" w:rsidR="009F02AE" w:rsidRPr="00D81A7B" w:rsidRDefault="009F02AE" w:rsidP="00711D56">
                            <w:pPr>
                              <w:pStyle w:val="Tytutab"/>
                              <w:jc w:val="right"/>
                              <w:rPr>
                                <w:noProof/>
                              </w:rPr>
                            </w:pPr>
                            <w:bookmarkStart w:id="28" w:name="_Toc214742301"/>
                            <w:r>
                              <w:t xml:space="preserve">Rysunek </w:t>
                            </w:r>
                            <w:r>
                              <w:rPr>
                                <w:noProof/>
                              </w:rPr>
                              <w:fldChar w:fldCharType="begin"/>
                            </w:r>
                            <w:r>
                              <w:rPr>
                                <w:noProof/>
                              </w:rPr>
                              <w:instrText xml:space="preserve"> SEQ Rysunek \* ARABIC </w:instrText>
                            </w:r>
                            <w:r>
                              <w:rPr>
                                <w:noProof/>
                              </w:rPr>
                              <w:fldChar w:fldCharType="separate"/>
                            </w:r>
                            <w:r w:rsidR="001724C6">
                              <w:rPr>
                                <w:noProof/>
                              </w:rPr>
                              <w:t>12</w:t>
                            </w:r>
                            <w:r>
                              <w:rPr>
                                <w:noProof/>
                              </w:rPr>
                              <w:fldChar w:fldCharType="end"/>
                            </w:r>
                            <w:r>
                              <w:t xml:space="preserve">: Wizja rozwoju </w:t>
                            </w:r>
                            <w:r w:rsidRPr="009F0617">
                              <w:rPr>
                                <w:i/>
                                <w:iCs/>
                              </w:rPr>
                              <w:t>Moryń 2035+</w:t>
                            </w:r>
                            <w:bookmarkEnd w:id="2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923B0D" id="_x0000_t202" coordsize="21600,21600" o:spt="202" path="m,l,21600r21600,l21600,xe">
                <v:stroke joinstyle="miter"/>
                <v:path gradientshapeok="t" o:connecttype="rect"/>
              </v:shapetype>
              <v:shape id="Pole tekstowe 1" o:spid="_x0000_s1037" type="#_x0000_t202" style="position:absolute;left:0;text-align:left;margin-left:100.6pt;margin-top:12.3pt;width:350.7pt;height:17.1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" stroked="f">
                <v:textbox inset="0,0,0,0">
                  <w:txbxContent>
                    <w:p w14:paraId="5A839221" w14:textId="7150AAD8" w:rsidR="009F02AE" w:rsidRPr="00D81A7B" w:rsidRDefault="009F02AE" w:rsidP="00711D56">
                      <w:pPr>
                        <w:pStyle w:val="Tytutab"/>
                        <w:jc w:val="right"/>
                        <w:rPr>
                          <w:noProof/>
                        </w:rPr>
                      </w:pPr>
                      <w:bookmarkStart w:id="29" w:name="_Toc214742301"/>
                      <w:r>
                        <w:t xml:space="preserve">Rysunek </w:t>
                      </w:r>
                      <w:r>
                        <w:rPr>
                          <w:noProof/>
                        </w:rPr>
                        <w:fldChar w:fldCharType="begin"/>
                      </w:r>
                      <w:r>
                        <w:rPr>
                          <w:noProof/>
                        </w:rPr>
                        <w:instrText xml:space="preserve"> SEQ Rysunek \* ARABIC </w:instrText>
                      </w:r>
                      <w:r>
                        <w:rPr>
                          <w:noProof/>
                        </w:rPr>
                        <w:fldChar w:fldCharType="separate"/>
                      </w:r>
                      <w:r w:rsidR="001724C6">
                        <w:rPr>
                          <w:noProof/>
                        </w:rPr>
                        <w:t>12</w:t>
                      </w:r>
                      <w:r>
                        <w:rPr>
                          <w:noProof/>
                        </w:rPr>
                        <w:fldChar w:fldCharType="end"/>
                      </w:r>
                      <w:r>
                        <w:t xml:space="preserve">: Wizja rozwoju </w:t>
                      </w:r>
                      <w:r w:rsidRPr="009F0617">
                        <w:rPr>
                          <w:i/>
                          <w:iCs/>
                        </w:rPr>
                        <w:t>Moryń 2035+</w:t>
                      </w:r>
                      <w:bookmarkEnd w:id="29"/>
                    </w:p>
                  </w:txbxContent>
                </v:textbox>
              </v:shape>
            </w:pict>
          </mc:Fallback>
        </mc:AlternateContent>
      </w:r>
      <w:r>
        <w:rPr>
          <w:noProof/>
          <w:lang w:val="pl-PL"/>
        </w:rPr>
        <w:drawing>
          <wp:anchor distT="0" distB="0" distL="114300" distR="114300" simplePos="0" relativeHeight="251706368" behindDoc="0" locked="0" layoutInCell="1" allowOverlap="1" wp14:anchorId="114D785F" wp14:editId="1042EFB5">
            <wp:simplePos x="0" y="0"/>
            <wp:positionH relativeFrom="column">
              <wp:posOffset>-668899</wp:posOffset>
            </wp:positionH>
            <wp:positionV relativeFrom="paragraph">
              <wp:posOffset>447138</wp:posOffset>
            </wp:positionV>
            <wp:extent cx="7181281" cy="4412512"/>
            <wp:effectExtent l="0" t="0" r="635" b="7620"/>
            <wp:wrapNone/>
            <wp:docPr id="1699803643" name="Obraz 50" descr="Obraz zawierający tekst, Czcionka, zrzut ekranu, design&#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803643" name="Obraz 50" descr="Obraz zawierający tekst, Czcionka, zrzut ekranu, design&#10;&#10;Zawartość wygenerowana przez AI może być niepoprawna."/>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181281" cy="4412512"/>
                    </a:xfrm>
                    <a:prstGeom prst="rect">
                      <a:avLst/>
                    </a:prstGeom>
                  </pic:spPr>
                </pic:pic>
              </a:graphicData>
            </a:graphic>
            <wp14:sizeRelH relativeFrom="margin">
              <wp14:pctWidth>0</wp14:pctWidth>
            </wp14:sizeRelH>
            <wp14:sizeRelV relativeFrom="margin">
              <wp14:pctHeight>0</wp14:pctHeight>
            </wp14:sizeRelV>
          </wp:anchor>
        </w:drawing>
      </w:r>
    </w:p>
    <w:p w14:paraId="000001B7" w14:textId="276FE499" w:rsidR="00FB2016" w:rsidRDefault="00FB2016">
      <w:pPr>
        <w:spacing w:line="360" w:lineRule="auto"/>
        <w:jc w:val="both"/>
      </w:pPr>
    </w:p>
    <w:p w14:paraId="000001B8" w14:textId="3D4AA98E" w:rsidR="00FB2016" w:rsidRDefault="00FB2016">
      <w:pPr>
        <w:spacing w:line="360" w:lineRule="auto"/>
        <w:jc w:val="both"/>
      </w:pPr>
    </w:p>
    <w:p w14:paraId="000001B9" w14:textId="62EF3045" w:rsidR="00FB2016" w:rsidRDefault="00FB2016">
      <w:pPr>
        <w:spacing w:line="360" w:lineRule="auto"/>
        <w:jc w:val="both"/>
      </w:pPr>
    </w:p>
    <w:p w14:paraId="000001BA" w14:textId="317DAE5C" w:rsidR="00FB2016" w:rsidRDefault="00FB2016">
      <w:pPr>
        <w:spacing w:line="360" w:lineRule="auto"/>
        <w:jc w:val="both"/>
      </w:pPr>
    </w:p>
    <w:p w14:paraId="000001BB" w14:textId="0107EBED" w:rsidR="00FB2016" w:rsidRDefault="00FB2016">
      <w:pPr>
        <w:spacing w:line="360" w:lineRule="auto"/>
        <w:jc w:val="both"/>
      </w:pPr>
    </w:p>
    <w:p w14:paraId="000001BC" w14:textId="0F6675B5" w:rsidR="00FB2016" w:rsidRDefault="00FB2016">
      <w:pPr>
        <w:spacing w:line="360" w:lineRule="auto"/>
        <w:jc w:val="both"/>
      </w:pPr>
    </w:p>
    <w:p w14:paraId="000001BD" w14:textId="77777777" w:rsidR="00FB2016" w:rsidRDefault="00FB2016">
      <w:pPr>
        <w:spacing w:line="360" w:lineRule="auto"/>
        <w:jc w:val="both"/>
      </w:pPr>
    </w:p>
    <w:p w14:paraId="000001BE" w14:textId="77777777" w:rsidR="00FB2016" w:rsidRDefault="00FB2016">
      <w:pPr>
        <w:spacing w:line="360" w:lineRule="auto"/>
        <w:jc w:val="both"/>
      </w:pPr>
    </w:p>
    <w:p w14:paraId="000001BF" w14:textId="77777777" w:rsidR="00FB2016" w:rsidRDefault="00FB2016">
      <w:pPr>
        <w:spacing w:line="360" w:lineRule="auto"/>
        <w:jc w:val="both"/>
      </w:pPr>
    </w:p>
    <w:p w14:paraId="000001C0" w14:textId="77777777" w:rsidR="00FB2016" w:rsidRDefault="00FB2016">
      <w:pPr>
        <w:spacing w:line="360" w:lineRule="auto"/>
        <w:jc w:val="both"/>
      </w:pPr>
    </w:p>
    <w:p w14:paraId="000001C1" w14:textId="77777777" w:rsidR="00FB2016" w:rsidRDefault="00FB2016">
      <w:pPr>
        <w:spacing w:line="360" w:lineRule="auto"/>
        <w:jc w:val="both"/>
      </w:pPr>
    </w:p>
    <w:p w14:paraId="000001C2" w14:textId="77777777" w:rsidR="00FB2016" w:rsidRDefault="00FB2016">
      <w:pPr>
        <w:spacing w:line="360" w:lineRule="auto"/>
        <w:jc w:val="both"/>
      </w:pPr>
    </w:p>
    <w:p w14:paraId="000001C3" w14:textId="77777777" w:rsidR="00FB2016" w:rsidRDefault="00FB2016">
      <w:pPr>
        <w:spacing w:line="360" w:lineRule="auto"/>
        <w:jc w:val="both"/>
      </w:pPr>
    </w:p>
    <w:p w14:paraId="000001C4" w14:textId="77777777" w:rsidR="00FB2016" w:rsidRDefault="00FB2016">
      <w:pPr>
        <w:spacing w:line="360" w:lineRule="auto"/>
        <w:jc w:val="both"/>
      </w:pPr>
    </w:p>
    <w:p w14:paraId="000001C5" w14:textId="77777777" w:rsidR="00FB2016" w:rsidRDefault="00FB2016">
      <w:pPr>
        <w:spacing w:line="360" w:lineRule="auto"/>
        <w:jc w:val="both"/>
      </w:pPr>
    </w:p>
    <w:p w14:paraId="000001C6" w14:textId="77777777" w:rsidR="00FB2016" w:rsidRDefault="00FB2016">
      <w:pPr>
        <w:spacing w:line="360" w:lineRule="auto"/>
        <w:jc w:val="both"/>
      </w:pPr>
    </w:p>
    <w:p w14:paraId="000001C7" w14:textId="77777777" w:rsidR="00FB2016" w:rsidRDefault="00FB2016">
      <w:pPr>
        <w:spacing w:line="360" w:lineRule="auto"/>
        <w:jc w:val="both"/>
      </w:pPr>
    </w:p>
    <w:p w14:paraId="000001C8" w14:textId="77777777" w:rsidR="00FB2016" w:rsidRDefault="00FB2016">
      <w:pPr>
        <w:spacing w:line="360" w:lineRule="auto"/>
        <w:jc w:val="both"/>
      </w:pPr>
    </w:p>
    <w:p w14:paraId="000001C9" w14:textId="77777777" w:rsidR="00FB2016" w:rsidRDefault="00FB2016">
      <w:pPr>
        <w:spacing w:line="360" w:lineRule="auto"/>
        <w:jc w:val="both"/>
      </w:pPr>
    </w:p>
    <w:p w14:paraId="000001CA" w14:textId="77777777" w:rsidR="00FB2016" w:rsidRDefault="00FB2016">
      <w:pPr>
        <w:spacing w:line="360" w:lineRule="auto"/>
        <w:jc w:val="both"/>
      </w:pPr>
    </w:p>
    <w:p w14:paraId="000001CB" w14:textId="77777777" w:rsidR="00FB2016" w:rsidRDefault="00FB2016">
      <w:pPr>
        <w:spacing w:line="360" w:lineRule="auto"/>
        <w:jc w:val="both"/>
      </w:pPr>
    </w:p>
    <w:p w14:paraId="000001CC" w14:textId="77777777" w:rsidR="00FB2016" w:rsidRDefault="00FB2016">
      <w:pPr>
        <w:spacing w:line="360" w:lineRule="auto"/>
        <w:jc w:val="both"/>
      </w:pPr>
    </w:p>
    <w:p w14:paraId="000001CD" w14:textId="77777777" w:rsidR="00FB2016" w:rsidRDefault="00FB2016">
      <w:pPr>
        <w:spacing w:line="360" w:lineRule="auto"/>
        <w:jc w:val="both"/>
      </w:pPr>
    </w:p>
    <w:p w14:paraId="44CD508A" w14:textId="77777777" w:rsidR="00554E69" w:rsidRDefault="00554E69">
      <w:pPr>
        <w:spacing w:line="360" w:lineRule="auto"/>
        <w:jc w:val="right"/>
      </w:pPr>
    </w:p>
    <w:p w14:paraId="3A96D2A7" w14:textId="77777777" w:rsidR="00554E69" w:rsidRDefault="00554E69">
      <w:pPr>
        <w:spacing w:line="360" w:lineRule="auto"/>
        <w:jc w:val="right"/>
      </w:pPr>
    </w:p>
    <w:p w14:paraId="6968DBEB" w14:textId="77777777" w:rsidR="00554E69" w:rsidRDefault="00554E69">
      <w:pPr>
        <w:spacing w:line="360" w:lineRule="auto"/>
        <w:jc w:val="right"/>
      </w:pPr>
    </w:p>
    <w:p w14:paraId="766A961C" w14:textId="77777777" w:rsidR="009F0617" w:rsidRDefault="009F0617" w:rsidP="009F0617">
      <w:pPr>
        <w:spacing w:line="360" w:lineRule="auto"/>
        <w:jc w:val="right"/>
        <w:rPr>
          <w:rFonts w:ascii="Aptos Light" w:hAnsi="Aptos Light"/>
          <w:sz w:val="20"/>
          <w:szCs w:val="20"/>
        </w:rPr>
      </w:pPr>
    </w:p>
    <w:p w14:paraId="0EC1AC41" w14:textId="77777777" w:rsidR="009F0617" w:rsidRDefault="009F0617" w:rsidP="009F0617">
      <w:pPr>
        <w:spacing w:line="360" w:lineRule="auto"/>
        <w:jc w:val="right"/>
        <w:rPr>
          <w:rFonts w:ascii="Aptos Light" w:hAnsi="Aptos Light"/>
          <w:sz w:val="20"/>
          <w:szCs w:val="20"/>
        </w:rPr>
      </w:pPr>
    </w:p>
    <w:p w14:paraId="1C2210E4" w14:textId="0307A539" w:rsidR="009F0617" w:rsidRPr="00173AC4" w:rsidRDefault="00A06DF9" w:rsidP="009F0617">
      <w:pPr>
        <w:spacing w:line="360" w:lineRule="auto"/>
        <w:jc w:val="right"/>
        <w:rPr>
          <w:rFonts w:ascii="Aptos Light" w:eastAsia="Aptos Light" w:hAnsi="Aptos Light" w:cs="Aptos Light"/>
          <w:sz w:val="20"/>
          <w:szCs w:val="20"/>
        </w:rPr>
      </w:pPr>
      <w:r w:rsidRPr="00554E69">
        <w:rPr>
          <w:rFonts w:ascii="Aptos Light" w:hAnsi="Aptos Light"/>
          <w:sz w:val="20"/>
          <w:szCs w:val="20"/>
        </w:rPr>
        <w:t>Źródło: opracowanie własne</w:t>
      </w:r>
      <w:r w:rsidR="009F0617" w:rsidRPr="009F0617">
        <w:rPr>
          <w:rFonts w:ascii="Aptos Light" w:eastAsia="Aptos Light" w:hAnsi="Aptos Light" w:cs="Aptos Light"/>
          <w:sz w:val="20"/>
          <w:szCs w:val="20"/>
        </w:rPr>
        <w:t xml:space="preserve"> </w:t>
      </w:r>
    </w:p>
    <w:p w14:paraId="000001CE" w14:textId="61EEBCEA" w:rsidR="00FB2016" w:rsidRPr="00554E69" w:rsidRDefault="00FB2016">
      <w:pPr>
        <w:spacing w:line="360" w:lineRule="auto"/>
        <w:jc w:val="right"/>
        <w:rPr>
          <w:rFonts w:ascii="Aptos Light" w:hAnsi="Aptos Light"/>
          <w:sz w:val="20"/>
          <w:szCs w:val="20"/>
        </w:rPr>
        <w:sectPr w:rsidR="00FB2016" w:rsidRPr="00554E69" w:rsidSect="00F34C9A">
          <w:type w:val="continuous"/>
          <w:pgSz w:w="11906" w:h="16838"/>
          <w:pgMar w:top="993" w:right="1416" w:bottom="1417" w:left="1417" w:header="708" w:footer="708" w:gutter="0"/>
          <w:cols w:num="2" w:space="708" w:equalWidth="0">
            <w:col w:w="4181" w:space="708"/>
            <w:col w:w="4184" w:space="0"/>
          </w:cols>
        </w:sectPr>
      </w:pPr>
    </w:p>
    <w:p w14:paraId="000001CF" w14:textId="77777777" w:rsidR="00FB2016" w:rsidRDefault="00A06DF9">
      <w:pPr>
        <w:spacing w:line="360" w:lineRule="auto"/>
        <w:jc w:val="both"/>
      </w:pPr>
      <w:r>
        <w:br w:type="column"/>
      </w:r>
    </w:p>
    <w:p w14:paraId="000001D0" w14:textId="183FE09D" w:rsidR="00FB2016" w:rsidRDefault="00A06DF9">
      <w:pPr>
        <w:jc w:val="both"/>
        <w:sectPr w:rsidR="00FB2016">
          <w:type w:val="continuous"/>
          <w:pgSz w:w="11906" w:h="16838"/>
          <w:pgMar w:top="993" w:right="1417" w:bottom="1417" w:left="1417" w:header="708" w:footer="708" w:gutter="0"/>
          <w:cols w:num="2" w:space="708" w:equalWidth="0">
            <w:col w:w="4181" w:space="708"/>
            <w:col w:w="4181" w:space="0"/>
          </w:cols>
        </w:sectPr>
      </w:pPr>
      <w:r>
        <w:br w:type="column"/>
      </w:r>
    </w:p>
    <w:p w14:paraId="22CDAB1D" w14:textId="6598B316" w:rsidR="00D82295" w:rsidRPr="004D0EED" w:rsidRDefault="00D82295" w:rsidP="004D0EED">
      <w:r>
        <w:rPr>
          <w:noProof/>
          <w:lang w:val="pl-PL"/>
        </w:rPr>
        <mc:AlternateContent>
          <mc:Choice Requires="wps">
            <w:drawing>
              <wp:anchor distT="0" distB="0" distL="0" distR="0" simplePos="0" relativeHeight="251685888" behindDoc="1" locked="0" layoutInCell="1" hidden="0" allowOverlap="1" wp14:anchorId="063965A0" wp14:editId="2C02E5A0">
                <wp:simplePos x="0" y="0"/>
                <wp:positionH relativeFrom="column">
                  <wp:posOffset>-8255</wp:posOffset>
                </wp:positionH>
                <wp:positionV relativeFrom="paragraph">
                  <wp:posOffset>111886</wp:posOffset>
                </wp:positionV>
                <wp:extent cx="6750685" cy="704215"/>
                <wp:effectExtent l="0" t="0" r="12065" b="19685"/>
                <wp:wrapNone/>
                <wp:docPr id="2070470375" name="Prostokąt 2070470375"/>
                <wp:cNvGraphicFramePr/>
                <a:graphic xmlns:a="http://schemas.openxmlformats.org/drawingml/2006/main">
                  <a:graphicData uri="http://schemas.microsoft.com/office/word/2010/wordprocessingShape">
                    <wps:wsp>
                      <wps:cNvSpPr/>
                      <wps:spPr>
                        <a:xfrm>
                          <a:off x="0" y="0"/>
                          <a:ext cx="6750685" cy="704215"/>
                        </a:xfrm>
                        <a:prstGeom prst="rect">
                          <a:avLst/>
                        </a:prstGeom>
                        <a:solidFill>
                          <a:schemeClr val="accent4">
                            <a:lumMod val="75000"/>
                          </a:schemeClr>
                        </a:solidFill>
                        <a:ln w="12700" cap="flat" cmpd="sng">
                          <a:solidFill>
                            <a:srgbClr val="074F6A"/>
                          </a:solidFill>
                          <a:prstDash val="solid"/>
                          <a:miter lim="800000"/>
                          <a:headEnd type="none" w="sm" len="sm"/>
                          <a:tailEnd type="none" w="sm" len="sm"/>
                        </a:ln>
                      </wps:spPr>
                      <wps:txbx>
                        <w:txbxContent>
                          <w:p w14:paraId="05E238A8" w14:textId="77777777" w:rsidR="009F02AE" w:rsidRDefault="009F02AE">
                            <w:pPr>
                              <w:spacing w:after="0" w:line="240" w:lineRule="auto"/>
                              <w:textDirection w:val="btLr"/>
                            </w:pPr>
                          </w:p>
                          <w:p w14:paraId="52A43A61" w14:textId="77777777" w:rsidR="009F02AE" w:rsidRDefault="009F02AE"/>
                          <w:p w14:paraId="016081AB" w14:textId="77777777" w:rsidR="009F02AE" w:rsidRDefault="009F02AE">
                            <w:pPr>
                              <w:spacing w:after="0" w:line="240" w:lineRule="auto"/>
                              <w:textDirection w:val="btLr"/>
                            </w:pPr>
                          </w:p>
                          <w:p w14:paraId="6E5B3C35" w14:textId="77777777" w:rsidR="009F02AE" w:rsidRDefault="009F02AE"/>
                          <w:p w14:paraId="2C40BA4F" w14:textId="3D21BB36" w:rsidR="009F02AE" w:rsidRDefault="009F02AE">
                            <w:pPr>
                              <w:spacing w:after="0" w:line="240" w:lineRule="auto"/>
                              <w:textDirection w:val="btLr"/>
                            </w:pPr>
                          </w:p>
                          <w:p w14:paraId="4A3834C0" w14:textId="77777777" w:rsidR="009F02AE" w:rsidRDefault="009F02AE"/>
                          <w:p w14:paraId="52D8ED2B" w14:textId="694C9199" w:rsidR="009F02AE" w:rsidRDefault="009F02A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63965A0" id="Prostokąt 2070470375" o:spid="_x0000_s1038" style="position:absolute;margin-left:-.65pt;margin-top:8.8pt;width:531.55pt;height:55.45pt;z-index:-25163059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" fillcolor="#0b769f [2407]" strokecolor="#074f6a" strokeweight="1pt">
                <v:stroke startarrowwidth="narrow" startarrowlength="short" endarrowwidth="narrow" endarrowlength="short"/>
                <v:textbox inset="2.53958mm,2.53958mm,2.53958mm,2.53958mm">
                  <w:txbxContent>
                    <w:p w14:paraId="05E238A8" w14:textId="77777777" w:rsidR="009F02AE" w:rsidRDefault="009F02AE">
                      <w:pPr>
                        <w:spacing w:after="0" w:line="240" w:lineRule="auto"/>
                        <w:textDirection w:val="btLr"/>
                      </w:pPr>
                    </w:p>
                    <w:p w14:paraId="52A43A61" w14:textId="77777777" w:rsidR="009F02AE" w:rsidRDefault="009F02AE"/>
                    <w:p w14:paraId="016081AB" w14:textId="77777777" w:rsidR="009F02AE" w:rsidRDefault="009F02AE">
                      <w:pPr>
                        <w:spacing w:after="0" w:line="240" w:lineRule="auto"/>
                        <w:textDirection w:val="btLr"/>
                      </w:pPr>
                    </w:p>
                    <w:p w14:paraId="6E5B3C35" w14:textId="77777777" w:rsidR="009F02AE" w:rsidRDefault="009F02AE"/>
                    <w:p w14:paraId="2C40BA4F" w14:textId="3D21BB36" w:rsidR="009F02AE" w:rsidRDefault="009F02AE">
                      <w:pPr>
                        <w:spacing w:after="0" w:line="240" w:lineRule="auto"/>
                        <w:textDirection w:val="btLr"/>
                      </w:pPr>
                    </w:p>
                    <w:p w14:paraId="4A3834C0" w14:textId="77777777" w:rsidR="009F02AE" w:rsidRDefault="009F02AE"/>
                    <w:p w14:paraId="52D8ED2B" w14:textId="694C9199" w:rsidR="009F02AE" w:rsidRDefault="009F02AE">
                      <w:pPr>
                        <w:spacing w:after="0" w:line="240" w:lineRule="auto"/>
                        <w:textDirection w:val="btLr"/>
                      </w:pPr>
                    </w:p>
                  </w:txbxContent>
                </v:textbox>
              </v:rect>
            </w:pict>
          </mc:Fallback>
        </mc:AlternateContent>
      </w:r>
    </w:p>
    <w:p w14:paraId="000001D1" w14:textId="504E3CEA" w:rsidR="00FB2016" w:rsidRDefault="00A06DF9" w:rsidP="004D0EED">
      <w:pPr>
        <w:pStyle w:val="Nagwek2"/>
        <w:numPr>
          <w:ilvl w:val="3"/>
          <w:numId w:val="4"/>
        </w:numPr>
        <w:ind w:left="2410"/>
        <w:jc w:val="right"/>
        <w:rPr>
          <w:b/>
          <w:bCs/>
        </w:rPr>
      </w:pPr>
      <w:bookmarkStart w:id="30" w:name="_Toc214578011"/>
      <w:r>
        <w:rPr>
          <w:b/>
          <w:bCs/>
          <w:color w:val="FFFFFF"/>
        </w:rPr>
        <w:t>CELE I KIERUNKI ROZWOJU GMINY MORYŃ</w:t>
      </w:r>
      <w:bookmarkEnd w:id="30"/>
    </w:p>
    <w:p w14:paraId="000001D2" w14:textId="77777777" w:rsidR="00FB2016" w:rsidRDefault="00FB2016">
      <w:pPr>
        <w:jc w:val="both"/>
        <w:sectPr w:rsidR="00FB2016">
          <w:type w:val="continuous"/>
          <w:pgSz w:w="11906" w:h="16838"/>
          <w:pgMar w:top="993" w:right="1417" w:bottom="1417" w:left="1417" w:header="708" w:footer="708" w:gutter="0"/>
          <w:cols w:space="708"/>
        </w:sectPr>
      </w:pPr>
    </w:p>
    <w:p w14:paraId="000001D3" w14:textId="77777777" w:rsidR="00FB2016" w:rsidRDefault="00FB2016">
      <w:pPr>
        <w:spacing w:line="360" w:lineRule="auto"/>
        <w:jc w:val="both"/>
      </w:pPr>
    </w:p>
    <w:p w14:paraId="269DD57A" w14:textId="77777777" w:rsidR="004964DB" w:rsidRDefault="004964DB">
      <w:pPr>
        <w:spacing w:line="360" w:lineRule="auto"/>
        <w:jc w:val="both"/>
      </w:pPr>
    </w:p>
    <w:p w14:paraId="000001D4" w14:textId="562BAF58" w:rsidR="00FB2016" w:rsidRDefault="00A06DF9">
      <w:pPr>
        <w:spacing w:line="360" w:lineRule="auto"/>
        <w:jc w:val="both"/>
      </w:pPr>
      <w:r>
        <w:t xml:space="preserve">Cele, jakie stawia przed sobą samorząd gminy Moryń stanowią odpowiedź na zdiagnozowane – i opisane we wcześniejszej części dokumentu – wyzwania rozwojowe. Ta najistotniejsza część </w:t>
      </w:r>
      <w:r w:rsidRPr="00572C56">
        <w:rPr>
          <w:i/>
        </w:rPr>
        <w:t>Strategii</w:t>
      </w:r>
      <w:r w:rsidR="00572C56">
        <w:rPr>
          <w:i/>
        </w:rPr>
        <w:t xml:space="preserve"> </w:t>
      </w:r>
      <w:r>
        <w:t>wskazuje obszary szczególnie istotne dla harmonijnego rozwoju gminy. Ich wyznaczenie odbyło się przy istotnym udziale interesariuszy zaangażowanych w prace nad powstaniem dokumentu.</w:t>
      </w:r>
    </w:p>
    <w:p w14:paraId="15B1A385" w14:textId="645FA4E0" w:rsidR="00D82295" w:rsidRDefault="00572C56">
      <w:pPr>
        <w:spacing w:line="360" w:lineRule="auto"/>
        <w:jc w:val="both"/>
      </w:pPr>
      <w:r>
        <w:t>Wskazane poniżej cele rozwojowe</w:t>
      </w:r>
      <w:r w:rsidR="00A06DF9">
        <w:t xml:space="preserve"> zostały ułożone hierarchicznie</w:t>
      </w:r>
      <w:r>
        <w:t>,</w:t>
      </w:r>
      <w:r w:rsidR="00A06DF9">
        <w:t xml:space="preserve"> co oznacza, że punktem wyjścia do ich określenia była wizja rozwoju gminy – cel główny </w:t>
      </w:r>
      <w:r w:rsidR="00A06DF9" w:rsidRPr="00572C56">
        <w:rPr>
          <w:i/>
        </w:rPr>
        <w:t>Strategii</w:t>
      </w:r>
      <w:r w:rsidR="00A06DF9">
        <w:t xml:space="preserve"> będący opisem pożądanego stanu gminy w przyjętej dziesięcioletniej perspektywie. Wizja uwzględnia wyzwania rozwojowe właściwe dla gminy Moryń, które zostały zdiagnozowane w toku prac nad </w:t>
      </w:r>
      <w:r w:rsidR="00A06DF9">
        <w:rPr>
          <w:i/>
          <w:iCs/>
        </w:rPr>
        <w:t xml:space="preserve">Raportem diagnostycznym </w:t>
      </w:r>
      <w:r w:rsidR="00A06DF9">
        <w:t>gminy. Odpowiedzią na nie jest sześć zdefiniowanych</w:t>
      </w:r>
      <w:r w:rsidR="00D82295">
        <w:t xml:space="preserve"> </w:t>
      </w:r>
      <w:r w:rsidR="00A06DF9">
        <w:t xml:space="preserve">celów strategicznych dotykających najważniejszych – z punktu widzenia gminy – obszarów i aktywności. </w:t>
      </w:r>
    </w:p>
    <w:p w14:paraId="289EAA0A" w14:textId="77777777" w:rsidR="00D82295" w:rsidRDefault="00D82295">
      <w:pPr>
        <w:spacing w:line="360" w:lineRule="auto"/>
        <w:jc w:val="both"/>
      </w:pPr>
    </w:p>
    <w:p w14:paraId="6A0637A6" w14:textId="77777777" w:rsidR="00D82295" w:rsidRDefault="00D82295">
      <w:pPr>
        <w:spacing w:line="360" w:lineRule="auto"/>
        <w:jc w:val="both"/>
      </w:pPr>
    </w:p>
    <w:p w14:paraId="4326E22C" w14:textId="77777777" w:rsidR="009F0617" w:rsidRDefault="009F0617">
      <w:pPr>
        <w:spacing w:line="360" w:lineRule="auto"/>
        <w:jc w:val="both"/>
      </w:pPr>
    </w:p>
    <w:p w14:paraId="000001D7" w14:textId="5223D172" w:rsidR="00FB2016" w:rsidRDefault="00A06DF9">
      <w:pPr>
        <w:spacing w:line="360" w:lineRule="auto"/>
        <w:jc w:val="both"/>
      </w:pPr>
      <w:r>
        <w:t>Każdy z nich został opisany bardziej szczegółowymi celami operacyjnymi, będącymi wskazaniami dla podjęcia interwencji w najbardziej tego wymagających obszarach. Ostatnim poziomem piramidy celów są kierunki działań.</w:t>
      </w:r>
    </w:p>
    <w:p w14:paraId="000001D8" w14:textId="0275D380" w:rsidR="00FB2016" w:rsidRDefault="00A06DF9">
      <w:pPr>
        <w:spacing w:line="360" w:lineRule="auto"/>
        <w:jc w:val="both"/>
      </w:pPr>
      <w:r>
        <w:t>Wszystkie opisane cele łączy sieć wzajemnych powiązań, o których będzie mowa w dalszej części dokumentu. Zastosowana w analizie hierarchiczna struktura celów została przedstawiona na poniższym rysunku.</w:t>
      </w:r>
    </w:p>
    <w:p w14:paraId="420CDB6D" w14:textId="5D20E700" w:rsidR="00F34C9A" w:rsidRDefault="00F34C9A" w:rsidP="00F34C9A">
      <w:pPr>
        <w:pStyle w:val="Tytutab"/>
        <w:jc w:val="right"/>
      </w:pPr>
      <w:bookmarkStart w:id="31" w:name="_Toc214742302"/>
      <w:r>
        <w:t xml:space="preserve">Rysunek </w:t>
      </w:r>
      <w:r w:rsidR="00A82323">
        <w:rPr>
          <w:noProof/>
        </w:rPr>
        <w:fldChar w:fldCharType="begin"/>
      </w:r>
      <w:r w:rsidR="00A82323">
        <w:rPr>
          <w:noProof/>
        </w:rPr>
        <w:instrText xml:space="preserve"> SEQ Rysunek \* ARABIC </w:instrText>
      </w:r>
      <w:r w:rsidR="00A82323">
        <w:rPr>
          <w:noProof/>
        </w:rPr>
        <w:fldChar w:fldCharType="separate"/>
      </w:r>
      <w:r w:rsidR="001724C6">
        <w:rPr>
          <w:noProof/>
        </w:rPr>
        <w:t>13</w:t>
      </w:r>
      <w:r w:rsidR="00A82323">
        <w:rPr>
          <w:noProof/>
        </w:rPr>
        <w:fldChar w:fldCharType="end"/>
      </w:r>
      <w:r>
        <w:t xml:space="preserve">: </w:t>
      </w:r>
      <w:r w:rsidRPr="00872CA0">
        <w:t xml:space="preserve">Struktura celów przyjęta </w:t>
      </w:r>
      <w:r w:rsidR="00572C56">
        <w:br/>
      </w:r>
      <w:r w:rsidRPr="00872CA0">
        <w:t xml:space="preserve">w </w:t>
      </w:r>
      <w:r w:rsidRPr="00572C56">
        <w:rPr>
          <w:i/>
        </w:rPr>
        <w:t>Strategii rozwoju gminy MORYŃ 2035+</w:t>
      </w:r>
      <w:bookmarkEnd w:id="31"/>
    </w:p>
    <w:p w14:paraId="4ACC59C4" w14:textId="0275E328" w:rsidR="00F34C9A" w:rsidRDefault="00F34C9A">
      <w:pPr>
        <w:spacing w:line="360" w:lineRule="auto"/>
        <w:jc w:val="both"/>
      </w:pPr>
      <w:r>
        <w:rPr>
          <w:noProof/>
          <w:lang w:val="pl-PL"/>
        </w:rPr>
        <w:drawing>
          <wp:inline distT="0" distB="0" distL="0" distR="0" wp14:anchorId="7F9828B4" wp14:editId="6600362E">
            <wp:extent cx="2654935" cy="1905635"/>
            <wp:effectExtent l="0" t="0" r="0" b="0"/>
            <wp:docPr id="1644485979"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485979" name="Obraz 164448597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54935" cy="1905635"/>
                    </a:xfrm>
                    <a:prstGeom prst="rect">
                      <a:avLst/>
                    </a:prstGeom>
                  </pic:spPr>
                </pic:pic>
              </a:graphicData>
            </a:graphic>
          </wp:inline>
        </w:drawing>
      </w:r>
    </w:p>
    <w:p w14:paraId="000001D9" w14:textId="100E6955" w:rsidR="00FB2016" w:rsidRPr="00D95FB8" w:rsidRDefault="00A06DF9">
      <w:pPr>
        <w:spacing w:line="360" w:lineRule="auto"/>
        <w:jc w:val="right"/>
        <w:rPr>
          <w:rFonts w:ascii="Aptos Light" w:eastAsia="Aptos Light" w:hAnsi="Aptos Light" w:cs="Aptos Light"/>
          <w:sz w:val="18"/>
          <w:szCs w:val="18"/>
        </w:rPr>
      </w:pPr>
      <w:r w:rsidRPr="00D95FB8">
        <w:rPr>
          <w:rFonts w:ascii="Aptos Light" w:eastAsia="Aptos Light" w:hAnsi="Aptos Light" w:cs="Aptos Light"/>
          <w:sz w:val="18"/>
          <w:szCs w:val="18"/>
        </w:rPr>
        <w:t>Źródło: opracowanie własne</w:t>
      </w:r>
    </w:p>
    <w:p w14:paraId="000001DA" w14:textId="7F5098A1" w:rsidR="00FB2016" w:rsidRDefault="00A06DF9">
      <w:pPr>
        <w:spacing w:line="360" w:lineRule="auto"/>
        <w:jc w:val="both"/>
        <w:rPr>
          <w:i/>
          <w:iCs/>
        </w:rPr>
        <w:sectPr w:rsidR="00FB2016">
          <w:type w:val="continuous"/>
          <w:pgSz w:w="11906" w:h="16838"/>
          <w:pgMar w:top="993" w:right="1417" w:bottom="1417" w:left="1417" w:header="708" w:footer="708" w:gutter="0"/>
          <w:cols w:num="2" w:space="708" w:equalWidth="0">
            <w:col w:w="4181" w:space="708"/>
            <w:col w:w="4181" w:space="0"/>
          </w:cols>
        </w:sectPr>
      </w:pPr>
      <w:r>
        <w:t xml:space="preserve">W </w:t>
      </w:r>
      <w:r w:rsidR="00572C56">
        <w:t>t</w:t>
      </w:r>
      <w:r w:rsidRPr="00572C56">
        <w:t>abeli</w:t>
      </w:r>
      <w:r w:rsidR="00F34C9A" w:rsidRPr="00572C56">
        <w:t xml:space="preserve"> 4</w:t>
      </w:r>
      <w:r>
        <w:t xml:space="preserve"> zaprezentowane zostały zbiorczo cele wyznaczone w </w:t>
      </w:r>
      <w:r>
        <w:rPr>
          <w:i/>
          <w:iCs/>
        </w:rPr>
        <w:t xml:space="preserve">Strategii rozwoju </w:t>
      </w:r>
      <w:r w:rsidR="00065591">
        <w:rPr>
          <w:i/>
          <w:iCs/>
        </w:rPr>
        <w:t xml:space="preserve">gminy </w:t>
      </w:r>
      <w:r w:rsidR="00131413">
        <w:rPr>
          <w:i/>
          <w:iCs/>
        </w:rPr>
        <w:t>Moryń</w:t>
      </w:r>
      <w:r>
        <w:rPr>
          <w:i/>
          <w:iCs/>
        </w:rPr>
        <w:t xml:space="preserve"> 2035+</w:t>
      </w:r>
    </w:p>
    <w:p w14:paraId="3049A431" w14:textId="58F6A9C5" w:rsidR="00F34C9A" w:rsidRDefault="00F34C9A" w:rsidP="00F34C9A">
      <w:pPr>
        <w:pStyle w:val="Tytutab"/>
        <w:jc w:val="right"/>
      </w:pPr>
      <w:bookmarkStart w:id="32" w:name="_Toc214571785"/>
      <w:bookmarkStart w:id="33" w:name="_Toc214572723"/>
      <w:r>
        <w:lastRenderedPageBreak/>
        <w:t xml:space="preserve">Tabela </w:t>
      </w:r>
      <w:r w:rsidR="00A82323">
        <w:rPr>
          <w:noProof/>
        </w:rPr>
        <w:fldChar w:fldCharType="begin"/>
      </w:r>
      <w:r w:rsidR="00A82323">
        <w:rPr>
          <w:noProof/>
        </w:rPr>
        <w:instrText xml:space="preserve"> SEQ Tabela \* ARABIC </w:instrText>
      </w:r>
      <w:r w:rsidR="00A82323">
        <w:rPr>
          <w:noProof/>
        </w:rPr>
        <w:fldChar w:fldCharType="separate"/>
      </w:r>
      <w:r w:rsidR="001724C6">
        <w:rPr>
          <w:noProof/>
        </w:rPr>
        <w:t>4</w:t>
      </w:r>
      <w:r w:rsidR="00A82323">
        <w:rPr>
          <w:noProof/>
        </w:rPr>
        <w:fldChar w:fldCharType="end"/>
      </w:r>
      <w:r>
        <w:t xml:space="preserve">: </w:t>
      </w:r>
      <w:r>
        <w:rPr>
          <w:bCs/>
          <w:color w:val="000000"/>
          <w:szCs w:val="20"/>
        </w:rPr>
        <w:t xml:space="preserve">Cele i kierunki działań </w:t>
      </w:r>
      <w:r w:rsidRPr="00572C56">
        <w:rPr>
          <w:bCs/>
          <w:i/>
          <w:color w:val="000000"/>
          <w:szCs w:val="20"/>
        </w:rPr>
        <w:t xml:space="preserve">Strategii rozwoju </w:t>
      </w:r>
      <w:r w:rsidR="00DD762C" w:rsidRPr="00572C56">
        <w:rPr>
          <w:bCs/>
          <w:i/>
          <w:color w:val="000000"/>
          <w:szCs w:val="20"/>
        </w:rPr>
        <w:t xml:space="preserve">gminy Moryń </w:t>
      </w:r>
      <w:r w:rsidRPr="00572C56">
        <w:rPr>
          <w:bCs/>
          <w:i/>
          <w:color w:val="000000"/>
          <w:szCs w:val="20"/>
        </w:rPr>
        <w:t>2035+</w:t>
      </w:r>
      <w:bookmarkEnd w:id="32"/>
      <w:bookmarkEnd w:id="33"/>
    </w:p>
    <w:tbl>
      <w:tblPr>
        <w:tblStyle w:val="aff1"/>
        <w:tblpPr w:leftFromText="141" w:rightFromText="141" w:vertAnchor="text" w:tblpY="1"/>
        <w:tblOverlap w:val="never"/>
        <w:tblW w:w="14454" w:type="dxa"/>
        <w:tblInd w:w="0" w:type="dxa"/>
        <w:tblBorders>
          <w:top w:val="single" w:sz="4" w:space="0" w:color="666666"/>
        </w:tblBorders>
        <w:tblLayout w:type="fixed"/>
        <w:tblLook w:val="04A0" w:firstRow="1" w:lastRow="0" w:firstColumn="1" w:lastColumn="0" w:noHBand="0" w:noVBand="1"/>
      </w:tblPr>
      <w:tblGrid>
        <w:gridCol w:w="1838"/>
        <w:gridCol w:w="2552"/>
        <w:gridCol w:w="10064"/>
      </w:tblGrid>
      <w:tr w:rsidR="00F34C9A" w14:paraId="3A6675CB" w14:textId="77777777" w:rsidTr="00DA07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bottom w:val="single" w:sz="18" w:space="0" w:color="FFFFFF" w:themeColor="background1"/>
              <w:right w:val="single" w:sz="18" w:space="0" w:color="FFFFFF" w:themeColor="background1"/>
            </w:tcBorders>
            <w:shd w:val="clear" w:color="auto" w:fill="074F6A" w:themeFill="accent4" w:themeFillShade="80"/>
            <w:vAlign w:val="center"/>
          </w:tcPr>
          <w:p w14:paraId="6DA6446A" w14:textId="77777777" w:rsidR="00F34C9A" w:rsidRPr="00D95FB8" w:rsidRDefault="00F34C9A" w:rsidP="00DA0703">
            <w:pPr>
              <w:jc w:val="center"/>
              <w:rPr>
                <w:rFonts w:ascii="Play" w:eastAsia="Play" w:hAnsi="Play" w:cs="Play"/>
                <w:color w:val="FFFFFF"/>
              </w:rPr>
            </w:pPr>
            <w:r w:rsidRPr="00D95FB8">
              <w:rPr>
                <w:rFonts w:ascii="Play" w:eastAsia="Play" w:hAnsi="Play" w:cs="Play"/>
                <w:color w:val="FFFFFF"/>
              </w:rPr>
              <w:t>Cele</w:t>
            </w:r>
            <w:r w:rsidRPr="00D95FB8">
              <w:rPr>
                <w:rFonts w:ascii="Play" w:eastAsia="Play" w:hAnsi="Play" w:cs="Play"/>
                <w:color w:val="FFFFFF"/>
              </w:rPr>
              <w:br/>
              <w:t xml:space="preserve"> strategiczne</w:t>
            </w:r>
          </w:p>
        </w:tc>
        <w:tc>
          <w:tcPr>
            <w:tcW w:w="2552" w:type="dxa"/>
            <w:tcBorders>
              <w:left w:val="single" w:sz="18" w:space="0" w:color="FFFFFF" w:themeColor="background1"/>
              <w:bottom w:val="single" w:sz="18" w:space="0" w:color="FFFFFF" w:themeColor="background1"/>
              <w:right w:val="single" w:sz="18" w:space="0" w:color="FFFFFF" w:themeColor="background1"/>
            </w:tcBorders>
            <w:shd w:val="clear" w:color="auto" w:fill="074F6A" w:themeFill="accent4" w:themeFillShade="80"/>
            <w:vAlign w:val="center"/>
          </w:tcPr>
          <w:p w14:paraId="1E9B8A46" w14:textId="77777777" w:rsidR="00F34C9A" w:rsidRDefault="00F34C9A" w:rsidP="00DA0703">
            <w:pPr>
              <w:jc w:val="center"/>
              <w:cnfStyle w:val="100000000000" w:firstRow="1" w:lastRow="0" w:firstColumn="0" w:lastColumn="0" w:oddVBand="0" w:evenVBand="0" w:oddHBand="0" w:evenHBand="0" w:firstRowFirstColumn="0" w:firstRowLastColumn="0" w:lastRowFirstColumn="0" w:lastRowLastColumn="0"/>
              <w:rPr>
                <w:rFonts w:ascii="Play" w:eastAsia="Play" w:hAnsi="Play" w:cs="Play"/>
                <w:color w:val="FFFFFF"/>
              </w:rPr>
            </w:pPr>
            <w:r>
              <w:rPr>
                <w:rFonts w:ascii="Play" w:eastAsia="Play" w:hAnsi="Play" w:cs="Play"/>
                <w:color w:val="FFFFFF"/>
              </w:rPr>
              <w:t>Cele operacyjne</w:t>
            </w:r>
          </w:p>
        </w:tc>
        <w:tc>
          <w:tcPr>
            <w:tcW w:w="10064" w:type="dxa"/>
            <w:tcBorders>
              <w:left w:val="single" w:sz="18" w:space="0" w:color="FFFFFF" w:themeColor="background1"/>
              <w:bottom w:val="single" w:sz="18" w:space="0" w:color="FFFFFF" w:themeColor="background1"/>
            </w:tcBorders>
            <w:shd w:val="clear" w:color="auto" w:fill="074F6A" w:themeFill="accent4" w:themeFillShade="80"/>
            <w:vAlign w:val="center"/>
          </w:tcPr>
          <w:p w14:paraId="50146B55" w14:textId="77777777" w:rsidR="00F34C9A" w:rsidRDefault="00F34C9A" w:rsidP="00DA0703">
            <w:pPr>
              <w:tabs>
                <w:tab w:val="left" w:pos="429"/>
              </w:tabs>
              <w:jc w:val="center"/>
              <w:cnfStyle w:val="100000000000" w:firstRow="1" w:lastRow="0" w:firstColumn="0" w:lastColumn="0" w:oddVBand="0" w:evenVBand="0" w:oddHBand="0" w:evenHBand="0" w:firstRowFirstColumn="0" w:firstRowLastColumn="0" w:lastRowFirstColumn="0" w:lastRowLastColumn="0"/>
              <w:rPr>
                <w:rFonts w:ascii="Play" w:eastAsia="Play" w:hAnsi="Play" w:cs="Play"/>
                <w:color w:val="FFFFFF"/>
              </w:rPr>
            </w:pPr>
            <w:r>
              <w:rPr>
                <w:rFonts w:ascii="Play" w:eastAsia="Play" w:hAnsi="Play" w:cs="Play"/>
                <w:color w:val="FFFFFF"/>
              </w:rPr>
              <w:t>Kierunki działań</w:t>
            </w:r>
          </w:p>
        </w:tc>
      </w:tr>
      <w:tr w:rsidR="00F34C9A" w14:paraId="6326C75E" w14:textId="77777777" w:rsidTr="00DA0703">
        <w:trPr>
          <w:trHeight w:val="340"/>
        </w:trPr>
        <w:tc>
          <w:tcPr>
            <w:cnfStyle w:val="001000000000" w:firstRow="0" w:lastRow="0" w:firstColumn="1" w:lastColumn="0" w:oddVBand="0" w:evenVBand="0" w:oddHBand="0" w:evenHBand="0" w:firstRowFirstColumn="0" w:firstRowLastColumn="0" w:lastRowFirstColumn="0" w:lastRowLastColumn="0"/>
            <w:tcW w:w="1838" w:type="dxa"/>
            <w:vMerge w:val="restart"/>
            <w:tcBorders>
              <w:top w:val="single" w:sz="18" w:space="0" w:color="FFFFFF" w:themeColor="background1"/>
              <w:left w:val="single" w:sz="8" w:space="0" w:color="D9F2D0"/>
              <w:bottom w:val="single" w:sz="18" w:space="0" w:color="FFFFFF"/>
              <w:right w:val="single" w:sz="18" w:space="0" w:color="FFFFFF"/>
            </w:tcBorders>
            <w:shd w:val="clear" w:color="auto" w:fill="E9F5FB"/>
            <w:vAlign w:val="center"/>
          </w:tcPr>
          <w:p w14:paraId="07C1C564" w14:textId="22BA75BF" w:rsidR="00F34C9A" w:rsidRPr="00D95FB8" w:rsidRDefault="00F34C9A" w:rsidP="00DA0703">
            <w:pPr>
              <w:jc w:val="center"/>
              <w:rPr>
                <w:rFonts w:ascii="Aptos Light" w:hAnsi="Aptos Light"/>
                <w:sz w:val="22"/>
                <w:szCs w:val="22"/>
              </w:rPr>
            </w:pPr>
            <w:r w:rsidRPr="00D95FB8">
              <w:rPr>
                <w:rFonts w:ascii="Aptos Light" w:hAnsi="Aptos Light"/>
                <w:sz w:val="22"/>
                <w:szCs w:val="22"/>
              </w:rPr>
              <w:t>I</w:t>
            </w:r>
            <w:r w:rsidRPr="00D95FB8">
              <w:rPr>
                <w:rFonts w:ascii="Aptos Light" w:hAnsi="Aptos Light"/>
                <w:sz w:val="22"/>
                <w:szCs w:val="22"/>
              </w:rPr>
              <w:br/>
              <w:t xml:space="preserve">Usługi dla </w:t>
            </w:r>
            <w:r w:rsidRPr="00D95FB8">
              <w:rPr>
                <w:rFonts w:ascii="Aptos Light" w:hAnsi="Aptos Light"/>
                <w:sz w:val="22"/>
                <w:szCs w:val="22"/>
              </w:rPr>
              <w:br/>
              <w:t xml:space="preserve">mieszkańców – rozwój oferty </w:t>
            </w:r>
            <w:r w:rsidRPr="00D95FB8">
              <w:rPr>
                <w:rFonts w:ascii="Aptos Light" w:hAnsi="Aptos Light"/>
                <w:sz w:val="22"/>
                <w:szCs w:val="22"/>
              </w:rPr>
              <w:br/>
              <w:t xml:space="preserve">wraz </w:t>
            </w:r>
            <w:r w:rsidRPr="00D95FB8">
              <w:rPr>
                <w:rFonts w:ascii="Aptos Light" w:hAnsi="Aptos Light"/>
                <w:sz w:val="22"/>
                <w:szCs w:val="22"/>
              </w:rPr>
              <w:br/>
              <w:t xml:space="preserve">z poprawą </w:t>
            </w:r>
            <w:r w:rsidRPr="00D95FB8">
              <w:rPr>
                <w:rFonts w:ascii="Aptos Light" w:hAnsi="Aptos Light"/>
                <w:sz w:val="22"/>
                <w:szCs w:val="22"/>
              </w:rPr>
              <w:br/>
              <w:t>ich  jakości</w:t>
            </w:r>
            <w:r w:rsidRPr="00D95FB8">
              <w:rPr>
                <w:rFonts w:ascii="Aptos Light" w:hAnsi="Aptos Light"/>
                <w:sz w:val="22"/>
                <w:szCs w:val="22"/>
              </w:rPr>
              <w:br/>
              <w:t xml:space="preserve"> i dostępności</w:t>
            </w:r>
          </w:p>
          <w:p w14:paraId="2FBE3C3C" w14:textId="77777777" w:rsidR="00F34C9A" w:rsidRPr="00D95FB8" w:rsidRDefault="00F34C9A" w:rsidP="00DA0703">
            <w:pPr>
              <w:jc w:val="center"/>
              <w:rPr>
                <w:rFonts w:ascii="Aptos Light" w:eastAsia="Play" w:hAnsi="Aptos Light" w:cs="Play"/>
                <w:sz w:val="22"/>
                <w:szCs w:val="22"/>
              </w:rPr>
            </w:pPr>
          </w:p>
        </w:tc>
        <w:tc>
          <w:tcPr>
            <w:tcW w:w="2552" w:type="dxa"/>
            <w:vMerge w:val="restart"/>
            <w:tcBorders>
              <w:top w:val="single" w:sz="18" w:space="0" w:color="FFFFFF" w:themeColor="background1"/>
              <w:left w:val="single" w:sz="18" w:space="0" w:color="FFFFFF"/>
              <w:right w:val="single" w:sz="18" w:space="0" w:color="FFFFFF"/>
            </w:tcBorders>
            <w:shd w:val="clear" w:color="auto" w:fill="E9F5FB"/>
            <w:vAlign w:val="center"/>
          </w:tcPr>
          <w:p w14:paraId="30199866" w14:textId="77777777" w:rsidR="00F34C9A" w:rsidRPr="009F0617" w:rsidRDefault="00F34C9A" w:rsidP="00DA0703">
            <w:pPr>
              <w:jc w:val="center"/>
              <w:cnfStyle w:val="000000000000" w:firstRow="0" w:lastRow="0" w:firstColumn="0" w:lastColumn="0" w:oddVBand="0" w:evenVBand="0" w:oddHBand="0" w:evenHBand="0" w:firstRowFirstColumn="0" w:firstRowLastColumn="0" w:lastRowFirstColumn="0" w:lastRowLastColumn="0"/>
              <w:rPr>
                <w:rFonts w:ascii="Aptos Light" w:eastAsia="Play" w:hAnsi="Aptos Light" w:cs="Play"/>
                <w:color w:val="000000"/>
                <w:sz w:val="20"/>
                <w:szCs w:val="20"/>
              </w:rPr>
            </w:pPr>
            <w:r w:rsidRPr="009F0617">
              <w:rPr>
                <w:rFonts w:ascii="Aptos Light" w:eastAsia="Play" w:hAnsi="Aptos Light" w:cs="Play"/>
                <w:color w:val="000000"/>
                <w:sz w:val="20"/>
                <w:szCs w:val="20"/>
              </w:rPr>
              <w:t>I.1</w:t>
            </w:r>
          </w:p>
          <w:p w14:paraId="60F84949" w14:textId="77777777" w:rsidR="00F34C9A" w:rsidRPr="009F0617" w:rsidRDefault="00F34C9A" w:rsidP="00DA0703">
            <w:pPr>
              <w:jc w:val="center"/>
              <w:cnfStyle w:val="000000000000" w:firstRow="0" w:lastRow="0" w:firstColumn="0" w:lastColumn="0" w:oddVBand="0" w:evenVBand="0" w:oddHBand="0" w:evenHBand="0" w:firstRowFirstColumn="0" w:firstRowLastColumn="0" w:lastRowFirstColumn="0" w:lastRowLastColumn="0"/>
              <w:rPr>
                <w:rFonts w:ascii="Aptos Light" w:eastAsia="Play" w:hAnsi="Aptos Light" w:cs="Play"/>
                <w:sz w:val="20"/>
                <w:szCs w:val="20"/>
              </w:rPr>
            </w:pPr>
            <w:r w:rsidRPr="009F0617">
              <w:rPr>
                <w:rFonts w:ascii="Aptos Light" w:eastAsia="Play" w:hAnsi="Aptos Light" w:cs="Play"/>
                <w:color w:val="000000"/>
                <w:sz w:val="20"/>
                <w:szCs w:val="20"/>
              </w:rPr>
              <w:t xml:space="preserve">Lepsza edukacja </w:t>
            </w:r>
            <w:r w:rsidRPr="009F0617">
              <w:rPr>
                <w:rFonts w:ascii="Aptos Light" w:eastAsia="Play" w:hAnsi="Aptos Light" w:cs="Play"/>
                <w:color w:val="000000"/>
                <w:sz w:val="20"/>
                <w:szCs w:val="20"/>
              </w:rPr>
              <w:br/>
              <w:t>– większe możliwości</w:t>
            </w:r>
          </w:p>
        </w:tc>
        <w:tc>
          <w:tcPr>
            <w:tcW w:w="10064" w:type="dxa"/>
            <w:tcBorders>
              <w:top w:val="single" w:sz="18" w:space="0" w:color="FFFFFF" w:themeColor="background1"/>
              <w:left w:val="single" w:sz="18" w:space="0" w:color="FFFFFF"/>
              <w:bottom w:val="single" w:sz="8" w:space="0" w:color="DAE9F7" w:themeColor="text2" w:themeTint="1A"/>
              <w:right w:val="single" w:sz="8" w:space="0" w:color="FFFFFF" w:themeColor="background1"/>
            </w:tcBorders>
          </w:tcPr>
          <w:p w14:paraId="30205342" w14:textId="77777777" w:rsidR="00F34C9A" w:rsidRPr="009F0617" w:rsidRDefault="00F34C9A" w:rsidP="00DA0703">
            <w:pPr>
              <w:tabs>
                <w:tab w:val="left" w:pos="429"/>
              </w:tabs>
              <w:jc w:val="both"/>
              <w:cnfStyle w:val="000000000000" w:firstRow="0" w:lastRow="0" w:firstColumn="0" w:lastColumn="0" w:oddVBand="0" w:evenVBand="0" w:oddHBand="0" w:evenHBand="0" w:firstRowFirstColumn="0" w:firstRowLastColumn="0" w:lastRowFirstColumn="0" w:lastRowLastColumn="0"/>
              <w:rPr>
                <w:rFonts w:ascii="Aptos Light" w:eastAsia="Play" w:hAnsi="Aptos Light" w:cs="Play"/>
                <w:color w:val="000000"/>
                <w:sz w:val="20"/>
                <w:szCs w:val="20"/>
              </w:rPr>
            </w:pPr>
            <w:r w:rsidRPr="009F0617">
              <w:rPr>
                <w:rFonts w:ascii="Aptos Light" w:hAnsi="Aptos Light"/>
                <w:sz w:val="20"/>
                <w:szCs w:val="20"/>
              </w:rPr>
              <w:t xml:space="preserve">I.1.1 Dostosowanie oferty edukacyjnej do różnorodnych potrzeb uczniów </w:t>
            </w:r>
          </w:p>
        </w:tc>
      </w:tr>
      <w:tr w:rsidR="00F34C9A" w14:paraId="26DA9450" w14:textId="77777777" w:rsidTr="00DA0703">
        <w:trPr>
          <w:trHeight w:val="340"/>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8" w:space="0" w:color="D9F2D0"/>
              <w:left w:val="single" w:sz="8" w:space="0" w:color="D9F2D0"/>
              <w:bottom w:val="single" w:sz="18" w:space="0" w:color="FFFFFF"/>
              <w:right w:val="single" w:sz="18" w:space="0" w:color="FFFFFF"/>
            </w:tcBorders>
            <w:shd w:val="clear" w:color="auto" w:fill="E9F5FB"/>
            <w:vAlign w:val="center"/>
          </w:tcPr>
          <w:p w14:paraId="61BB4A6C" w14:textId="77777777" w:rsidR="00F34C9A" w:rsidRPr="00D95FB8" w:rsidRDefault="00F34C9A" w:rsidP="00DA0703">
            <w:pPr>
              <w:widowControl w:val="0"/>
              <w:pBdr>
                <w:top w:val="nil"/>
                <w:left w:val="nil"/>
                <w:bottom w:val="nil"/>
                <w:right w:val="nil"/>
                <w:between w:val="nil"/>
              </w:pBdr>
              <w:rPr>
                <w:rFonts w:ascii="Aptos Light" w:eastAsia="Play" w:hAnsi="Aptos Light" w:cs="Play"/>
                <w:color w:val="000000"/>
                <w:sz w:val="22"/>
                <w:szCs w:val="22"/>
              </w:rPr>
            </w:pPr>
          </w:p>
        </w:tc>
        <w:tc>
          <w:tcPr>
            <w:tcW w:w="2552" w:type="dxa"/>
            <w:vMerge/>
            <w:tcBorders>
              <w:top w:val="single" w:sz="8" w:space="0" w:color="D9F2D0"/>
              <w:left w:val="single" w:sz="18" w:space="0" w:color="FFFFFF"/>
              <w:right w:val="nil"/>
            </w:tcBorders>
            <w:shd w:val="clear" w:color="auto" w:fill="E9F5FB"/>
            <w:vAlign w:val="center"/>
          </w:tcPr>
          <w:p w14:paraId="6922F2F0" w14:textId="77777777" w:rsidR="00F34C9A" w:rsidRPr="009F0617" w:rsidRDefault="00F34C9A" w:rsidP="00DA0703">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Aptos Light" w:eastAsia="Play" w:hAnsi="Aptos Light" w:cs="Play"/>
                <w:color w:val="000000"/>
                <w:sz w:val="20"/>
                <w:szCs w:val="20"/>
              </w:rPr>
            </w:pPr>
          </w:p>
        </w:tc>
        <w:tc>
          <w:tcPr>
            <w:tcW w:w="10064" w:type="dxa"/>
            <w:tcBorders>
              <w:top w:val="single" w:sz="8" w:space="0" w:color="DAE9F7" w:themeColor="text2" w:themeTint="1A"/>
              <w:left w:val="nil"/>
              <w:bottom w:val="single" w:sz="8" w:space="0" w:color="DAE9F7" w:themeColor="text2" w:themeTint="1A"/>
              <w:right w:val="single" w:sz="8" w:space="0" w:color="FFFFFF" w:themeColor="background1"/>
            </w:tcBorders>
          </w:tcPr>
          <w:p w14:paraId="7CCEDBFE" w14:textId="77777777" w:rsidR="00F34C9A" w:rsidRPr="009F0617" w:rsidRDefault="00F34C9A" w:rsidP="00DA0703">
            <w:pPr>
              <w:tabs>
                <w:tab w:val="left" w:pos="429"/>
              </w:tabs>
              <w:jc w:val="both"/>
              <w:cnfStyle w:val="000000000000" w:firstRow="0" w:lastRow="0" w:firstColumn="0" w:lastColumn="0" w:oddVBand="0" w:evenVBand="0" w:oddHBand="0" w:evenHBand="0" w:firstRowFirstColumn="0" w:firstRowLastColumn="0" w:lastRowFirstColumn="0" w:lastRowLastColumn="0"/>
              <w:rPr>
                <w:rFonts w:ascii="Aptos Light" w:eastAsia="Play" w:hAnsi="Aptos Light" w:cs="Play"/>
                <w:color w:val="000000"/>
                <w:sz w:val="20"/>
                <w:szCs w:val="20"/>
              </w:rPr>
            </w:pPr>
            <w:r w:rsidRPr="009F0617">
              <w:rPr>
                <w:rFonts w:ascii="Aptos Light" w:hAnsi="Aptos Light"/>
                <w:sz w:val="20"/>
                <w:szCs w:val="20"/>
              </w:rPr>
              <w:t>I.1.2 Modernizacja infrastruktury edukacyjnej</w:t>
            </w:r>
          </w:p>
        </w:tc>
      </w:tr>
      <w:tr w:rsidR="00F34C9A" w14:paraId="1635DDCD" w14:textId="77777777" w:rsidTr="00DA0703">
        <w:trPr>
          <w:trHeight w:val="340"/>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8" w:space="0" w:color="D9F2D0"/>
              <w:left w:val="single" w:sz="8" w:space="0" w:color="D9F2D0"/>
              <w:bottom w:val="single" w:sz="18" w:space="0" w:color="FFFFFF"/>
              <w:right w:val="single" w:sz="18" w:space="0" w:color="FFFFFF"/>
            </w:tcBorders>
            <w:shd w:val="clear" w:color="auto" w:fill="E9F5FB"/>
            <w:vAlign w:val="center"/>
          </w:tcPr>
          <w:p w14:paraId="2A78906A" w14:textId="77777777" w:rsidR="00F34C9A" w:rsidRPr="00D95FB8" w:rsidRDefault="00F34C9A" w:rsidP="00DA0703">
            <w:pPr>
              <w:widowControl w:val="0"/>
              <w:pBdr>
                <w:top w:val="nil"/>
                <w:left w:val="nil"/>
                <w:bottom w:val="nil"/>
                <w:right w:val="nil"/>
                <w:between w:val="nil"/>
              </w:pBdr>
              <w:rPr>
                <w:rFonts w:ascii="Aptos Light" w:eastAsia="Play" w:hAnsi="Aptos Light" w:cs="Play"/>
                <w:color w:val="000000"/>
                <w:sz w:val="22"/>
                <w:szCs w:val="22"/>
              </w:rPr>
            </w:pPr>
          </w:p>
        </w:tc>
        <w:tc>
          <w:tcPr>
            <w:tcW w:w="2552" w:type="dxa"/>
            <w:vMerge/>
            <w:tcBorders>
              <w:top w:val="single" w:sz="8" w:space="0" w:color="D9F2D0"/>
              <w:left w:val="single" w:sz="18" w:space="0" w:color="FFFFFF"/>
              <w:right w:val="single" w:sz="18" w:space="0" w:color="FFFFFF"/>
            </w:tcBorders>
            <w:shd w:val="clear" w:color="auto" w:fill="E9F5FB"/>
            <w:vAlign w:val="center"/>
          </w:tcPr>
          <w:p w14:paraId="6E48F3B1" w14:textId="77777777" w:rsidR="00F34C9A" w:rsidRPr="009F0617" w:rsidRDefault="00F34C9A" w:rsidP="00DA0703">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Aptos Light" w:eastAsia="Play" w:hAnsi="Aptos Light" w:cs="Play"/>
                <w:color w:val="000000"/>
                <w:sz w:val="20"/>
                <w:szCs w:val="20"/>
              </w:rPr>
            </w:pPr>
          </w:p>
        </w:tc>
        <w:tc>
          <w:tcPr>
            <w:tcW w:w="10064" w:type="dxa"/>
            <w:tcBorders>
              <w:top w:val="single" w:sz="8" w:space="0" w:color="DAE9F7" w:themeColor="text2" w:themeTint="1A"/>
              <w:left w:val="single" w:sz="18" w:space="0" w:color="FFFFFF"/>
              <w:bottom w:val="single" w:sz="8" w:space="0" w:color="DAE9F7" w:themeColor="text2" w:themeTint="1A"/>
              <w:right w:val="single" w:sz="8" w:space="0" w:color="FFFFFF" w:themeColor="background1"/>
            </w:tcBorders>
          </w:tcPr>
          <w:p w14:paraId="7FB9CE8C" w14:textId="77777777" w:rsidR="00F34C9A" w:rsidRPr="009F0617" w:rsidRDefault="00F34C9A" w:rsidP="00DA0703">
            <w:pPr>
              <w:tabs>
                <w:tab w:val="left" w:pos="429"/>
              </w:tabs>
              <w:jc w:val="both"/>
              <w:cnfStyle w:val="000000000000" w:firstRow="0" w:lastRow="0" w:firstColumn="0" w:lastColumn="0" w:oddVBand="0" w:evenVBand="0" w:oddHBand="0" w:evenHBand="0" w:firstRowFirstColumn="0" w:firstRowLastColumn="0" w:lastRowFirstColumn="0" w:lastRowLastColumn="0"/>
              <w:rPr>
                <w:rFonts w:ascii="Aptos Light" w:eastAsia="Play" w:hAnsi="Aptos Light" w:cs="Play"/>
                <w:color w:val="000000"/>
                <w:sz w:val="20"/>
                <w:szCs w:val="20"/>
              </w:rPr>
            </w:pPr>
            <w:r w:rsidRPr="009F0617">
              <w:rPr>
                <w:rFonts w:ascii="Aptos Light" w:hAnsi="Aptos Light"/>
                <w:sz w:val="20"/>
                <w:szCs w:val="20"/>
              </w:rPr>
              <w:t>I.1.3 Podnoszenie kwalifikacji nauczycieli</w:t>
            </w:r>
          </w:p>
        </w:tc>
      </w:tr>
      <w:tr w:rsidR="00F34C9A" w14:paraId="7D7CC1B0" w14:textId="77777777" w:rsidTr="00DA0703">
        <w:trPr>
          <w:trHeight w:val="340"/>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8" w:space="0" w:color="D9F2D0"/>
              <w:left w:val="single" w:sz="8" w:space="0" w:color="D9F2D0"/>
              <w:bottom w:val="single" w:sz="18" w:space="0" w:color="FFFFFF"/>
              <w:right w:val="single" w:sz="18" w:space="0" w:color="FFFFFF"/>
            </w:tcBorders>
            <w:shd w:val="clear" w:color="auto" w:fill="E9F5FB"/>
            <w:vAlign w:val="center"/>
          </w:tcPr>
          <w:p w14:paraId="2B8ACE93" w14:textId="77777777" w:rsidR="00F34C9A" w:rsidRPr="00D95FB8" w:rsidRDefault="00F34C9A" w:rsidP="00DA0703">
            <w:pPr>
              <w:widowControl w:val="0"/>
              <w:pBdr>
                <w:top w:val="nil"/>
                <w:left w:val="nil"/>
                <w:bottom w:val="nil"/>
                <w:right w:val="nil"/>
                <w:between w:val="nil"/>
              </w:pBdr>
              <w:rPr>
                <w:rFonts w:ascii="Aptos Light" w:eastAsia="Play" w:hAnsi="Aptos Light" w:cs="Play"/>
                <w:color w:val="000000"/>
                <w:sz w:val="22"/>
                <w:szCs w:val="22"/>
              </w:rPr>
            </w:pPr>
          </w:p>
        </w:tc>
        <w:tc>
          <w:tcPr>
            <w:tcW w:w="2552" w:type="dxa"/>
            <w:vMerge/>
            <w:tcBorders>
              <w:top w:val="single" w:sz="8" w:space="0" w:color="D9F2D0"/>
              <w:left w:val="single" w:sz="18" w:space="0" w:color="FFFFFF"/>
              <w:right w:val="single" w:sz="18" w:space="0" w:color="FFFFFF"/>
            </w:tcBorders>
            <w:shd w:val="clear" w:color="auto" w:fill="E9F5FB"/>
            <w:vAlign w:val="center"/>
          </w:tcPr>
          <w:p w14:paraId="0723B3B9" w14:textId="77777777" w:rsidR="00F34C9A" w:rsidRPr="009F0617" w:rsidRDefault="00F34C9A" w:rsidP="00DA0703">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Aptos Light" w:eastAsia="Play" w:hAnsi="Aptos Light" w:cs="Play"/>
                <w:color w:val="000000"/>
                <w:sz w:val="20"/>
                <w:szCs w:val="20"/>
              </w:rPr>
            </w:pPr>
          </w:p>
        </w:tc>
        <w:tc>
          <w:tcPr>
            <w:tcW w:w="10064" w:type="dxa"/>
            <w:tcBorders>
              <w:top w:val="single" w:sz="8" w:space="0" w:color="DAE9F7" w:themeColor="text2" w:themeTint="1A"/>
              <w:left w:val="single" w:sz="18" w:space="0" w:color="FFFFFF"/>
              <w:bottom w:val="single" w:sz="8" w:space="0" w:color="DAE9F7" w:themeColor="text2" w:themeTint="1A"/>
              <w:right w:val="single" w:sz="8" w:space="0" w:color="FFFFFF" w:themeColor="background1"/>
            </w:tcBorders>
          </w:tcPr>
          <w:p w14:paraId="7FB27D45" w14:textId="77777777" w:rsidR="00F34C9A" w:rsidRPr="009F0617" w:rsidRDefault="00F34C9A" w:rsidP="00DA0703">
            <w:pPr>
              <w:tabs>
                <w:tab w:val="left" w:pos="429"/>
              </w:tabs>
              <w:ind w:left="463" w:hanging="463"/>
              <w:jc w:val="both"/>
              <w:cnfStyle w:val="000000000000" w:firstRow="0" w:lastRow="0" w:firstColumn="0" w:lastColumn="0" w:oddVBand="0" w:evenVBand="0" w:oddHBand="0" w:evenHBand="0" w:firstRowFirstColumn="0" w:firstRowLastColumn="0" w:lastRowFirstColumn="0" w:lastRowLastColumn="0"/>
              <w:rPr>
                <w:rFonts w:ascii="Aptos Light" w:eastAsia="Play" w:hAnsi="Aptos Light" w:cs="Play"/>
                <w:color w:val="000000"/>
                <w:sz w:val="20"/>
                <w:szCs w:val="20"/>
              </w:rPr>
            </w:pPr>
            <w:r w:rsidRPr="009F0617">
              <w:rPr>
                <w:rFonts w:ascii="Aptos Light" w:hAnsi="Aptos Light"/>
                <w:sz w:val="20"/>
                <w:szCs w:val="20"/>
              </w:rPr>
              <w:t>I.1.4 Cyfryzacja edukacji i wdrażanie innowacyjnych technologii w nauczaniu</w:t>
            </w:r>
          </w:p>
        </w:tc>
      </w:tr>
      <w:tr w:rsidR="00F34C9A" w14:paraId="5A78107C" w14:textId="77777777" w:rsidTr="00DA0703">
        <w:trPr>
          <w:trHeight w:val="340"/>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8" w:space="0" w:color="D9F2D0"/>
              <w:left w:val="single" w:sz="8" w:space="0" w:color="D9F2D0"/>
              <w:bottom w:val="single" w:sz="18" w:space="0" w:color="FFFFFF"/>
              <w:right w:val="single" w:sz="18" w:space="0" w:color="FFFFFF"/>
            </w:tcBorders>
            <w:shd w:val="clear" w:color="auto" w:fill="E9F5FB"/>
            <w:vAlign w:val="center"/>
          </w:tcPr>
          <w:p w14:paraId="361F866F" w14:textId="77777777" w:rsidR="00F34C9A" w:rsidRPr="00D95FB8" w:rsidRDefault="00F34C9A" w:rsidP="00DA0703">
            <w:pPr>
              <w:widowControl w:val="0"/>
              <w:pBdr>
                <w:top w:val="nil"/>
                <w:left w:val="nil"/>
                <w:bottom w:val="nil"/>
                <w:right w:val="nil"/>
                <w:between w:val="nil"/>
              </w:pBdr>
              <w:rPr>
                <w:rFonts w:ascii="Aptos Light" w:eastAsia="Play" w:hAnsi="Aptos Light" w:cs="Play"/>
                <w:color w:val="000000"/>
                <w:sz w:val="22"/>
                <w:szCs w:val="22"/>
              </w:rPr>
            </w:pPr>
          </w:p>
        </w:tc>
        <w:tc>
          <w:tcPr>
            <w:tcW w:w="2552" w:type="dxa"/>
            <w:vMerge/>
            <w:tcBorders>
              <w:top w:val="single" w:sz="8" w:space="0" w:color="D9F2D0"/>
              <w:left w:val="single" w:sz="18" w:space="0" w:color="FFFFFF"/>
              <w:right w:val="single" w:sz="18" w:space="0" w:color="FFFFFF"/>
            </w:tcBorders>
            <w:shd w:val="clear" w:color="auto" w:fill="E9F5FB"/>
            <w:vAlign w:val="center"/>
          </w:tcPr>
          <w:p w14:paraId="72750FC9" w14:textId="77777777" w:rsidR="00F34C9A" w:rsidRPr="009F0617" w:rsidRDefault="00F34C9A" w:rsidP="00DA0703">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Aptos Light" w:eastAsia="Play" w:hAnsi="Aptos Light" w:cs="Play"/>
                <w:color w:val="000000"/>
                <w:sz w:val="20"/>
                <w:szCs w:val="20"/>
              </w:rPr>
            </w:pPr>
          </w:p>
        </w:tc>
        <w:tc>
          <w:tcPr>
            <w:tcW w:w="10064" w:type="dxa"/>
            <w:tcBorders>
              <w:top w:val="single" w:sz="8" w:space="0" w:color="DAE9F7" w:themeColor="text2" w:themeTint="1A"/>
              <w:left w:val="single" w:sz="18" w:space="0" w:color="FFFFFF"/>
              <w:bottom w:val="single" w:sz="8" w:space="0" w:color="DAE9F7" w:themeColor="text2" w:themeTint="1A"/>
              <w:right w:val="single" w:sz="8" w:space="0" w:color="FFFFFF" w:themeColor="background1"/>
            </w:tcBorders>
          </w:tcPr>
          <w:p w14:paraId="0FEB8C75" w14:textId="77777777" w:rsidR="00F34C9A" w:rsidRPr="009F0617" w:rsidRDefault="00F34C9A" w:rsidP="00DA0703">
            <w:pPr>
              <w:tabs>
                <w:tab w:val="left" w:pos="429"/>
              </w:tabs>
              <w:ind w:left="463" w:hanging="463"/>
              <w:jc w:val="both"/>
              <w:cnfStyle w:val="000000000000" w:firstRow="0" w:lastRow="0" w:firstColumn="0" w:lastColumn="0" w:oddVBand="0" w:evenVBand="0" w:oddHBand="0" w:evenHBand="0" w:firstRowFirstColumn="0" w:firstRowLastColumn="0" w:lastRowFirstColumn="0" w:lastRowLastColumn="0"/>
              <w:rPr>
                <w:rFonts w:ascii="Aptos Light" w:hAnsi="Aptos Light"/>
                <w:sz w:val="20"/>
                <w:szCs w:val="20"/>
              </w:rPr>
            </w:pPr>
            <w:r w:rsidRPr="009F0617">
              <w:rPr>
                <w:rFonts w:ascii="Aptos Light" w:hAnsi="Aptos Light"/>
                <w:sz w:val="20"/>
                <w:szCs w:val="20"/>
              </w:rPr>
              <w:t>I.1.5 Edukacja przez zabawę, eksperyment i rozwiązywanie problemów</w:t>
            </w:r>
          </w:p>
        </w:tc>
      </w:tr>
      <w:tr w:rsidR="00F34C9A" w14:paraId="0FCE59BC" w14:textId="77777777" w:rsidTr="00DA0703">
        <w:trPr>
          <w:trHeight w:val="340"/>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8" w:space="0" w:color="D9F2D0"/>
              <w:left w:val="single" w:sz="8" w:space="0" w:color="D9F2D0"/>
              <w:bottom w:val="single" w:sz="18" w:space="0" w:color="FFFFFF"/>
              <w:right w:val="single" w:sz="18" w:space="0" w:color="FFFFFF"/>
            </w:tcBorders>
            <w:shd w:val="clear" w:color="auto" w:fill="E9F5FB"/>
            <w:vAlign w:val="center"/>
          </w:tcPr>
          <w:p w14:paraId="4B1D56CA" w14:textId="77777777" w:rsidR="00F34C9A" w:rsidRPr="00D95FB8" w:rsidRDefault="00F34C9A" w:rsidP="00DA0703">
            <w:pPr>
              <w:widowControl w:val="0"/>
              <w:pBdr>
                <w:top w:val="nil"/>
                <w:left w:val="nil"/>
                <w:bottom w:val="nil"/>
                <w:right w:val="nil"/>
                <w:between w:val="nil"/>
              </w:pBdr>
              <w:rPr>
                <w:rFonts w:ascii="Aptos Light" w:hAnsi="Aptos Light"/>
                <w:sz w:val="22"/>
                <w:szCs w:val="22"/>
              </w:rPr>
            </w:pPr>
          </w:p>
        </w:tc>
        <w:tc>
          <w:tcPr>
            <w:tcW w:w="2552" w:type="dxa"/>
            <w:vMerge w:val="restart"/>
            <w:tcBorders>
              <w:top w:val="single" w:sz="18" w:space="0" w:color="FFFFFF"/>
              <w:left w:val="single" w:sz="18" w:space="0" w:color="FFFFFF"/>
              <w:bottom w:val="single" w:sz="18" w:space="0" w:color="FFFFFF"/>
              <w:right w:val="single" w:sz="18" w:space="0" w:color="FFFFFF"/>
            </w:tcBorders>
            <w:shd w:val="clear" w:color="auto" w:fill="E9F5FB"/>
            <w:vAlign w:val="center"/>
          </w:tcPr>
          <w:p w14:paraId="3F9752E2" w14:textId="77777777" w:rsidR="00F34C9A" w:rsidRPr="009F0617" w:rsidRDefault="00F34C9A" w:rsidP="00DA0703">
            <w:pPr>
              <w:jc w:val="center"/>
              <w:cnfStyle w:val="000000000000" w:firstRow="0" w:lastRow="0" w:firstColumn="0" w:lastColumn="0" w:oddVBand="0" w:evenVBand="0" w:oddHBand="0" w:evenHBand="0" w:firstRowFirstColumn="0" w:firstRowLastColumn="0" w:lastRowFirstColumn="0" w:lastRowLastColumn="0"/>
              <w:rPr>
                <w:rFonts w:ascii="Aptos Light" w:eastAsia="Play" w:hAnsi="Aptos Light" w:cs="Play"/>
                <w:color w:val="000000"/>
                <w:sz w:val="20"/>
                <w:szCs w:val="20"/>
              </w:rPr>
            </w:pPr>
            <w:r w:rsidRPr="009F0617">
              <w:rPr>
                <w:rFonts w:ascii="Aptos Light" w:eastAsia="Play" w:hAnsi="Aptos Light" w:cs="Play"/>
                <w:color w:val="000000"/>
                <w:sz w:val="20"/>
                <w:szCs w:val="20"/>
              </w:rPr>
              <w:t>I.2</w:t>
            </w:r>
          </w:p>
          <w:p w14:paraId="2B53773A" w14:textId="77777777" w:rsidR="00F34C9A" w:rsidRPr="009F0617" w:rsidRDefault="00F34C9A" w:rsidP="00DA0703">
            <w:pPr>
              <w:jc w:val="center"/>
              <w:cnfStyle w:val="000000000000" w:firstRow="0" w:lastRow="0" w:firstColumn="0" w:lastColumn="0" w:oddVBand="0" w:evenVBand="0" w:oddHBand="0" w:evenHBand="0" w:firstRowFirstColumn="0" w:firstRowLastColumn="0" w:lastRowFirstColumn="0" w:lastRowLastColumn="0"/>
              <w:rPr>
                <w:rFonts w:ascii="Aptos Light" w:eastAsia="Play" w:hAnsi="Aptos Light" w:cs="Play"/>
                <w:sz w:val="20"/>
                <w:szCs w:val="20"/>
              </w:rPr>
            </w:pPr>
            <w:r w:rsidRPr="009F0617">
              <w:rPr>
                <w:rFonts w:ascii="Aptos Light" w:eastAsia="Play" w:hAnsi="Aptos Light" w:cs="Play"/>
                <w:color w:val="000000"/>
                <w:sz w:val="20"/>
                <w:szCs w:val="20"/>
              </w:rPr>
              <w:t xml:space="preserve">Łatwiejszy dostęp do </w:t>
            </w:r>
            <w:r w:rsidRPr="009F0617">
              <w:rPr>
                <w:rFonts w:ascii="Aptos Light" w:eastAsia="Play" w:hAnsi="Aptos Light" w:cs="Play"/>
                <w:color w:val="000000"/>
                <w:sz w:val="20"/>
                <w:szCs w:val="20"/>
              </w:rPr>
              <w:br/>
              <w:t>opieki i profilaktyki</w:t>
            </w:r>
            <w:r w:rsidRPr="009F0617">
              <w:rPr>
                <w:rFonts w:ascii="Aptos Light" w:eastAsia="Play" w:hAnsi="Aptos Light" w:cs="Play"/>
                <w:color w:val="000000"/>
                <w:sz w:val="20"/>
                <w:szCs w:val="20"/>
              </w:rPr>
              <w:br/>
              <w:t xml:space="preserve"> zdrowotnej</w:t>
            </w:r>
          </w:p>
        </w:tc>
        <w:tc>
          <w:tcPr>
            <w:tcW w:w="10064" w:type="dxa"/>
            <w:tcBorders>
              <w:top w:val="single" w:sz="8" w:space="0" w:color="DAE9F7" w:themeColor="text2" w:themeTint="1A"/>
              <w:left w:val="single" w:sz="18" w:space="0" w:color="FFFFFF"/>
              <w:bottom w:val="single" w:sz="8" w:space="0" w:color="DAE9F7" w:themeColor="text2" w:themeTint="1A"/>
              <w:right w:val="single" w:sz="8" w:space="0" w:color="FFFFFF" w:themeColor="background1"/>
            </w:tcBorders>
          </w:tcPr>
          <w:p w14:paraId="3C11BEB7" w14:textId="77777777" w:rsidR="00F34C9A" w:rsidRPr="009F0617" w:rsidRDefault="00F34C9A" w:rsidP="00DA0703">
            <w:pPr>
              <w:tabs>
                <w:tab w:val="left" w:pos="429"/>
              </w:tabs>
              <w:jc w:val="both"/>
              <w:cnfStyle w:val="000000000000" w:firstRow="0" w:lastRow="0" w:firstColumn="0" w:lastColumn="0" w:oddVBand="0" w:evenVBand="0" w:oddHBand="0" w:evenHBand="0" w:firstRowFirstColumn="0" w:firstRowLastColumn="0" w:lastRowFirstColumn="0" w:lastRowLastColumn="0"/>
              <w:rPr>
                <w:rFonts w:ascii="Aptos Light" w:eastAsia="Play" w:hAnsi="Aptos Light" w:cs="Play"/>
                <w:color w:val="000000"/>
                <w:sz w:val="20"/>
                <w:szCs w:val="20"/>
              </w:rPr>
            </w:pPr>
            <w:r w:rsidRPr="009F0617">
              <w:rPr>
                <w:rFonts w:ascii="Aptos Light" w:hAnsi="Aptos Light"/>
                <w:sz w:val="20"/>
                <w:szCs w:val="20"/>
              </w:rPr>
              <w:t>I.2.1 Poprawa dostępności do podstawowej opieki zdrowotnej</w:t>
            </w:r>
          </w:p>
        </w:tc>
      </w:tr>
      <w:tr w:rsidR="00F34C9A" w14:paraId="0E2C32B2" w14:textId="77777777" w:rsidTr="00DA0703">
        <w:trPr>
          <w:trHeight w:val="283"/>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8" w:space="0" w:color="D9F2D0"/>
              <w:left w:val="single" w:sz="8" w:space="0" w:color="D9F2D0"/>
              <w:bottom w:val="single" w:sz="18" w:space="0" w:color="FFFFFF"/>
              <w:right w:val="single" w:sz="18" w:space="0" w:color="FFFFFF"/>
            </w:tcBorders>
            <w:shd w:val="clear" w:color="auto" w:fill="E9F5FB"/>
            <w:vAlign w:val="center"/>
          </w:tcPr>
          <w:p w14:paraId="7A55404F" w14:textId="77777777" w:rsidR="00F34C9A" w:rsidRPr="00D95FB8" w:rsidRDefault="00F34C9A" w:rsidP="00DA0703">
            <w:pPr>
              <w:widowControl w:val="0"/>
              <w:pBdr>
                <w:top w:val="nil"/>
                <w:left w:val="nil"/>
                <w:bottom w:val="nil"/>
                <w:right w:val="nil"/>
                <w:between w:val="nil"/>
              </w:pBdr>
              <w:rPr>
                <w:rFonts w:ascii="Aptos Light" w:eastAsia="Play" w:hAnsi="Aptos Light" w:cs="Play"/>
                <w:color w:val="000000"/>
                <w:sz w:val="22"/>
                <w:szCs w:val="22"/>
              </w:rPr>
            </w:pPr>
          </w:p>
        </w:tc>
        <w:tc>
          <w:tcPr>
            <w:tcW w:w="2552" w:type="dxa"/>
            <w:vMerge/>
            <w:tcBorders>
              <w:top w:val="single" w:sz="18" w:space="0" w:color="FFFFFF"/>
              <w:left w:val="single" w:sz="18" w:space="0" w:color="FFFFFF"/>
              <w:bottom w:val="single" w:sz="18" w:space="0" w:color="FFFFFF"/>
              <w:right w:val="single" w:sz="18" w:space="0" w:color="FFFFFF"/>
            </w:tcBorders>
            <w:shd w:val="clear" w:color="auto" w:fill="E9F5FB"/>
            <w:vAlign w:val="center"/>
          </w:tcPr>
          <w:p w14:paraId="33910DB0" w14:textId="77777777" w:rsidR="00F34C9A" w:rsidRPr="009F0617" w:rsidRDefault="00F34C9A" w:rsidP="00DA0703">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Aptos Light" w:eastAsia="Play" w:hAnsi="Aptos Light" w:cs="Play"/>
                <w:color w:val="000000"/>
                <w:sz w:val="20"/>
                <w:szCs w:val="20"/>
              </w:rPr>
            </w:pPr>
          </w:p>
        </w:tc>
        <w:tc>
          <w:tcPr>
            <w:tcW w:w="10064" w:type="dxa"/>
            <w:tcBorders>
              <w:top w:val="single" w:sz="8" w:space="0" w:color="DAE9F7" w:themeColor="text2" w:themeTint="1A"/>
              <w:left w:val="single" w:sz="18" w:space="0" w:color="FFFFFF"/>
              <w:bottom w:val="single" w:sz="8" w:space="0" w:color="DAE9F7" w:themeColor="text2" w:themeTint="1A"/>
              <w:right w:val="single" w:sz="8" w:space="0" w:color="FFFFFF" w:themeColor="background1"/>
            </w:tcBorders>
          </w:tcPr>
          <w:p w14:paraId="5EC6DD7F" w14:textId="77777777" w:rsidR="00F34C9A" w:rsidRPr="009F0617" w:rsidRDefault="00F34C9A" w:rsidP="00DA0703">
            <w:pPr>
              <w:tabs>
                <w:tab w:val="left" w:pos="429"/>
              </w:tabs>
              <w:ind w:left="462" w:hanging="462"/>
              <w:jc w:val="both"/>
              <w:cnfStyle w:val="000000000000" w:firstRow="0" w:lastRow="0" w:firstColumn="0" w:lastColumn="0" w:oddVBand="0" w:evenVBand="0" w:oddHBand="0" w:evenHBand="0" w:firstRowFirstColumn="0" w:firstRowLastColumn="0" w:lastRowFirstColumn="0" w:lastRowLastColumn="0"/>
              <w:rPr>
                <w:rFonts w:ascii="Aptos Light" w:eastAsia="Play" w:hAnsi="Aptos Light" w:cs="Play"/>
                <w:color w:val="000000"/>
                <w:sz w:val="20"/>
                <w:szCs w:val="20"/>
              </w:rPr>
            </w:pPr>
            <w:r w:rsidRPr="009F0617">
              <w:rPr>
                <w:rFonts w:ascii="Aptos Light" w:hAnsi="Aptos Light"/>
                <w:sz w:val="20"/>
                <w:szCs w:val="20"/>
              </w:rPr>
              <w:t>I.2.2 Promocja zdrowego trybu życia i profilaktyki zdrowotnej wraz z rozwojem infrastruktury umożliwiającej aktywny wypoczynek i rehabilitację</w:t>
            </w:r>
          </w:p>
        </w:tc>
      </w:tr>
      <w:tr w:rsidR="00F34C9A" w14:paraId="6EA4A1CE" w14:textId="77777777" w:rsidTr="00DA0703">
        <w:trPr>
          <w:trHeight w:val="567"/>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8" w:space="0" w:color="D9F2D0"/>
              <w:left w:val="single" w:sz="8" w:space="0" w:color="D9F2D0"/>
              <w:bottom w:val="single" w:sz="18" w:space="0" w:color="FFFFFF"/>
              <w:right w:val="single" w:sz="18" w:space="0" w:color="FFFFFF"/>
            </w:tcBorders>
            <w:shd w:val="clear" w:color="auto" w:fill="E9F5FB"/>
            <w:vAlign w:val="center"/>
          </w:tcPr>
          <w:p w14:paraId="50A19D2C" w14:textId="77777777" w:rsidR="00F34C9A" w:rsidRPr="00D95FB8" w:rsidRDefault="00F34C9A" w:rsidP="00DA0703">
            <w:pPr>
              <w:widowControl w:val="0"/>
              <w:pBdr>
                <w:top w:val="nil"/>
                <w:left w:val="nil"/>
                <w:bottom w:val="nil"/>
                <w:right w:val="nil"/>
                <w:between w:val="nil"/>
              </w:pBdr>
              <w:rPr>
                <w:rFonts w:ascii="Aptos Light" w:eastAsia="Play" w:hAnsi="Aptos Light" w:cs="Play"/>
                <w:color w:val="000000"/>
                <w:sz w:val="22"/>
                <w:szCs w:val="22"/>
              </w:rPr>
            </w:pPr>
          </w:p>
        </w:tc>
        <w:tc>
          <w:tcPr>
            <w:tcW w:w="2552" w:type="dxa"/>
            <w:vMerge/>
            <w:tcBorders>
              <w:top w:val="single" w:sz="18" w:space="0" w:color="FFFFFF"/>
              <w:left w:val="single" w:sz="18" w:space="0" w:color="FFFFFF"/>
              <w:bottom w:val="single" w:sz="18" w:space="0" w:color="FFFFFF"/>
              <w:right w:val="single" w:sz="18" w:space="0" w:color="FFFFFF"/>
            </w:tcBorders>
            <w:shd w:val="clear" w:color="auto" w:fill="E9F5FB"/>
            <w:vAlign w:val="center"/>
          </w:tcPr>
          <w:p w14:paraId="631777E6" w14:textId="77777777" w:rsidR="00F34C9A" w:rsidRPr="009F0617" w:rsidRDefault="00F34C9A" w:rsidP="00DA0703">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Aptos Light" w:eastAsia="Play" w:hAnsi="Aptos Light" w:cs="Play"/>
                <w:color w:val="000000"/>
                <w:sz w:val="20"/>
                <w:szCs w:val="20"/>
              </w:rPr>
            </w:pPr>
          </w:p>
        </w:tc>
        <w:tc>
          <w:tcPr>
            <w:tcW w:w="10064" w:type="dxa"/>
            <w:tcBorders>
              <w:top w:val="single" w:sz="8" w:space="0" w:color="DAE9F7" w:themeColor="text2" w:themeTint="1A"/>
              <w:left w:val="single" w:sz="18" w:space="0" w:color="FFFFFF"/>
              <w:bottom w:val="single" w:sz="8" w:space="0" w:color="DAE9F7" w:themeColor="text2" w:themeTint="1A"/>
              <w:right w:val="single" w:sz="8" w:space="0" w:color="FFFFFF" w:themeColor="background1"/>
            </w:tcBorders>
          </w:tcPr>
          <w:p w14:paraId="165FA75F" w14:textId="77777777" w:rsidR="00F34C9A" w:rsidRPr="009F0617" w:rsidRDefault="00F34C9A" w:rsidP="00DA0703">
            <w:pPr>
              <w:tabs>
                <w:tab w:val="left" w:pos="429"/>
              </w:tabs>
              <w:ind w:left="464" w:hanging="464"/>
              <w:jc w:val="both"/>
              <w:cnfStyle w:val="000000000000" w:firstRow="0" w:lastRow="0" w:firstColumn="0" w:lastColumn="0" w:oddVBand="0" w:evenVBand="0" w:oddHBand="0" w:evenHBand="0" w:firstRowFirstColumn="0" w:firstRowLastColumn="0" w:lastRowFirstColumn="0" w:lastRowLastColumn="0"/>
              <w:rPr>
                <w:rFonts w:ascii="Aptos Light" w:eastAsia="Play" w:hAnsi="Aptos Light" w:cs="Play"/>
                <w:color w:val="000000"/>
                <w:sz w:val="20"/>
                <w:szCs w:val="20"/>
              </w:rPr>
            </w:pPr>
            <w:r w:rsidRPr="009F0617">
              <w:rPr>
                <w:rFonts w:ascii="Aptos Light" w:hAnsi="Aptos Light"/>
                <w:sz w:val="20"/>
                <w:szCs w:val="20"/>
              </w:rPr>
              <w:t>I.2.3 Współpraca z zewnętrznymi podmiotami na rzecz zapewnienia specjalistycznej opieki zdrowotnej oraz innych usług medycznych (laboratoryjnych, rehabilitacyjnych, psychologicznych etc.)</w:t>
            </w:r>
          </w:p>
        </w:tc>
      </w:tr>
      <w:tr w:rsidR="00F34C9A" w14:paraId="0EA59AB9" w14:textId="77777777" w:rsidTr="00DA0703">
        <w:trPr>
          <w:trHeight w:val="340"/>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8" w:space="0" w:color="D9F2D0"/>
              <w:left w:val="single" w:sz="8" w:space="0" w:color="D9F2D0"/>
              <w:bottom w:val="single" w:sz="18" w:space="0" w:color="FFFFFF"/>
              <w:right w:val="single" w:sz="18" w:space="0" w:color="FFFFFF"/>
            </w:tcBorders>
            <w:shd w:val="clear" w:color="auto" w:fill="E9F5FB"/>
            <w:vAlign w:val="center"/>
          </w:tcPr>
          <w:p w14:paraId="3CE041D0" w14:textId="77777777" w:rsidR="00F34C9A" w:rsidRPr="00D95FB8" w:rsidRDefault="00F34C9A" w:rsidP="00DA0703">
            <w:pPr>
              <w:widowControl w:val="0"/>
              <w:pBdr>
                <w:top w:val="nil"/>
                <w:left w:val="nil"/>
                <w:bottom w:val="nil"/>
                <w:right w:val="nil"/>
                <w:between w:val="nil"/>
              </w:pBdr>
              <w:rPr>
                <w:rFonts w:ascii="Aptos Light" w:eastAsia="Play" w:hAnsi="Aptos Light" w:cs="Play"/>
                <w:color w:val="000000"/>
                <w:sz w:val="22"/>
                <w:szCs w:val="22"/>
              </w:rPr>
            </w:pPr>
          </w:p>
        </w:tc>
        <w:tc>
          <w:tcPr>
            <w:tcW w:w="2552" w:type="dxa"/>
            <w:vMerge w:val="restart"/>
            <w:tcBorders>
              <w:top w:val="single" w:sz="18" w:space="0" w:color="FFFFFF"/>
              <w:left w:val="single" w:sz="18" w:space="0" w:color="FFFFFF"/>
              <w:right w:val="single" w:sz="18" w:space="0" w:color="FFFFFF"/>
            </w:tcBorders>
            <w:shd w:val="clear" w:color="auto" w:fill="E9F5FB"/>
            <w:vAlign w:val="center"/>
          </w:tcPr>
          <w:p w14:paraId="0249AAA6" w14:textId="77777777" w:rsidR="00F34C9A" w:rsidRPr="009F0617" w:rsidRDefault="00F34C9A" w:rsidP="00DA0703">
            <w:pPr>
              <w:jc w:val="center"/>
              <w:cnfStyle w:val="000000000000" w:firstRow="0" w:lastRow="0" w:firstColumn="0" w:lastColumn="0" w:oddVBand="0" w:evenVBand="0" w:oddHBand="0" w:evenHBand="0" w:firstRowFirstColumn="0" w:firstRowLastColumn="0" w:lastRowFirstColumn="0" w:lastRowLastColumn="0"/>
              <w:rPr>
                <w:rFonts w:ascii="Aptos Light" w:eastAsia="Play" w:hAnsi="Aptos Light" w:cs="Play"/>
                <w:color w:val="000000"/>
                <w:sz w:val="20"/>
                <w:szCs w:val="20"/>
              </w:rPr>
            </w:pPr>
            <w:r w:rsidRPr="009F0617">
              <w:rPr>
                <w:rFonts w:ascii="Aptos Light" w:eastAsia="Play" w:hAnsi="Aptos Light" w:cs="Play"/>
                <w:color w:val="000000"/>
                <w:sz w:val="20"/>
                <w:szCs w:val="20"/>
              </w:rPr>
              <w:t xml:space="preserve">I.3 </w:t>
            </w:r>
            <w:r w:rsidRPr="009F0617">
              <w:rPr>
                <w:rFonts w:ascii="Aptos Light" w:eastAsia="Play" w:hAnsi="Aptos Light" w:cs="Play"/>
                <w:color w:val="000000"/>
                <w:sz w:val="20"/>
                <w:szCs w:val="20"/>
              </w:rPr>
              <w:br/>
              <w:t xml:space="preserve">Poprawa dostępności </w:t>
            </w:r>
            <w:r w:rsidRPr="009F0617">
              <w:rPr>
                <w:rFonts w:ascii="Aptos Light" w:eastAsia="Play" w:hAnsi="Aptos Light" w:cs="Play"/>
                <w:color w:val="000000"/>
                <w:sz w:val="20"/>
                <w:szCs w:val="20"/>
              </w:rPr>
              <w:br/>
              <w:t>komunikacyjnej</w:t>
            </w:r>
          </w:p>
        </w:tc>
        <w:tc>
          <w:tcPr>
            <w:tcW w:w="10064" w:type="dxa"/>
            <w:tcBorders>
              <w:top w:val="single" w:sz="8" w:space="0" w:color="DAE9F7" w:themeColor="text2" w:themeTint="1A"/>
              <w:left w:val="single" w:sz="18" w:space="0" w:color="FFFFFF"/>
              <w:bottom w:val="single" w:sz="8" w:space="0" w:color="DAE9F7" w:themeColor="text2" w:themeTint="1A"/>
              <w:right w:val="single" w:sz="8" w:space="0" w:color="FFFFFF" w:themeColor="background1"/>
            </w:tcBorders>
          </w:tcPr>
          <w:p w14:paraId="5F244CDD" w14:textId="77777777" w:rsidR="00F34C9A" w:rsidRPr="009F0617" w:rsidRDefault="00F34C9A" w:rsidP="00DA0703">
            <w:pPr>
              <w:tabs>
                <w:tab w:val="left" w:pos="429"/>
              </w:tabs>
              <w:jc w:val="both"/>
              <w:cnfStyle w:val="000000000000" w:firstRow="0" w:lastRow="0" w:firstColumn="0" w:lastColumn="0" w:oddVBand="0" w:evenVBand="0" w:oddHBand="0" w:evenHBand="0" w:firstRowFirstColumn="0" w:firstRowLastColumn="0" w:lastRowFirstColumn="0" w:lastRowLastColumn="0"/>
              <w:rPr>
                <w:rFonts w:ascii="Aptos Light" w:eastAsia="Play" w:hAnsi="Aptos Light" w:cs="Play"/>
                <w:color w:val="000000"/>
                <w:sz w:val="20"/>
                <w:szCs w:val="20"/>
              </w:rPr>
            </w:pPr>
            <w:r w:rsidRPr="009F0617">
              <w:rPr>
                <w:rFonts w:ascii="Aptos Light" w:hAnsi="Aptos Light"/>
                <w:sz w:val="20"/>
                <w:szCs w:val="20"/>
              </w:rPr>
              <w:t>I.3.1 Rozwój sieci połączeń publicznego transportu zbiorowego</w:t>
            </w:r>
          </w:p>
        </w:tc>
      </w:tr>
      <w:tr w:rsidR="00F34C9A" w14:paraId="03E96A8D" w14:textId="77777777" w:rsidTr="00DA0703">
        <w:trPr>
          <w:trHeight w:val="340"/>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8" w:space="0" w:color="D9F2D0"/>
              <w:left w:val="single" w:sz="8" w:space="0" w:color="D9F2D0"/>
              <w:bottom w:val="single" w:sz="18" w:space="0" w:color="FFFFFF"/>
              <w:right w:val="single" w:sz="18" w:space="0" w:color="FFFFFF"/>
            </w:tcBorders>
            <w:shd w:val="clear" w:color="auto" w:fill="E9F5FB"/>
            <w:vAlign w:val="center"/>
          </w:tcPr>
          <w:p w14:paraId="022D6CEC" w14:textId="77777777" w:rsidR="00F34C9A" w:rsidRPr="00D95FB8" w:rsidRDefault="00F34C9A" w:rsidP="00DA0703">
            <w:pPr>
              <w:widowControl w:val="0"/>
              <w:pBdr>
                <w:top w:val="nil"/>
                <w:left w:val="nil"/>
                <w:bottom w:val="nil"/>
                <w:right w:val="nil"/>
                <w:between w:val="nil"/>
              </w:pBdr>
              <w:rPr>
                <w:rFonts w:ascii="Aptos Light" w:eastAsia="Play" w:hAnsi="Aptos Light" w:cs="Play"/>
                <w:color w:val="000000"/>
                <w:sz w:val="22"/>
                <w:szCs w:val="22"/>
              </w:rPr>
            </w:pPr>
          </w:p>
        </w:tc>
        <w:tc>
          <w:tcPr>
            <w:tcW w:w="2552" w:type="dxa"/>
            <w:vMerge/>
            <w:tcBorders>
              <w:top w:val="single" w:sz="18" w:space="0" w:color="FFFFFF"/>
              <w:left w:val="single" w:sz="18" w:space="0" w:color="FFFFFF"/>
              <w:right w:val="single" w:sz="18" w:space="0" w:color="FFFFFF"/>
            </w:tcBorders>
            <w:shd w:val="clear" w:color="auto" w:fill="E9F5FB"/>
            <w:vAlign w:val="center"/>
          </w:tcPr>
          <w:p w14:paraId="23B858AD" w14:textId="77777777" w:rsidR="00F34C9A" w:rsidRPr="009F0617" w:rsidRDefault="00F34C9A" w:rsidP="00DA0703">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Aptos Light" w:eastAsia="Play" w:hAnsi="Aptos Light" w:cs="Play"/>
                <w:color w:val="000000"/>
                <w:sz w:val="20"/>
                <w:szCs w:val="20"/>
              </w:rPr>
            </w:pPr>
          </w:p>
        </w:tc>
        <w:tc>
          <w:tcPr>
            <w:tcW w:w="10064" w:type="dxa"/>
            <w:tcBorders>
              <w:top w:val="single" w:sz="8" w:space="0" w:color="DAE9F7" w:themeColor="text2" w:themeTint="1A"/>
              <w:left w:val="single" w:sz="18" w:space="0" w:color="FFFFFF"/>
              <w:bottom w:val="single" w:sz="8" w:space="0" w:color="DAE9F7" w:themeColor="text2" w:themeTint="1A"/>
              <w:right w:val="single" w:sz="8" w:space="0" w:color="FFFFFF" w:themeColor="background1"/>
            </w:tcBorders>
          </w:tcPr>
          <w:p w14:paraId="722EAE80" w14:textId="77777777" w:rsidR="00F34C9A" w:rsidRPr="009F0617" w:rsidRDefault="00F34C9A" w:rsidP="00DA0703">
            <w:pPr>
              <w:tabs>
                <w:tab w:val="left" w:pos="429"/>
              </w:tabs>
              <w:jc w:val="both"/>
              <w:cnfStyle w:val="000000000000" w:firstRow="0" w:lastRow="0" w:firstColumn="0" w:lastColumn="0" w:oddVBand="0" w:evenVBand="0" w:oddHBand="0" w:evenHBand="0" w:firstRowFirstColumn="0" w:firstRowLastColumn="0" w:lastRowFirstColumn="0" w:lastRowLastColumn="0"/>
              <w:rPr>
                <w:rFonts w:ascii="Aptos Light" w:eastAsia="Play" w:hAnsi="Aptos Light" w:cs="Play"/>
                <w:color w:val="000000"/>
                <w:sz w:val="20"/>
                <w:szCs w:val="20"/>
              </w:rPr>
            </w:pPr>
            <w:r w:rsidRPr="009F0617">
              <w:rPr>
                <w:rFonts w:ascii="Aptos Light" w:hAnsi="Aptos Light"/>
                <w:sz w:val="20"/>
                <w:szCs w:val="20"/>
              </w:rPr>
              <w:t xml:space="preserve">I.3.2 Poprawa komfortu podróżowania </w:t>
            </w:r>
          </w:p>
        </w:tc>
      </w:tr>
      <w:tr w:rsidR="00F34C9A" w14:paraId="1231E0B7" w14:textId="77777777" w:rsidTr="00DA0703">
        <w:trPr>
          <w:trHeight w:val="340"/>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8" w:space="0" w:color="D9F2D0"/>
              <w:left w:val="single" w:sz="8" w:space="0" w:color="D9F2D0"/>
              <w:bottom w:val="single" w:sz="18" w:space="0" w:color="FFFFFF"/>
              <w:right w:val="single" w:sz="18" w:space="0" w:color="FFFFFF"/>
            </w:tcBorders>
            <w:shd w:val="clear" w:color="auto" w:fill="E9F5FB"/>
            <w:vAlign w:val="center"/>
          </w:tcPr>
          <w:p w14:paraId="2CA9550D" w14:textId="77777777" w:rsidR="00F34C9A" w:rsidRPr="00D95FB8" w:rsidRDefault="00F34C9A" w:rsidP="00DA0703">
            <w:pPr>
              <w:widowControl w:val="0"/>
              <w:pBdr>
                <w:top w:val="nil"/>
                <w:left w:val="nil"/>
                <w:bottom w:val="nil"/>
                <w:right w:val="nil"/>
                <w:between w:val="nil"/>
              </w:pBdr>
              <w:rPr>
                <w:rFonts w:ascii="Aptos Light" w:eastAsia="Play" w:hAnsi="Aptos Light" w:cs="Play"/>
                <w:color w:val="000000"/>
                <w:sz w:val="22"/>
                <w:szCs w:val="22"/>
              </w:rPr>
            </w:pPr>
          </w:p>
        </w:tc>
        <w:tc>
          <w:tcPr>
            <w:tcW w:w="2552" w:type="dxa"/>
            <w:vMerge/>
            <w:tcBorders>
              <w:top w:val="single" w:sz="18" w:space="0" w:color="FFFFFF"/>
              <w:left w:val="single" w:sz="18" w:space="0" w:color="FFFFFF"/>
              <w:right w:val="single" w:sz="18" w:space="0" w:color="FFFFFF"/>
            </w:tcBorders>
            <w:shd w:val="clear" w:color="auto" w:fill="E9F5FB"/>
            <w:vAlign w:val="center"/>
          </w:tcPr>
          <w:p w14:paraId="7730A58B" w14:textId="77777777" w:rsidR="00F34C9A" w:rsidRPr="009F0617" w:rsidRDefault="00F34C9A" w:rsidP="00DA0703">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Aptos Light" w:eastAsia="Play" w:hAnsi="Aptos Light" w:cs="Play"/>
                <w:color w:val="000000"/>
                <w:sz w:val="20"/>
                <w:szCs w:val="20"/>
              </w:rPr>
            </w:pPr>
          </w:p>
        </w:tc>
        <w:tc>
          <w:tcPr>
            <w:tcW w:w="10064" w:type="dxa"/>
            <w:tcBorders>
              <w:top w:val="single" w:sz="8" w:space="0" w:color="DAE9F7" w:themeColor="text2" w:themeTint="1A"/>
              <w:left w:val="single" w:sz="18" w:space="0" w:color="FFFFFF"/>
              <w:bottom w:val="single" w:sz="8" w:space="0" w:color="DAE9F7" w:themeColor="text2" w:themeTint="1A"/>
              <w:right w:val="single" w:sz="8" w:space="0" w:color="FFFFFF" w:themeColor="background1"/>
            </w:tcBorders>
          </w:tcPr>
          <w:p w14:paraId="204BACD3" w14:textId="77777777" w:rsidR="00F34C9A" w:rsidRPr="009F0617" w:rsidRDefault="00F34C9A" w:rsidP="00DA0703">
            <w:pPr>
              <w:tabs>
                <w:tab w:val="left" w:pos="429"/>
              </w:tabs>
              <w:jc w:val="both"/>
              <w:cnfStyle w:val="000000000000" w:firstRow="0" w:lastRow="0" w:firstColumn="0" w:lastColumn="0" w:oddVBand="0" w:evenVBand="0" w:oddHBand="0" w:evenHBand="0" w:firstRowFirstColumn="0" w:firstRowLastColumn="0" w:lastRowFirstColumn="0" w:lastRowLastColumn="0"/>
              <w:rPr>
                <w:rFonts w:ascii="Aptos Light" w:eastAsia="Play" w:hAnsi="Aptos Light" w:cs="Play"/>
                <w:color w:val="000000"/>
                <w:sz w:val="20"/>
                <w:szCs w:val="20"/>
              </w:rPr>
            </w:pPr>
            <w:r w:rsidRPr="009F0617">
              <w:rPr>
                <w:rFonts w:ascii="Aptos Light" w:hAnsi="Aptos Light"/>
                <w:sz w:val="20"/>
                <w:szCs w:val="20"/>
              </w:rPr>
              <w:t>I.3.3 Wspieranie zrównoważonej mobilności</w:t>
            </w:r>
          </w:p>
        </w:tc>
      </w:tr>
      <w:tr w:rsidR="00F34C9A" w14:paraId="5D5D8226" w14:textId="77777777" w:rsidTr="00DA0703">
        <w:trPr>
          <w:trHeight w:val="340"/>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8" w:space="0" w:color="D9F2D0"/>
              <w:left w:val="single" w:sz="8" w:space="0" w:color="D9F2D0"/>
              <w:bottom w:val="single" w:sz="18" w:space="0" w:color="FFFFFF"/>
              <w:right w:val="single" w:sz="18" w:space="0" w:color="FFFFFF"/>
            </w:tcBorders>
            <w:shd w:val="clear" w:color="auto" w:fill="E9F5FB"/>
            <w:vAlign w:val="center"/>
          </w:tcPr>
          <w:p w14:paraId="1E867997" w14:textId="77777777" w:rsidR="00F34C9A" w:rsidRPr="00D95FB8" w:rsidRDefault="00F34C9A" w:rsidP="00DA0703">
            <w:pPr>
              <w:widowControl w:val="0"/>
              <w:pBdr>
                <w:top w:val="nil"/>
                <w:left w:val="nil"/>
                <w:bottom w:val="nil"/>
                <w:right w:val="nil"/>
                <w:between w:val="nil"/>
              </w:pBdr>
              <w:rPr>
                <w:rFonts w:ascii="Aptos Light" w:eastAsia="Play" w:hAnsi="Aptos Light" w:cs="Play"/>
                <w:color w:val="000000"/>
                <w:sz w:val="22"/>
                <w:szCs w:val="22"/>
              </w:rPr>
            </w:pPr>
          </w:p>
        </w:tc>
        <w:tc>
          <w:tcPr>
            <w:tcW w:w="2552" w:type="dxa"/>
            <w:vMerge/>
            <w:tcBorders>
              <w:top w:val="single" w:sz="18" w:space="0" w:color="FFFFFF"/>
              <w:left w:val="single" w:sz="18" w:space="0" w:color="FFFFFF"/>
              <w:right w:val="single" w:sz="18" w:space="0" w:color="FFFFFF"/>
            </w:tcBorders>
            <w:shd w:val="clear" w:color="auto" w:fill="E9F5FB"/>
            <w:vAlign w:val="center"/>
          </w:tcPr>
          <w:p w14:paraId="27F356AC" w14:textId="77777777" w:rsidR="00F34C9A" w:rsidRPr="009F0617" w:rsidRDefault="00F34C9A" w:rsidP="00DA0703">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Aptos Light" w:eastAsia="Play" w:hAnsi="Aptos Light" w:cs="Play"/>
                <w:color w:val="000000"/>
                <w:sz w:val="20"/>
                <w:szCs w:val="20"/>
              </w:rPr>
            </w:pPr>
          </w:p>
        </w:tc>
        <w:tc>
          <w:tcPr>
            <w:tcW w:w="10064" w:type="dxa"/>
            <w:tcBorders>
              <w:top w:val="single" w:sz="8" w:space="0" w:color="DAE9F7" w:themeColor="text2" w:themeTint="1A"/>
              <w:left w:val="single" w:sz="18" w:space="0" w:color="FFFFFF"/>
              <w:bottom w:val="single" w:sz="8" w:space="0" w:color="DAE9F7" w:themeColor="text2" w:themeTint="1A"/>
              <w:right w:val="single" w:sz="8" w:space="0" w:color="FFFFFF" w:themeColor="background1"/>
            </w:tcBorders>
          </w:tcPr>
          <w:p w14:paraId="3D50BC88" w14:textId="77777777" w:rsidR="00F34C9A" w:rsidRPr="009F0617" w:rsidRDefault="00F34C9A" w:rsidP="00DA0703">
            <w:pPr>
              <w:tabs>
                <w:tab w:val="left" w:pos="429"/>
                <w:tab w:val="right" w:pos="9848"/>
              </w:tabs>
              <w:jc w:val="both"/>
              <w:cnfStyle w:val="000000000000" w:firstRow="0" w:lastRow="0" w:firstColumn="0" w:lastColumn="0" w:oddVBand="0" w:evenVBand="0" w:oddHBand="0" w:evenHBand="0" w:firstRowFirstColumn="0" w:firstRowLastColumn="0" w:lastRowFirstColumn="0" w:lastRowLastColumn="0"/>
              <w:rPr>
                <w:rFonts w:ascii="Aptos Light" w:eastAsia="Play" w:hAnsi="Aptos Light" w:cs="Play"/>
                <w:color w:val="000000"/>
                <w:sz w:val="20"/>
                <w:szCs w:val="20"/>
              </w:rPr>
            </w:pPr>
            <w:r w:rsidRPr="009F0617">
              <w:rPr>
                <w:rFonts w:ascii="Aptos Light" w:hAnsi="Aptos Light"/>
                <w:sz w:val="20"/>
                <w:szCs w:val="20"/>
              </w:rPr>
              <w:t>I.3.4 Rozwój infrastruktury pieszej i rowerowej</w:t>
            </w:r>
            <w:r w:rsidRPr="009F0617">
              <w:rPr>
                <w:rFonts w:ascii="Aptos Light" w:hAnsi="Aptos Light"/>
                <w:sz w:val="20"/>
                <w:szCs w:val="20"/>
              </w:rPr>
              <w:tab/>
            </w:r>
          </w:p>
        </w:tc>
      </w:tr>
      <w:tr w:rsidR="00F34C9A" w14:paraId="27C0DD0B" w14:textId="77777777" w:rsidTr="00DA0703">
        <w:trPr>
          <w:trHeight w:val="340"/>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8" w:space="0" w:color="D9F2D0"/>
              <w:left w:val="single" w:sz="8" w:space="0" w:color="D9F2D0"/>
              <w:bottom w:val="single" w:sz="18" w:space="0" w:color="FFFFFF"/>
              <w:right w:val="single" w:sz="18" w:space="0" w:color="FFFFFF"/>
            </w:tcBorders>
            <w:shd w:val="clear" w:color="auto" w:fill="E9F5FB"/>
            <w:vAlign w:val="center"/>
          </w:tcPr>
          <w:p w14:paraId="6756D65A" w14:textId="77777777" w:rsidR="00F34C9A" w:rsidRPr="00D95FB8" w:rsidRDefault="00F34C9A" w:rsidP="00DA0703">
            <w:pPr>
              <w:widowControl w:val="0"/>
              <w:pBdr>
                <w:top w:val="nil"/>
                <w:left w:val="nil"/>
                <w:bottom w:val="nil"/>
                <w:right w:val="nil"/>
                <w:between w:val="nil"/>
              </w:pBdr>
              <w:rPr>
                <w:rFonts w:ascii="Aptos Light" w:eastAsia="Play" w:hAnsi="Aptos Light" w:cs="Play"/>
                <w:color w:val="000000"/>
                <w:sz w:val="22"/>
                <w:szCs w:val="22"/>
              </w:rPr>
            </w:pPr>
          </w:p>
        </w:tc>
        <w:tc>
          <w:tcPr>
            <w:tcW w:w="2552" w:type="dxa"/>
            <w:vMerge/>
            <w:tcBorders>
              <w:top w:val="single" w:sz="18" w:space="0" w:color="FFFFFF"/>
              <w:left w:val="single" w:sz="18" w:space="0" w:color="FFFFFF"/>
              <w:right w:val="single" w:sz="18" w:space="0" w:color="FFFFFF"/>
            </w:tcBorders>
            <w:shd w:val="clear" w:color="auto" w:fill="E9F5FB"/>
            <w:vAlign w:val="center"/>
          </w:tcPr>
          <w:p w14:paraId="096A1FC7" w14:textId="77777777" w:rsidR="00F34C9A" w:rsidRPr="009F0617" w:rsidRDefault="00F34C9A" w:rsidP="00DA0703">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Aptos Light" w:eastAsia="Play" w:hAnsi="Aptos Light" w:cs="Play"/>
                <w:color w:val="000000"/>
                <w:sz w:val="20"/>
                <w:szCs w:val="20"/>
              </w:rPr>
            </w:pPr>
          </w:p>
        </w:tc>
        <w:tc>
          <w:tcPr>
            <w:tcW w:w="10064" w:type="dxa"/>
            <w:tcBorders>
              <w:top w:val="single" w:sz="8" w:space="0" w:color="DAE9F7" w:themeColor="text2" w:themeTint="1A"/>
              <w:left w:val="single" w:sz="18" w:space="0" w:color="FFFFFF"/>
              <w:bottom w:val="single" w:sz="8" w:space="0" w:color="DAE9F7" w:themeColor="text2" w:themeTint="1A"/>
              <w:right w:val="single" w:sz="8" w:space="0" w:color="FFFFFF" w:themeColor="background1"/>
            </w:tcBorders>
          </w:tcPr>
          <w:p w14:paraId="4751CA0B" w14:textId="77777777" w:rsidR="00F34C9A" w:rsidRPr="009F0617" w:rsidRDefault="00F34C9A" w:rsidP="00DA0703">
            <w:pPr>
              <w:tabs>
                <w:tab w:val="left" w:pos="429"/>
                <w:tab w:val="right" w:pos="9848"/>
              </w:tabs>
              <w:jc w:val="both"/>
              <w:cnfStyle w:val="000000000000" w:firstRow="0" w:lastRow="0" w:firstColumn="0" w:lastColumn="0" w:oddVBand="0" w:evenVBand="0" w:oddHBand="0" w:evenHBand="0" w:firstRowFirstColumn="0" w:firstRowLastColumn="0" w:lastRowFirstColumn="0" w:lastRowLastColumn="0"/>
              <w:rPr>
                <w:rFonts w:ascii="Aptos Light" w:hAnsi="Aptos Light"/>
                <w:sz w:val="20"/>
                <w:szCs w:val="20"/>
              </w:rPr>
            </w:pPr>
            <w:r w:rsidRPr="009F0617">
              <w:rPr>
                <w:rFonts w:ascii="Aptos Light" w:hAnsi="Aptos Light"/>
                <w:sz w:val="20"/>
                <w:szCs w:val="20"/>
              </w:rPr>
              <w:t>I.3.5 Poprawa jakości dróg lokalnych</w:t>
            </w:r>
          </w:p>
        </w:tc>
      </w:tr>
      <w:tr w:rsidR="00F34C9A" w14:paraId="3D33F0CB" w14:textId="77777777" w:rsidTr="00DA0703">
        <w:trPr>
          <w:trHeight w:val="283"/>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8" w:space="0" w:color="D9F2D0"/>
              <w:left w:val="single" w:sz="8" w:space="0" w:color="D9F2D0"/>
              <w:bottom w:val="single" w:sz="18" w:space="0" w:color="FFFFFF"/>
              <w:right w:val="single" w:sz="18" w:space="0" w:color="FFFFFF"/>
            </w:tcBorders>
            <w:shd w:val="clear" w:color="auto" w:fill="E9F5FB"/>
            <w:vAlign w:val="center"/>
          </w:tcPr>
          <w:p w14:paraId="2CECA8B1" w14:textId="77777777" w:rsidR="00F34C9A" w:rsidRPr="00D95FB8" w:rsidRDefault="00F34C9A" w:rsidP="00DA0703">
            <w:pPr>
              <w:widowControl w:val="0"/>
              <w:pBdr>
                <w:top w:val="nil"/>
                <w:left w:val="nil"/>
                <w:bottom w:val="nil"/>
                <w:right w:val="nil"/>
                <w:between w:val="nil"/>
              </w:pBdr>
              <w:rPr>
                <w:rFonts w:ascii="Aptos Light" w:hAnsi="Aptos Light"/>
                <w:sz w:val="22"/>
                <w:szCs w:val="22"/>
              </w:rPr>
            </w:pPr>
          </w:p>
        </w:tc>
        <w:tc>
          <w:tcPr>
            <w:tcW w:w="2552" w:type="dxa"/>
            <w:vMerge w:val="restart"/>
            <w:tcBorders>
              <w:top w:val="single" w:sz="18" w:space="0" w:color="FFFFFF"/>
              <w:left w:val="single" w:sz="18" w:space="0" w:color="FFFFFF"/>
              <w:bottom w:val="single" w:sz="18" w:space="0" w:color="FFFFFF"/>
              <w:right w:val="single" w:sz="18" w:space="0" w:color="FFFFFF"/>
            </w:tcBorders>
            <w:shd w:val="clear" w:color="auto" w:fill="E9F5FB"/>
            <w:vAlign w:val="center"/>
          </w:tcPr>
          <w:p w14:paraId="0E1062E6" w14:textId="77777777" w:rsidR="00F34C9A" w:rsidRPr="009F0617" w:rsidRDefault="00F34C9A" w:rsidP="00DA0703">
            <w:pPr>
              <w:jc w:val="center"/>
              <w:cnfStyle w:val="000000000000" w:firstRow="0" w:lastRow="0" w:firstColumn="0" w:lastColumn="0" w:oddVBand="0" w:evenVBand="0" w:oddHBand="0" w:evenHBand="0" w:firstRowFirstColumn="0" w:firstRowLastColumn="0" w:lastRowFirstColumn="0" w:lastRowLastColumn="0"/>
              <w:rPr>
                <w:rFonts w:ascii="Aptos Light" w:eastAsia="Play" w:hAnsi="Aptos Light" w:cs="Play"/>
                <w:color w:val="000000"/>
                <w:sz w:val="20"/>
                <w:szCs w:val="20"/>
              </w:rPr>
            </w:pPr>
            <w:r w:rsidRPr="009F0617">
              <w:rPr>
                <w:rFonts w:ascii="Aptos Light" w:eastAsia="Play" w:hAnsi="Aptos Light" w:cs="Play"/>
                <w:color w:val="000000"/>
                <w:sz w:val="20"/>
                <w:szCs w:val="20"/>
              </w:rPr>
              <w:t>I.4</w:t>
            </w:r>
            <w:r w:rsidRPr="009F0617">
              <w:rPr>
                <w:rFonts w:ascii="Aptos Light" w:eastAsia="Play" w:hAnsi="Aptos Light" w:cs="Play"/>
                <w:color w:val="000000"/>
                <w:sz w:val="20"/>
                <w:szCs w:val="20"/>
              </w:rPr>
              <w:br/>
              <w:t>Wsparcie rodziny</w:t>
            </w:r>
          </w:p>
        </w:tc>
        <w:tc>
          <w:tcPr>
            <w:tcW w:w="10064" w:type="dxa"/>
            <w:tcBorders>
              <w:top w:val="single" w:sz="8" w:space="0" w:color="DAE9F7" w:themeColor="text2" w:themeTint="1A"/>
              <w:left w:val="single" w:sz="18" w:space="0" w:color="FFFFFF"/>
              <w:bottom w:val="single" w:sz="8" w:space="0" w:color="DAE9F7" w:themeColor="text2" w:themeTint="1A"/>
              <w:right w:val="single" w:sz="8" w:space="0" w:color="FFFFFF" w:themeColor="background1"/>
            </w:tcBorders>
          </w:tcPr>
          <w:p w14:paraId="25AEC7CE" w14:textId="77777777" w:rsidR="00F34C9A" w:rsidRPr="009F0617" w:rsidRDefault="00F34C9A" w:rsidP="00DA0703">
            <w:pPr>
              <w:tabs>
                <w:tab w:val="left" w:pos="429"/>
              </w:tabs>
              <w:jc w:val="both"/>
              <w:cnfStyle w:val="000000000000" w:firstRow="0" w:lastRow="0" w:firstColumn="0" w:lastColumn="0" w:oddVBand="0" w:evenVBand="0" w:oddHBand="0" w:evenHBand="0" w:firstRowFirstColumn="0" w:firstRowLastColumn="0" w:lastRowFirstColumn="0" w:lastRowLastColumn="0"/>
              <w:rPr>
                <w:rFonts w:ascii="Aptos Light" w:eastAsia="Play" w:hAnsi="Aptos Light" w:cs="Play"/>
                <w:color w:val="000000"/>
                <w:sz w:val="20"/>
                <w:szCs w:val="20"/>
              </w:rPr>
            </w:pPr>
            <w:r w:rsidRPr="009F0617">
              <w:rPr>
                <w:rFonts w:ascii="Aptos Light" w:hAnsi="Aptos Light"/>
                <w:sz w:val="20"/>
                <w:szCs w:val="20"/>
              </w:rPr>
              <w:t>I.4.1 Opieka nad małym dzieckiem</w:t>
            </w:r>
          </w:p>
        </w:tc>
      </w:tr>
      <w:tr w:rsidR="00F34C9A" w14:paraId="0311E8F4" w14:textId="77777777" w:rsidTr="00DA0703">
        <w:trPr>
          <w:trHeight w:val="283"/>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8" w:space="0" w:color="D9F2D0"/>
              <w:left w:val="single" w:sz="8" w:space="0" w:color="D9F2D0"/>
              <w:bottom w:val="single" w:sz="18" w:space="0" w:color="FFFFFF"/>
              <w:right w:val="single" w:sz="18" w:space="0" w:color="FFFFFF"/>
            </w:tcBorders>
            <w:shd w:val="clear" w:color="auto" w:fill="E9F5FB"/>
            <w:vAlign w:val="center"/>
          </w:tcPr>
          <w:p w14:paraId="0CA9761D" w14:textId="77777777" w:rsidR="00F34C9A" w:rsidRPr="00D95FB8" w:rsidRDefault="00F34C9A" w:rsidP="00DA0703">
            <w:pPr>
              <w:widowControl w:val="0"/>
              <w:pBdr>
                <w:top w:val="nil"/>
                <w:left w:val="nil"/>
                <w:bottom w:val="nil"/>
                <w:right w:val="nil"/>
                <w:between w:val="nil"/>
              </w:pBdr>
              <w:rPr>
                <w:rFonts w:ascii="Aptos Light" w:eastAsia="Play" w:hAnsi="Aptos Light" w:cs="Play"/>
                <w:color w:val="000000"/>
                <w:sz w:val="22"/>
                <w:szCs w:val="22"/>
              </w:rPr>
            </w:pPr>
          </w:p>
        </w:tc>
        <w:tc>
          <w:tcPr>
            <w:tcW w:w="2552" w:type="dxa"/>
            <w:vMerge/>
            <w:tcBorders>
              <w:top w:val="single" w:sz="18" w:space="0" w:color="FFFFFF"/>
              <w:left w:val="single" w:sz="18" w:space="0" w:color="FFFFFF"/>
              <w:bottom w:val="single" w:sz="18" w:space="0" w:color="FFFFFF"/>
              <w:right w:val="single" w:sz="18" w:space="0" w:color="FFFFFF"/>
            </w:tcBorders>
            <w:shd w:val="clear" w:color="auto" w:fill="E9F5FB"/>
            <w:vAlign w:val="center"/>
          </w:tcPr>
          <w:p w14:paraId="5C24EC42" w14:textId="77777777" w:rsidR="00F34C9A" w:rsidRPr="009F0617" w:rsidRDefault="00F34C9A" w:rsidP="00DA0703">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Aptos Light" w:eastAsia="Play" w:hAnsi="Aptos Light" w:cs="Play"/>
                <w:color w:val="000000"/>
                <w:sz w:val="20"/>
                <w:szCs w:val="20"/>
              </w:rPr>
            </w:pPr>
          </w:p>
        </w:tc>
        <w:tc>
          <w:tcPr>
            <w:tcW w:w="10064" w:type="dxa"/>
            <w:tcBorders>
              <w:top w:val="single" w:sz="8" w:space="0" w:color="DAE9F7" w:themeColor="text2" w:themeTint="1A"/>
              <w:left w:val="single" w:sz="18" w:space="0" w:color="FFFFFF"/>
              <w:bottom w:val="single" w:sz="8" w:space="0" w:color="DAE9F7" w:themeColor="text2" w:themeTint="1A"/>
              <w:right w:val="single" w:sz="8" w:space="0" w:color="FFFFFF" w:themeColor="background1"/>
            </w:tcBorders>
          </w:tcPr>
          <w:p w14:paraId="0F8882E3" w14:textId="77777777" w:rsidR="00F34C9A" w:rsidRPr="009F0617" w:rsidRDefault="00F34C9A" w:rsidP="00DA0703">
            <w:pPr>
              <w:tabs>
                <w:tab w:val="left" w:pos="429"/>
              </w:tabs>
              <w:jc w:val="both"/>
              <w:cnfStyle w:val="000000000000" w:firstRow="0" w:lastRow="0" w:firstColumn="0" w:lastColumn="0" w:oddVBand="0" w:evenVBand="0" w:oddHBand="0" w:evenHBand="0" w:firstRowFirstColumn="0" w:firstRowLastColumn="0" w:lastRowFirstColumn="0" w:lastRowLastColumn="0"/>
              <w:rPr>
                <w:rFonts w:ascii="Aptos Light" w:eastAsia="Play" w:hAnsi="Aptos Light" w:cs="Play"/>
                <w:color w:val="000000"/>
                <w:sz w:val="20"/>
                <w:szCs w:val="20"/>
              </w:rPr>
            </w:pPr>
            <w:r w:rsidRPr="009F0617">
              <w:rPr>
                <w:rFonts w:ascii="Aptos Light" w:hAnsi="Aptos Light"/>
                <w:sz w:val="20"/>
                <w:szCs w:val="20"/>
              </w:rPr>
              <w:t>I.4.2  Zwiększenie dostępności mieszkań</w:t>
            </w:r>
          </w:p>
        </w:tc>
      </w:tr>
      <w:tr w:rsidR="00F34C9A" w14:paraId="11004F79" w14:textId="77777777" w:rsidTr="00DA0703">
        <w:trPr>
          <w:trHeight w:val="283"/>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8" w:space="0" w:color="D9F2D0"/>
              <w:left w:val="single" w:sz="8" w:space="0" w:color="D9F2D0"/>
              <w:bottom w:val="single" w:sz="18" w:space="0" w:color="FFFFFF"/>
              <w:right w:val="single" w:sz="18" w:space="0" w:color="FFFFFF"/>
            </w:tcBorders>
            <w:shd w:val="clear" w:color="auto" w:fill="E9F5FB"/>
            <w:vAlign w:val="center"/>
          </w:tcPr>
          <w:p w14:paraId="61228BBD" w14:textId="77777777" w:rsidR="00F34C9A" w:rsidRPr="00D95FB8" w:rsidRDefault="00F34C9A" w:rsidP="00DA0703">
            <w:pPr>
              <w:widowControl w:val="0"/>
              <w:pBdr>
                <w:top w:val="nil"/>
                <w:left w:val="nil"/>
                <w:bottom w:val="nil"/>
                <w:right w:val="nil"/>
                <w:between w:val="nil"/>
              </w:pBdr>
              <w:rPr>
                <w:rFonts w:ascii="Aptos Light" w:eastAsia="Play" w:hAnsi="Aptos Light" w:cs="Play"/>
                <w:color w:val="000000"/>
                <w:sz w:val="22"/>
                <w:szCs w:val="22"/>
              </w:rPr>
            </w:pPr>
          </w:p>
        </w:tc>
        <w:tc>
          <w:tcPr>
            <w:tcW w:w="2552" w:type="dxa"/>
            <w:vMerge/>
            <w:tcBorders>
              <w:top w:val="single" w:sz="18" w:space="0" w:color="FFFFFF"/>
              <w:left w:val="single" w:sz="18" w:space="0" w:color="FFFFFF"/>
              <w:bottom w:val="single" w:sz="18" w:space="0" w:color="FFFFFF"/>
              <w:right w:val="single" w:sz="18" w:space="0" w:color="FFFFFF"/>
            </w:tcBorders>
            <w:shd w:val="clear" w:color="auto" w:fill="E9F5FB"/>
            <w:vAlign w:val="center"/>
          </w:tcPr>
          <w:p w14:paraId="0557CD39" w14:textId="77777777" w:rsidR="00F34C9A" w:rsidRPr="009F0617" w:rsidRDefault="00F34C9A" w:rsidP="00DA0703">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Aptos Light" w:eastAsia="Play" w:hAnsi="Aptos Light" w:cs="Play"/>
                <w:color w:val="000000"/>
                <w:sz w:val="20"/>
                <w:szCs w:val="20"/>
              </w:rPr>
            </w:pPr>
          </w:p>
        </w:tc>
        <w:tc>
          <w:tcPr>
            <w:tcW w:w="10064" w:type="dxa"/>
            <w:tcBorders>
              <w:top w:val="single" w:sz="8" w:space="0" w:color="DAE9F7" w:themeColor="text2" w:themeTint="1A"/>
              <w:left w:val="single" w:sz="18" w:space="0" w:color="FFFFFF"/>
              <w:bottom w:val="single" w:sz="8" w:space="0" w:color="DAE9F7" w:themeColor="text2" w:themeTint="1A"/>
              <w:right w:val="single" w:sz="8" w:space="0" w:color="FFFFFF" w:themeColor="background1"/>
            </w:tcBorders>
          </w:tcPr>
          <w:p w14:paraId="1468BBFB" w14:textId="77777777" w:rsidR="00F34C9A" w:rsidRPr="009F0617" w:rsidRDefault="00F34C9A" w:rsidP="00DA0703">
            <w:pPr>
              <w:tabs>
                <w:tab w:val="left" w:pos="429"/>
              </w:tabs>
              <w:jc w:val="both"/>
              <w:cnfStyle w:val="000000000000" w:firstRow="0" w:lastRow="0" w:firstColumn="0" w:lastColumn="0" w:oddVBand="0" w:evenVBand="0" w:oddHBand="0" w:evenHBand="0" w:firstRowFirstColumn="0" w:firstRowLastColumn="0" w:lastRowFirstColumn="0" w:lastRowLastColumn="0"/>
              <w:rPr>
                <w:rFonts w:ascii="Aptos Light" w:hAnsi="Aptos Light"/>
                <w:sz w:val="20"/>
                <w:szCs w:val="20"/>
              </w:rPr>
            </w:pPr>
            <w:r w:rsidRPr="009F0617">
              <w:rPr>
                <w:rFonts w:ascii="Aptos Light" w:hAnsi="Aptos Light"/>
                <w:sz w:val="20"/>
                <w:szCs w:val="20"/>
              </w:rPr>
              <w:t>I.4.3  Deinstytucjonalizacja usług społecznych</w:t>
            </w:r>
          </w:p>
        </w:tc>
      </w:tr>
      <w:tr w:rsidR="00F34C9A" w14:paraId="3356C988" w14:textId="77777777" w:rsidTr="00DA0703">
        <w:trPr>
          <w:trHeight w:val="283"/>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8" w:space="0" w:color="D9F2D0"/>
              <w:left w:val="single" w:sz="8" w:space="0" w:color="D9F2D0"/>
              <w:bottom w:val="single" w:sz="18" w:space="0" w:color="FFFFFF"/>
              <w:right w:val="single" w:sz="18" w:space="0" w:color="FFFFFF"/>
            </w:tcBorders>
            <w:shd w:val="clear" w:color="auto" w:fill="E9F5FB"/>
            <w:vAlign w:val="center"/>
          </w:tcPr>
          <w:p w14:paraId="53F58CC7" w14:textId="77777777" w:rsidR="00F34C9A" w:rsidRPr="00D95FB8" w:rsidRDefault="00F34C9A" w:rsidP="00DA0703">
            <w:pPr>
              <w:widowControl w:val="0"/>
              <w:pBdr>
                <w:top w:val="nil"/>
                <w:left w:val="nil"/>
                <w:bottom w:val="nil"/>
                <w:right w:val="nil"/>
                <w:between w:val="nil"/>
              </w:pBdr>
              <w:rPr>
                <w:rFonts w:ascii="Aptos Light" w:hAnsi="Aptos Light"/>
                <w:sz w:val="22"/>
                <w:szCs w:val="22"/>
              </w:rPr>
            </w:pPr>
          </w:p>
        </w:tc>
        <w:tc>
          <w:tcPr>
            <w:tcW w:w="2552" w:type="dxa"/>
            <w:vMerge/>
            <w:tcBorders>
              <w:top w:val="single" w:sz="18" w:space="0" w:color="FFFFFF"/>
              <w:left w:val="single" w:sz="18" w:space="0" w:color="FFFFFF"/>
              <w:bottom w:val="single" w:sz="18" w:space="0" w:color="FFFFFF"/>
              <w:right w:val="single" w:sz="18" w:space="0" w:color="FFFFFF"/>
            </w:tcBorders>
            <w:shd w:val="clear" w:color="auto" w:fill="E9F5FB"/>
            <w:vAlign w:val="center"/>
          </w:tcPr>
          <w:p w14:paraId="0E269480" w14:textId="77777777" w:rsidR="00F34C9A" w:rsidRPr="009F0617" w:rsidRDefault="00F34C9A" w:rsidP="00DA0703">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Aptos Light" w:hAnsi="Aptos Light"/>
                <w:sz w:val="20"/>
                <w:szCs w:val="20"/>
              </w:rPr>
            </w:pPr>
          </w:p>
        </w:tc>
        <w:tc>
          <w:tcPr>
            <w:tcW w:w="10064" w:type="dxa"/>
            <w:tcBorders>
              <w:top w:val="single" w:sz="8" w:space="0" w:color="DAE9F7" w:themeColor="text2" w:themeTint="1A"/>
              <w:left w:val="single" w:sz="18" w:space="0" w:color="FFFFFF"/>
              <w:bottom w:val="single" w:sz="8" w:space="0" w:color="DAE9F7" w:themeColor="text2" w:themeTint="1A"/>
              <w:right w:val="single" w:sz="8" w:space="0" w:color="FFFFFF" w:themeColor="background1"/>
            </w:tcBorders>
          </w:tcPr>
          <w:p w14:paraId="791B9CAE" w14:textId="77777777" w:rsidR="00F34C9A" w:rsidRPr="009F0617" w:rsidRDefault="00F34C9A" w:rsidP="00DA0703">
            <w:pPr>
              <w:tabs>
                <w:tab w:val="left" w:pos="429"/>
              </w:tabs>
              <w:jc w:val="both"/>
              <w:cnfStyle w:val="000000000000" w:firstRow="0" w:lastRow="0" w:firstColumn="0" w:lastColumn="0" w:oddVBand="0" w:evenVBand="0" w:oddHBand="0" w:evenHBand="0" w:firstRowFirstColumn="0" w:firstRowLastColumn="0" w:lastRowFirstColumn="0" w:lastRowLastColumn="0"/>
              <w:rPr>
                <w:rFonts w:ascii="Aptos Light" w:eastAsia="Play" w:hAnsi="Aptos Light" w:cs="Play"/>
                <w:color w:val="000000"/>
                <w:sz w:val="20"/>
                <w:szCs w:val="20"/>
              </w:rPr>
            </w:pPr>
            <w:r w:rsidRPr="009F0617">
              <w:rPr>
                <w:rFonts w:ascii="Aptos Light" w:hAnsi="Aptos Light"/>
                <w:sz w:val="20"/>
                <w:szCs w:val="20"/>
              </w:rPr>
              <w:t>I.4.4  Przeciwdziałanie marginalizacji społecznej</w:t>
            </w:r>
          </w:p>
        </w:tc>
      </w:tr>
      <w:tr w:rsidR="00F34C9A" w14:paraId="08D46D76" w14:textId="77777777" w:rsidTr="00DA0703">
        <w:trPr>
          <w:trHeight w:val="397"/>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8" w:space="0" w:color="D9F2D0"/>
              <w:left w:val="single" w:sz="8" w:space="0" w:color="D9F2D0"/>
              <w:bottom w:val="single" w:sz="18" w:space="0" w:color="FFFFFF"/>
              <w:right w:val="single" w:sz="18" w:space="0" w:color="FFFFFF"/>
            </w:tcBorders>
            <w:shd w:val="clear" w:color="auto" w:fill="E9F5FB"/>
            <w:vAlign w:val="center"/>
          </w:tcPr>
          <w:p w14:paraId="237E25DF" w14:textId="77777777" w:rsidR="00F34C9A" w:rsidRPr="00D95FB8" w:rsidRDefault="00F34C9A" w:rsidP="00DA0703">
            <w:pPr>
              <w:widowControl w:val="0"/>
              <w:pBdr>
                <w:top w:val="nil"/>
                <w:left w:val="nil"/>
                <w:bottom w:val="nil"/>
                <w:right w:val="nil"/>
                <w:between w:val="nil"/>
              </w:pBdr>
              <w:rPr>
                <w:rFonts w:ascii="Aptos Light" w:eastAsia="Play" w:hAnsi="Aptos Light" w:cs="Play"/>
                <w:color w:val="000000"/>
                <w:sz w:val="22"/>
                <w:szCs w:val="22"/>
              </w:rPr>
            </w:pPr>
          </w:p>
        </w:tc>
        <w:tc>
          <w:tcPr>
            <w:tcW w:w="2552" w:type="dxa"/>
            <w:vMerge w:val="restart"/>
            <w:tcBorders>
              <w:top w:val="single" w:sz="18" w:space="0" w:color="FFFFFF"/>
              <w:left w:val="single" w:sz="18" w:space="0" w:color="FFFFFF"/>
              <w:bottom w:val="single" w:sz="18" w:space="0" w:color="FFFFFF"/>
              <w:right w:val="single" w:sz="18" w:space="0" w:color="FFFFFF"/>
            </w:tcBorders>
            <w:shd w:val="clear" w:color="auto" w:fill="E9F5FB"/>
            <w:vAlign w:val="center"/>
          </w:tcPr>
          <w:p w14:paraId="397FB015" w14:textId="77777777" w:rsidR="00F34C9A" w:rsidRPr="009F0617" w:rsidRDefault="00F34C9A" w:rsidP="00DA0703">
            <w:pPr>
              <w:jc w:val="center"/>
              <w:cnfStyle w:val="000000000000" w:firstRow="0" w:lastRow="0" w:firstColumn="0" w:lastColumn="0" w:oddVBand="0" w:evenVBand="0" w:oddHBand="0" w:evenHBand="0" w:firstRowFirstColumn="0" w:firstRowLastColumn="0" w:lastRowFirstColumn="0" w:lastRowLastColumn="0"/>
              <w:rPr>
                <w:rFonts w:ascii="Aptos Light" w:eastAsia="Play" w:hAnsi="Aptos Light" w:cs="Play"/>
                <w:color w:val="000000"/>
                <w:sz w:val="20"/>
                <w:szCs w:val="20"/>
              </w:rPr>
            </w:pPr>
            <w:r w:rsidRPr="009F0617">
              <w:rPr>
                <w:rFonts w:ascii="Aptos Light" w:eastAsia="Play" w:hAnsi="Aptos Light" w:cs="Play"/>
                <w:color w:val="000000"/>
                <w:sz w:val="20"/>
                <w:szCs w:val="20"/>
              </w:rPr>
              <w:t>I.5</w:t>
            </w:r>
            <w:r w:rsidRPr="009F0617">
              <w:rPr>
                <w:rFonts w:ascii="Aptos Light" w:eastAsia="Play" w:hAnsi="Aptos Light" w:cs="Play"/>
                <w:color w:val="000000"/>
                <w:sz w:val="20"/>
                <w:szCs w:val="20"/>
              </w:rPr>
              <w:br/>
              <w:t>Atrakcyjna oferta spędzania czasu wolnego</w:t>
            </w:r>
          </w:p>
        </w:tc>
        <w:tc>
          <w:tcPr>
            <w:tcW w:w="10064" w:type="dxa"/>
            <w:tcBorders>
              <w:top w:val="single" w:sz="8" w:space="0" w:color="DAE9F7" w:themeColor="text2" w:themeTint="1A"/>
              <w:left w:val="single" w:sz="18" w:space="0" w:color="FFFFFF"/>
              <w:bottom w:val="single" w:sz="8" w:space="0" w:color="DAE9F7" w:themeColor="text2" w:themeTint="1A"/>
              <w:right w:val="single" w:sz="8" w:space="0" w:color="FFFFFF" w:themeColor="background1"/>
            </w:tcBorders>
            <w:vAlign w:val="center"/>
          </w:tcPr>
          <w:p w14:paraId="7292E7D3" w14:textId="77777777" w:rsidR="00F34C9A" w:rsidRPr="009F0617" w:rsidRDefault="00F34C9A" w:rsidP="00DA0703">
            <w:pPr>
              <w:tabs>
                <w:tab w:val="left" w:pos="429"/>
              </w:tabs>
              <w:cnfStyle w:val="000000000000" w:firstRow="0" w:lastRow="0" w:firstColumn="0" w:lastColumn="0" w:oddVBand="0" w:evenVBand="0" w:oddHBand="0" w:evenHBand="0" w:firstRowFirstColumn="0" w:firstRowLastColumn="0" w:lastRowFirstColumn="0" w:lastRowLastColumn="0"/>
              <w:rPr>
                <w:rFonts w:ascii="Aptos Light" w:eastAsia="Play" w:hAnsi="Aptos Light" w:cs="Play"/>
                <w:color w:val="000000"/>
                <w:sz w:val="20"/>
                <w:szCs w:val="20"/>
              </w:rPr>
            </w:pPr>
            <w:r w:rsidRPr="009F0617">
              <w:rPr>
                <w:rFonts w:ascii="Aptos Light" w:hAnsi="Aptos Light"/>
                <w:sz w:val="20"/>
                <w:szCs w:val="20"/>
              </w:rPr>
              <w:t>I.5.1  Wzbogacanie oferty kulturalnej i sportowo-rekreacyjnej</w:t>
            </w:r>
          </w:p>
        </w:tc>
      </w:tr>
      <w:tr w:rsidR="00F34C9A" w14:paraId="3A111EA4" w14:textId="77777777" w:rsidTr="00DA0703">
        <w:trPr>
          <w:trHeight w:val="397"/>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8" w:space="0" w:color="D9F2D0"/>
              <w:left w:val="single" w:sz="8" w:space="0" w:color="D9F2D0"/>
              <w:bottom w:val="single" w:sz="18" w:space="0" w:color="E9F5FB"/>
              <w:right w:val="single" w:sz="18" w:space="0" w:color="FFFFFF"/>
            </w:tcBorders>
            <w:shd w:val="clear" w:color="auto" w:fill="E9F5FB"/>
            <w:vAlign w:val="center"/>
          </w:tcPr>
          <w:p w14:paraId="5877F93E" w14:textId="77777777" w:rsidR="00F34C9A" w:rsidRPr="00D95FB8" w:rsidRDefault="00F34C9A" w:rsidP="00DA0703">
            <w:pPr>
              <w:widowControl w:val="0"/>
              <w:pBdr>
                <w:top w:val="nil"/>
                <w:left w:val="nil"/>
                <w:bottom w:val="nil"/>
                <w:right w:val="nil"/>
                <w:between w:val="nil"/>
              </w:pBdr>
              <w:rPr>
                <w:rFonts w:ascii="Aptos Light" w:eastAsia="Play" w:hAnsi="Aptos Light" w:cs="Play"/>
                <w:color w:val="000000"/>
                <w:sz w:val="22"/>
                <w:szCs w:val="22"/>
              </w:rPr>
            </w:pPr>
          </w:p>
        </w:tc>
        <w:tc>
          <w:tcPr>
            <w:tcW w:w="2552" w:type="dxa"/>
            <w:vMerge/>
            <w:tcBorders>
              <w:top w:val="single" w:sz="18" w:space="0" w:color="FFFFFF"/>
              <w:left w:val="single" w:sz="18" w:space="0" w:color="FFFFFF"/>
              <w:bottom w:val="single" w:sz="18" w:space="0" w:color="E9F5FB"/>
              <w:right w:val="single" w:sz="18" w:space="0" w:color="FFFFFF"/>
            </w:tcBorders>
            <w:shd w:val="clear" w:color="auto" w:fill="E9F5FB"/>
            <w:vAlign w:val="center"/>
          </w:tcPr>
          <w:p w14:paraId="0DA1B444" w14:textId="77777777" w:rsidR="00F34C9A" w:rsidRPr="009F0617" w:rsidRDefault="00F34C9A" w:rsidP="00DA0703">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Aptos Light" w:eastAsia="Play" w:hAnsi="Aptos Light" w:cs="Play"/>
                <w:color w:val="000000"/>
                <w:sz w:val="20"/>
                <w:szCs w:val="20"/>
              </w:rPr>
            </w:pPr>
          </w:p>
        </w:tc>
        <w:tc>
          <w:tcPr>
            <w:tcW w:w="10064" w:type="dxa"/>
            <w:tcBorders>
              <w:top w:val="single" w:sz="8" w:space="0" w:color="DAE9F7" w:themeColor="text2" w:themeTint="1A"/>
              <w:left w:val="single" w:sz="18" w:space="0" w:color="FFFFFF"/>
              <w:bottom w:val="single" w:sz="18" w:space="0" w:color="E9F5FB"/>
              <w:right w:val="single" w:sz="8" w:space="0" w:color="FFFFFF" w:themeColor="background1"/>
            </w:tcBorders>
            <w:vAlign w:val="center"/>
          </w:tcPr>
          <w:p w14:paraId="0F8D4808" w14:textId="77777777" w:rsidR="00F34C9A" w:rsidRPr="009F0617" w:rsidRDefault="00F34C9A" w:rsidP="00DA0703">
            <w:pPr>
              <w:tabs>
                <w:tab w:val="left" w:pos="429"/>
              </w:tabs>
              <w:cnfStyle w:val="000000000000" w:firstRow="0" w:lastRow="0" w:firstColumn="0" w:lastColumn="0" w:oddVBand="0" w:evenVBand="0" w:oddHBand="0" w:evenHBand="0" w:firstRowFirstColumn="0" w:firstRowLastColumn="0" w:lastRowFirstColumn="0" w:lastRowLastColumn="0"/>
              <w:rPr>
                <w:rFonts w:ascii="Aptos Light" w:eastAsia="Play" w:hAnsi="Aptos Light" w:cs="Play"/>
                <w:color w:val="000000"/>
                <w:sz w:val="20"/>
                <w:szCs w:val="20"/>
              </w:rPr>
            </w:pPr>
            <w:r w:rsidRPr="009F0617">
              <w:rPr>
                <w:rFonts w:ascii="Aptos Light" w:hAnsi="Aptos Light"/>
                <w:sz w:val="20"/>
                <w:szCs w:val="20"/>
              </w:rPr>
              <w:t>I.5.2  Nowa i zmodernizowana infrastruktura kulturalna, sportowa i rekreacyjna</w:t>
            </w:r>
          </w:p>
        </w:tc>
      </w:tr>
      <w:tr w:rsidR="00F34C9A" w:rsidRPr="009F0617" w14:paraId="2D00F46E" w14:textId="77777777" w:rsidTr="00DA0703">
        <w:trPr>
          <w:trHeight w:val="340"/>
        </w:trPr>
        <w:tc>
          <w:tcPr>
            <w:cnfStyle w:val="001000000000" w:firstRow="0" w:lastRow="0" w:firstColumn="1" w:lastColumn="0" w:oddVBand="0" w:evenVBand="0" w:oddHBand="0" w:evenHBand="0" w:firstRowFirstColumn="0" w:firstRowLastColumn="0" w:lastRowFirstColumn="0" w:lastRowLastColumn="0"/>
            <w:tcW w:w="1838" w:type="dxa"/>
            <w:vMerge w:val="restart"/>
            <w:tcBorders>
              <w:top w:val="single" w:sz="24" w:space="0" w:color="FFFFFF" w:themeColor="background1"/>
              <w:left w:val="single" w:sz="18" w:space="0" w:color="E9F5FB"/>
              <w:bottom w:val="single" w:sz="18" w:space="0" w:color="DAE9F7" w:themeColor="text2" w:themeTint="1A"/>
              <w:right w:val="single" w:sz="18" w:space="0" w:color="FFFFFF" w:themeColor="background1"/>
            </w:tcBorders>
            <w:shd w:val="clear" w:color="auto" w:fill="F4F3FF"/>
            <w:vAlign w:val="center"/>
          </w:tcPr>
          <w:p w14:paraId="3DD15B36" w14:textId="55F5167F" w:rsidR="00F34C9A" w:rsidRPr="00D95FB8" w:rsidRDefault="00F34C9A" w:rsidP="00DA0703">
            <w:pPr>
              <w:tabs>
                <w:tab w:val="left" w:pos="0"/>
                <w:tab w:val="center" w:pos="4536"/>
              </w:tabs>
              <w:spacing w:line="360" w:lineRule="auto"/>
              <w:jc w:val="center"/>
              <w:rPr>
                <w:rFonts w:ascii="Aptos Light" w:eastAsia="Play" w:hAnsi="Aptos Light" w:cs="Play"/>
                <w:sz w:val="22"/>
                <w:szCs w:val="22"/>
              </w:rPr>
            </w:pPr>
            <w:r w:rsidRPr="00D95FB8">
              <w:rPr>
                <w:rFonts w:ascii="Aptos Light" w:eastAsia="Play" w:hAnsi="Aptos Light" w:cs="Play"/>
                <w:sz w:val="22"/>
                <w:szCs w:val="22"/>
              </w:rPr>
              <w:t xml:space="preserve"> II</w:t>
            </w:r>
            <w:r w:rsidRPr="00D95FB8">
              <w:rPr>
                <w:rFonts w:ascii="Aptos Light" w:eastAsia="Play" w:hAnsi="Aptos Light" w:cs="Play"/>
                <w:sz w:val="22"/>
                <w:szCs w:val="22"/>
              </w:rPr>
              <w:br/>
              <w:t xml:space="preserve">Turystyka </w:t>
            </w:r>
            <w:r w:rsidRPr="00D95FB8">
              <w:rPr>
                <w:rFonts w:ascii="Aptos Light" w:eastAsia="Play" w:hAnsi="Aptos Light" w:cs="Play"/>
                <w:sz w:val="22"/>
                <w:szCs w:val="22"/>
              </w:rPr>
              <w:br/>
              <w:t xml:space="preserve">motorem </w:t>
            </w:r>
            <w:r w:rsidRPr="00D95FB8">
              <w:rPr>
                <w:rFonts w:ascii="Aptos Light" w:eastAsia="Play" w:hAnsi="Aptos Light" w:cs="Play"/>
                <w:sz w:val="22"/>
                <w:szCs w:val="22"/>
              </w:rPr>
              <w:br/>
              <w:t xml:space="preserve">rozwoju </w:t>
            </w:r>
            <w:r w:rsidRPr="00D95FB8">
              <w:rPr>
                <w:rFonts w:ascii="Aptos Light" w:eastAsia="Play" w:hAnsi="Aptos Light" w:cs="Play"/>
                <w:sz w:val="22"/>
                <w:szCs w:val="22"/>
              </w:rPr>
              <w:br/>
              <w:t>gospodarczego gminy</w:t>
            </w:r>
          </w:p>
          <w:p w14:paraId="23A4F418" w14:textId="77777777" w:rsidR="00F34C9A" w:rsidRPr="00D95FB8" w:rsidRDefault="00F34C9A" w:rsidP="00DA0703">
            <w:pPr>
              <w:spacing w:line="276" w:lineRule="auto"/>
              <w:jc w:val="center"/>
              <w:rPr>
                <w:rFonts w:ascii="Aptos Light" w:eastAsia="Play" w:hAnsi="Aptos Light" w:cs="Play"/>
                <w:sz w:val="22"/>
                <w:szCs w:val="22"/>
              </w:rPr>
            </w:pPr>
          </w:p>
        </w:tc>
        <w:tc>
          <w:tcPr>
            <w:tcW w:w="2552" w:type="dxa"/>
            <w:vMerge w:val="restart"/>
            <w:tcBorders>
              <w:top w:val="single" w:sz="24" w:space="0" w:color="FFFFFF" w:themeColor="background1"/>
              <w:left w:val="single" w:sz="18" w:space="0" w:color="FFFFFF" w:themeColor="background1"/>
              <w:bottom w:val="single" w:sz="18" w:space="0" w:color="DAE9F7" w:themeColor="text2" w:themeTint="1A"/>
              <w:right w:val="single" w:sz="18" w:space="0" w:color="E9F5FB"/>
            </w:tcBorders>
            <w:shd w:val="clear" w:color="auto" w:fill="F4F3FF"/>
            <w:vAlign w:val="center"/>
          </w:tcPr>
          <w:p w14:paraId="0A350F85" w14:textId="77777777" w:rsidR="00F34C9A" w:rsidRPr="009F0617" w:rsidRDefault="00F34C9A" w:rsidP="00DA0703">
            <w:pPr>
              <w:jc w:val="center"/>
              <w:cnfStyle w:val="000000000000" w:firstRow="0" w:lastRow="0" w:firstColumn="0" w:lastColumn="0" w:oddVBand="0" w:evenVBand="0" w:oddHBand="0" w:evenHBand="0" w:firstRowFirstColumn="0" w:firstRowLastColumn="0" w:lastRowFirstColumn="0" w:lastRowLastColumn="0"/>
              <w:rPr>
                <w:rFonts w:ascii="Aptos Light" w:eastAsia="Play" w:hAnsi="Aptos Light" w:cs="Play"/>
                <w:color w:val="000000"/>
                <w:sz w:val="20"/>
                <w:szCs w:val="20"/>
              </w:rPr>
            </w:pPr>
            <w:r w:rsidRPr="009F0617">
              <w:rPr>
                <w:rFonts w:ascii="Aptos Light" w:eastAsia="Play" w:hAnsi="Aptos Light" w:cs="Play"/>
                <w:color w:val="000000"/>
                <w:sz w:val="20"/>
                <w:szCs w:val="20"/>
              </w:rPr>
              <w:t>II.1</w:t>
            </w:r>
            <w:r w:rsidRPr="009F0617">
              <w:rPr>
                <w:rFonts w:ascii="Aptos Light" w:eastAsia="Play" w:hAnsi="Aptos Light" w:cs="Play"/>
                <w:color w:val="000000"/>
                <w:sz w:val="20"/>
                <w:szCs w:val="20"/>
              </w:rPr>
              <w:br/>
              <w:t>Rozwój infrastruktury</w:t>
            </w:r>
            <w:r w:rsidRPr="009F0617">
              <w:rPr>
                <w:rFonts w:ascii="Aptos Light" w:eastAsia="Play" w:hAnsi="Aptos Light" w:cs="Play"/>
                <w:color w:val="000000"/>
                <w:sz w:val="20"/>
                <w:szCs w:val="20"/>
              </w:rPr>
              <w:br/>
              <w:t xml:space="preserve"> turystycznej </w:t>
            </w:r>
            <w:r w:rsidRPr="009F0617">
              <w:rPr>
                <w:rFonts w:ascii="Aptos Light" w:eastAsia="Play" w:hAnsi="Aptos Light" w:cs="Play"/>
                <w:color w:val="000000"/>
                <w:sz w:val="20"/>
                <w:szCs w:val="20"/>
              </w:rPr>
              <w:br/>
              <w:t>i okołoturystycznej</w:t>
            </w:r>
          </w:p>
        </w:tc>
        <w:tc>
          <w:tcPr>
            <w:tcW w:w="10064" w:type="dxa"/>
            <w:tcBorders>
              <w:top w:val="single" w:sz="24" w:space="0" w:color="CAEDFB" w:themeColor="accent4" w:themeTint="33"/>
              <w:left w:val="single" w:sz="18" w:space="0" w:color="E9F5FB"/>
              <w:bottom w:val="single" w:sz="18" w:space="0" w:color="E9F5FB"/>
              <w:right w:val="single" w:sz="4" w:space="0" w:color="FFFFFF" w:themeColor="background1"/>
            </w:tcBorders>
          </w:tcPr>
          <w:p w14:paraId="30A109C7" w14:textId="77777777" w:rsidR="00F34C9A" w:rsidRPr="009F0617" w:rsidRDefault="00F34C9A" w:rsidP="00DA0703">
            <w:pPr>
              <w:tabs>
                <w:tab w:val="left" w:pos="429"/>
              </w:tabs>
              <w:jc w:val="both"/>
              <w:cnfStyle w:val="000000000000" w:firstRow="0" w:lastRow="0" w:firstColumn="0" w:lastColumn="0" w:oddVBand="0" w:evenVBand="0" w:oddHBand="0" w:evenHBand="0" w:firstRowFirstColumn="0" w:firstRowLastColumn="0" w:lastRowFirstColumn="0" w:lastRowLastColumn="0"/>
              <w:rPr>
                <w:rFonts w:ascii="Aptos Light" w:eastAsia="Play" w:hAnsi="Aptos Light" w:cs="Play"/>
                <w:color w:val="000000"/>
                <w:sz w:val="20"/>
                <w:szCs w:val="20"/>
              </w:rPr>
            </w:pPr>
            <w:r w:rsidRPr="009F0617">
              <w:rPr>
                <w:rFonts w:ascii="Aptos Light" w:hAnsi="Aptos Light"/>
                <w:sz w:val="20"/>
                <w:szCs w:val="20"/>
              </w:rPr>
              <w:t>II.1.1   Wspieranie rozwoju oferty noclegowej i gastronomicznej</w:t>
            </w:r>
          </w:p>
        </w:tc>
      </w:tr>
      <w:tr w:rsidR="00F34C9A" w:rsidRPr="009F0617" w14:paraId="4802DDB1" w14:textId="77777777" w:rsidTr="00DA0703">
        <w:trPr>
          <w:trHeight w:val="340"/>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18" w:space="0" w:color="FFFFFF" w:themeColor="background1"/>
              <w:left w:val="single" w:sz="18" w:space="0" w:color="E9F5FB"/>
              <w:bottom w:val="single" w:sz="18" w:space="0" w:color="DAE9F7" w:themeColor="text2" w:themeTint="1A"/>
              <w:right w:val="single" w:sz="18" w:space="0" w:color="FFFFFF" w:themeColor="background1"/>
            </w:tcBorders>
            <w:shd w:val="clear" w:color="auto" w:fill="F4F3FF"/>
            <w:vAlign w:val="center"/>
          </w:tcPr>
          <w:p w14:paraId="18ADF156" w14:textId="77777777" w:rsidR="00F34C9A" w:rsidRPr="00D95FB8" w:rsidRDefault="00F34C9A" w:rsidP="00DA0703">
            <w:pPr>
              <w:widowControl w:val="0"/>
              <w:pBdr>
                <w:top w:val="nil"/>
                <w:left w:val="nil"/>
                <w:bottom w:val="nil"/>
                <w:right w:val="nil"/>
                <w:between w:val="nil"/>
              </w:pBdr>
              <w:spacing w:line="276" w:lineRule="auto"/>
              <w:rPr>
                <w:rFonts w:ascii="Aptos Light" w:eastAsia="Play" w:hAnsi="Aptos Light" w:cs="Play"/>
                <w:color w:val="000000"/>
                <w:sz w:val="22"/>
                <w:szCs w:val="22"/>
              </w:rPr>
            </w:pPr>
          </w:p>
        </w:tc>
        <w:tc>
          <w:tcPr>
            <w:tcW w:w="2552" w:type="dxa"/>
            <w:vMerge/>
            <w:tcBorders>
              <w:top w:val="single" w:sz="18" w:space="0" w:color="FFFFFF" w:themeColor="background1"/>
              <w:left w:val="single" w:sz="18" w:space="0" w:color="FFFFFF" w:themeColor="background1"/>
              <w:bottom w:val="single" w:sz="18" w:space="0" w:color="DAE9F7" w:themeColor="text2" w:themeTint="1A"/>
              <w:right w:val="single" w:sz="18" w:space="0" w:color="E9F5FB"/>
            </w:tcBorders>
            <w:shd w:val="clear" w:color="auto" w:fill="F4F3FF"/>
            <w:vAlign w:val="center"/>
          </w:tcPr>
          <w:p w14:paraId="64102DC2" w14:textId="77777777" w:rsidR="00F34C9A" w:rsidRPr="009F0617" w:rsidRDefault="00F34C9A" w:rsidP="00DA0703">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Aptos Light" w:eastAsia="Play" w:hAnsi="Aptos Light" w:cs="Play"/>
                <w:color w:val="000000"/>
                <w:sz w:val="20"/>
                <w:szCs w:val="20"/>
              </w:rPr>
            </w:pPr>
          </w:p>
        </w:tc>
        <w:tc>
          <w:tcPr>
            <w:tcW w:w="10064" w:type="dxa"/>
            <w:tcBorders>
              <w:top w:val="single" w:sz="18" w:space="0" w:color="E9F5FB"/>
              <w:left w:val="single" w:sz="18" w:space="0" w:color="E9F5FB"/>
              <w:bottom w:val="single" w:sz="18" w:space="0" w:color="E9F5FB"/>
              <w:right w:val="single" w:sz="4" w:space="0" w:color="FFFFFF" w:themeColor="background1"/>
            </w:tcBorders>
          </w:tcPr>
          <w:p w14:paraId="5BB84A2F" w14:textId="77777777" w:rsidR="00F34C9A" w:rsidRPr="009F0617" w:rsidRDefault="00F34C9A" w:rsidP="00DA0703">
            <w:pPr>
              <w:tabs>
                <w:tab w:val="left" w:pos="746"/>
              </w:tabs>
              <w:ind w:left="604" w:hanging="604"/>
              <w:jc w:val="both"/>
              <w:cnfStyle w:val="000000000000" w:firstRow="0" w:lastRow="0" w:firstColumn="0" w:lastColumn="0" w:oddVBand="0" w:evenVBand="0" w:oddHBand="0" w:evenHBand="0" w:firstRowFirstColumn="0" w:firstRowLastColumn="0" w:lastRowFirstColumn="0" w:lastRowLastColumn="0"/>
              <w:rPr>
                <w:rFonts w:ascii="Aptos Light" w:eastAsia="Play" w:hAnsi="Aptos Light" w:cs="Play"/>
                <w:color w:val="000000"/>
                <w:sz w:val="20"/>
                <w:szCs w:val="20"/>
              </w:rPr>
            </w:pPr>
            <w:r w:rsidRPr="009F0617">
              <w:rPr>
                <w:rFonts w:ascii="Aptos Light" w:hAnsi="Aptos Light"/>
                <w:sz w:val="20"/>
                <w:szCs w:val="20"/>
              </w:rPr>
              <w:t>II.1.2  Budowa i modernizacja tras turystycznych: pieszych, rowerowych, konnych, wodnych</w:t>
            </w:r>
          </w:p>
        </w:tc>
      </w:tr>
      <w:tr w:rsidR="00F34C9A" w:rsidRPr="009F0617" w14:paraId="29E099EA" w14:textId="77777777" w:rsidTr="00DA0703">
        <w:trPr>
          <w:trHeight w:val="340"/>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18" w:space="0" w:color="FFFFFF" w:themeColor="background1"/>
              <w:left w:val="single" w:sz="18" w:space="0" w:color="E9F5FB"/>
              <w:bottom w:val="single" w:sz="18" w:space="0" w:color="DAE9F7" w:themeColor="text2" w:themeTint="1A"/>
              <w:right w:val="single" w:sz="18" w:space="0" w:color="FFFFFF" w:themeColor="background1"/>
            </w:tcBorders>
            <w:shd w:val="clear" w:color="auto" w:fill="F4F3FF"/>
            <w:vAlign w:val="center"/>
          </w:tcPr>
          <w:p w14:paraId="30FFA95E" w14:textId="77777777" w:rsidR="00F34C9A" w:rsidRPr="00D95FB8" w:rsidRDefault="00F34C9A" w:rsidP="00DA0703">
            <w:pPr>
              <w:widowControl w:val="0"/>
              <w:pBdr>
                <w:top w:val="nil"/>
                <w:left w:val="nil"/>
                <w:bottom w:val="nil"/>
                <w:right w:val="nil"/>
                <w:between w:val="nil"/>
              </w:pBdr>
              <w:spacing w:line="276" w:lineRule="auto"/>
              <w:rPr>
                <w:rFonts w:ascii="Aptos Light" w:eastAsia="Play" w:hAnsi="Aptos Light" w:cs="Play"/>
                <w:color w:val="000000"/>
                <w:sz w:val="22"/>
                <w:szCs w:val="22"/>
              </w:rPr>
            </w:pPr>
          </w:p>
        </w:tc>
        <w:tc>
          <w:tcPr>
            <w:tcW w:w="2552" w:type="dxa"/>
            <w:vMerge/>
            <w:tcBorders>
              <w:top w:val="single" w:sz="18" w:space="0" w:color="FFFFFF" w:themeColor="background1"/>
              <w:left w:val="single" w:sz="18" w:space="0" w:color="FFFFFF" w:themeColor="background1"/>
              <w:bottom w:val="single" w:sz="18" w:space="0" w:color="DAE9F7" w:themeColor="text2" w:themeTint="1A"/>
              <w:right w:val="single" w:sz="18" w:space="0" w:color="E9F5FB"/>
            </w:tcBorders>
            <w:shd w:val="clear" w:color="auto" w:fill="F4F3FF"/>
            <w:vAlign w:val="center"/>
          </w:tcPr>
          <w:p w14:paraId="5B113B5C" w14:textId="77777777" w:rsidR="00F34C9A" w:rsidRPr="009F0617" w:rsidRDefault="00F34C9A" w:rsidP="00DA0703">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Aptos Light" w:eastAsia="Play" w:hAnsi="Aptos Light" w:cs="Play"/>
                <w:color w:val="000000"/>
                <w:sz w:val="20"/>
                <w:szCs w:val="20"/>
              </w:rPr>
            </w:pPr>
          </w:p>
        </w:tc>
        <w:tc>
          <w:tcPr>
            <w:tcW w:w="10064" w:type="dxa"/>
            <w:tcBorders>
              <w:top w:val="single" w:sz="18" w:space="0" w:color="E9F5FB"/>
              <w:left w:val="single" w:sz="18" w:space="0" w:color="E9F5FB"/>
              <w:bottom w:val="single" w:sz="18" w:space="0" w:color="E9F5FB"/>
              <w:right w:val="single" w:sz="4" w:space="0" w:color="FFFFFF" w:themeColor="background1"/>
            </w:tcBorders>
          </w:tcPr>
          <w:p w14:paraId="3F1F2BD0" w14:textId="77777777" w:rsidR="00F34C9A" w:rsidRPr="009F0617" w:rsidRDefault="00F34C9A" w:rsidP="00DA0703">
            <w:pPr>
              <w:tabs>
                <w:tab w:val="left" w:pos="429"/>
              </w:tabs>
              <w:ind w:left="604" w:hanging="604"/>
              <w:jc w:val="both"/>
              <w:cnfStyle w:val="000000000000" w:firstRow="0" w:lastRow="0" w:firstColumn="0" w:lastColumn="0" w:oddVBand="0" w:evenVBand="0" w:oddHBand="0" w:evenHBand="0" w:firstRowFirstColumn="0" w:firstRowLastColumn="0" w:lastRowFirstColumn="0" w:lastRowLastColumn="0"/>
              <w:rPr>
                <w:rFonts w:ascii="Aptos Light" w:eastAsia="Play" w:hAnsi="Aptos Light" w:cs="Play"/>
                <w:color w:val="000000"/>
                <w:sz w:val="20"/>
                <w:szCs w:val="20"/>
              </w:rPr>
            </w:pPr>
            <w:r w:rsidRPr="009F0617">
              <w:rPr>
                <w:rFonts w:ascii="Aptos Light" w:hAnsi="Aptos Light"/>
                <w:sz w:val="20"/>
                <w:szCs w:val="20"/>
              </w:rPr>
              <w:t>II.1.3  Rozbudowa infrastruktury w celu lepszego wykorzystania walorów turystycznych jeziora Morzycko</w:t>
            </w:r>
          </w:p>
        </w:tc>
      </w:tr>
      <w:tr w:rsidR="00F34C9A" w:rsidRPr="009F0617" w14:paraId="7B4A3020" w14:textId="77777777" w:rsidTr="00DA0703">
        <w:trPr>
          <w:trHeight w:val="340"/>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18" w:space="0" w:color="FFFFFF" w:themeColor="background1"/>
              <w:left w:val="single" w:sz="18" w:space="0" w:color="E9F5FB"/>
              <w:bottom w:val="single" w:sz="18" w:space="0" w:color="DAE9F7" w:themeColor="text2" w:themeTint="1A"/>
              <w:right w:val="single" w:sz="18" w:space="0" w:color="FFFFFF" w:themeColor="background1"/>
            </w:tcBorders>
            <w:shd w:val="clear" w:color="auto" w:fill="F4F3FF"/>
            <w:vAlign w:val="center"/>
          </w:tcPr>
          <w:p w14:paraId="287D6732" w14:textId="77777777" w:rsidR="00F34C9A" w:rsidRPr="00D95FB8" w:rsidRDefault="00F34C9A" w:rsidP="00DA0703">
            <w:pPr>
              <w:widowControl w:val="0"/>
              <w:pBdr>
                <w:top w:val="nil"/>
                <w:left w:val="nil"/>
                <w:bottom w:val="nil"/>
                <w:right w:val="nil"/>
                <w:between w:val="nil"/>
              </w:pBdr>
              <w:spacing w:line="276" w:lineRule="auto"/>
              <w:rPr>
                <w:rFonts w:ascii="Aptos Light" w:eastAsia="Play" w:hAnsi="Aptos Light" w:cs="Play"/>
                <w:color w:val="000000"/>
                <w:sz w:val="22"/>
                <w:szCs w:val="22"/>
              </w:rPr>
            </w:pPr>
          </w:p>
        </w:tc>
        <w:tc>
          <w:tcPr>
            <w:tcW w:w="2552" w:type="dxa"/>
            <w:vMerge/>
            <w:tcBorders>
              <w:top w:val="single" w:sz="18" w:space="0" w:color="FFFFFF" w:themeColor="background1"/>
              <w:left w:val="single" w:sz="18" w:space="0" w:color="FFFFFF" w:themeColor="background1"/>
              <w:bottom w:val="single" w:sz="18" w:space="0" w:color="FFFFFF" w:themeColor="background1"/>
              <w:right w:val="single" w:sz="18" w:space="0" w:color="E9F5FB"/>
            </w:tcBorders>
            <w:shd w:val="clear" w:color="auto" w:fill="F4F3FF"/>
            <w:vAlign w:val="center"/>
          </w:tcPr>
          <w:p w14:paraId="6DECC40D" w14:textId="77777777" w:rsidR="00F34C9A" w:rsidRPr="009F0617" w:rsidRDefault="00F34C9A" w:rsidP="00DA0703">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Aptos Light" w:eastAsia="Play" w:hAnsi="Aptos Light" w:cs="Play"/>
                <w:color w:val="000000"/>
                <w:sz w:val="20"/>
                <w:szCs w:val="20"/>
              </w:rPr>
            </w:pPr>
          </w:p>
        </w:tc>
        <w:tc>
          <w:tcPr>
            <w:tcW w:w="10064" w:type="dxa"/>
            <w:tcBorders>
              <w:top w:val="single" w:sz="18" w:space="0" w:color="E9F5FB"/>
              <w:left w:val="single" w:sz="18" w:space="0" w:color="E9F5FB"/>
              <w:bottom w:val="single" w:sz="18" w:space="0" w:color="E9F5FB"/>
              <w:right w:val="single" w:sz="4" w:space="0" w:color="FFFFFF" w:themeColor="background1"/>
            </w:tcBorders>
          </w:tcPr>
          <w:p w14:paraId="2F2A0D3A" w14:textId="77777777" w:rsidR="00F34C9A" w:rsidRPr="009F0617" w:rsidRDefault="00F34C9A" w:rsidP="00DA0703">
            <w:pPr>
              <w:tabs>
                <w:tab w:val="left" w:pos="429"/>
              </w:tabs>
              <w:ind w:left="604" w:hanging="604"/>
              <w:jc w:val="both"/>
              <w:cnfStyle w:val="000000000000" w:firstRow="0" w:lastRow="0" w:firstColumn="0" w:lastColumn="0" w:oddVBand="0" w:evenVBand="0" w:oddHBand="0" w:evenHBand="0" w:firstRowFirstColumn="0" w:firstRowLastColumn="0" w:lastRowFirstColumn="0" w:lastRowLastColumn="0"/>
              <w:rPr>
                <w:rFonts w:ascii="Aptos Light" w:hAnsi="Aptos Light"/>
                <w:sz w:val="20"/>
                <w:szCs w:val="20"/>
              </w:rPr>
            </w:pPr>
            <w:r w:rsidRPr="009F0617">
              <w:rPr>
                <w:rFonts w:ascii="Aptos Light" w:hAnsi="Aptos Light"/>
                <w:sz w:val="20"/>
                <w:szCs w:val="20"/>
              </w:rPr>
              <w:t>II.1.4  Rozwój infrastruktury turystycznej o zasięgu ponadgminnym</w:t>
            </w:r>
          </w:p>
        </w:tc>
      </w:tr>
      <w:tr w:rsidR="00F34C9A" w:rsidRPr="009F0617" w14:paraId="7997396F" w14:textId="77777777" w:rsidTr="00DA0703">
        <w:trPr>
          <w:trHeight w:val="283"/>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18" w:space="0" w:color="FFFFFF" w:themeColor="background1"/>
              <w:left w:val="single" w:sz="18" w:space="0" w:color="E9F5FB"/>
              <w:bottom w:val="single" w:sz="18" w:space="0" w:color="DAE9F7" w:themeColor="text2" w:themeTint="1A"/>
              <w:right w:val="single" w:sz="18" w:space="0" w:color="FFFFFF" w:themeColor="background1"/>
            </w:tcBorders>
            <w:shd w:val="clear" w:color="auto" w:fill="F4F3FF"/>
            <w:vAlign w:val="center"/>
          </w:tcPr>
          <w:p w14:paraId="68253575" w14:textId="77777777" w:rsidR="00F34C9A" w:rsidRPr="00D95FB8" w:rsidRDefault="00F34C9A" w:rsidP="00DA0703">
            <w:pPr>
              <w:widowControl w:val="0"/>
              <w:pBdr>
                <w:top w:val="nil"/>
                <w:left w:val="nil"/>
                <w:bottom w:val="nil"/>
                <w:right w:val="nil"/>
                <w:between w:val="nil"/>
              </w:pBdr>
              <w:spacing w:line="276" w:lineRule="auto"/>
              <w:rPr>
                <w:rFonts w:ascii="Aptos Light" w:hAnsi="Aptos Light"/>
                <w:sz w:val="22"/>
                <w:szCs w:val="22"/>
              </w:rPr>
            </w:pPr>
          </w:p>
        </w:tc>
        <w:tc>
          <w:tcPr>
            <w:tcW w:w="2552" w:type="dxa"/>
            <w:vMerge w:val="restart"/>
            <w:tcBorders>
              <w:top w:val="single" w:sz="18" w:space="0" w:color="FFFFFF" w:themeColor="background1"/>
              <w:left w:val="single" w:sz="18" w:space="0" w:color="FFFFFF" w:themeColor="background1"/>
              <w:bottom w:val="single" w:sz="18" w:space="0" w:color="FFFFFF" w:themeColor="background1"/>
              <w:right w:val="single" w:sz="18" w:space="0" w:color="E9F5FB"/>
            </w:tcBorders>
            <w:shd w:val="clear" w:color="auto" w:fill="F4F3FF"/>
            <w:vAlign w:val="center"/>
          </w:tcPr>
          <w:p w14:paraId="7680B0D4" w14:textId="77777777" w:rsidR="00F34C9A" w:rsidRPr="009F0617" w:rsidRDefault="00F34C9A" w:rsidP="00DA0703">
            <w:pPr>
              <w:jc w:val="center"/>
              <w:cnfStyle w:val="000000000000" w:firstRow="0" w:lastRow="0" w:firstColumn="0" w:lastColumn="0" w:oddVBand="0" w:evenVBand="0" w:oddHBand="0" w:evenHBand="0" w:firstRowFirstColumn="0" w:firstRowLastColumn="0" w:lastRowFirstColumn="0" w:lastRowLastColumn="0"/>
              <w:rPr>
                <w:rFonts w:ascii="Aptos Light" w:eastAsia="Play" w:hAnsi="Aptos Light" w:cs="Play"/>
                <w:color w:val="000000"/>
                <w:sz w:val="20"/>
                <w:szCs w:val="20"/>
              </w:rPr>
            </w:pPr>
            <w:r w:rsidRPr="009F0617">
              <w:rPr>
                <w:rFonts w:ascii="Aptos Light" w:eastAsia="Play" w:hAnsi="Aptos Light" w:cs="Play"/>
                <w:color w:val="000000"/>
                <w:sz w:val="20"/>
                <w:szCs w:val="20"/>
              </w:rPr>
              <w:t>II.2</w:t>
            </w:r>
            <w:r w:rsidRPr="009F0617">
              <w:rPr>
                <w:rFonts w:ascii="Aptos Light" w:eastAsia="Play" w:hAnsi="Aptos Light" w:cs="Play"/>
                <w:color w:val="000000"/>
                <w:sz w:val="20"/>
                <w:szCs w:val="20"/>
              </w:rPr>
              <w:br/>
              <w:t xml:space="preserve">Efektywna informacja </w:t>
            </w:r>
            <w:r w:rsidRPr="009F0617">
              <w:rPr>
                <w:rFonts w:ascii="Aptos Light" w:eastAsia="Play" w:hAnsi="Aptos Light" w:cs="Play"/>
                <w:color w:val="000000"/>
                <w:sz w:val="20"/>
                <w:szCs w:val="20"/>
              </w:rPr>
              <w:br/>
              <w:t>i promocja turystyczna</w:t>
            </w:r>
          </w:p>
        </w:tc>
        <w:tc>
          <w:tcPr>
            <w:tcW w:w="10064" w:type="dxa"/>
            <w:tcBorders>
              <w:top w:val="single" w:sz="18" w:space="0" w:color="E9F5FB"/>
              <w:left w:val="single" w:sz="18" w:space="0" w:color="E9F5FB"/>
              <w:bottom w:val="single" w:sz="18" w:space="0" w:color="E9F5FB"/>
              <w:right w:val="single" w:sz="4" w:space="0" w:color="FFFFFF" w:themeColor="background1"/>
            </w:tcBorders>
          </w:tcPr>
          <w:p w14:paraId="420CA15D" w14:textId="77777777" w:rsidR="00F34C9A" w:rsidRPr="009F0617" w:rsidRDefault="00F34C9A" w:rsidP="00DA0703">
            <w:pPr>
              <w:tabs>
                <w:tab w:val="left" w:pos="429"/>
              </w:tabs>
              <w:jc w:val="both"/>
              <w:cnfStyle w:val="000000000000" w:firstRow="0" w:lastRow="0" w:firstColumn="0" w:lastColumn="0" w:oddVBand="0" w:evenVBand="0" w:oddHBand="0" w:evenHBand="0" w:firstRowFirstColumn="0" w:firstRowLastColumn="0" w:lastRowFirstColumn="0" w:lastRowLastColumn="0"/>
              <w:rPr>
                <w:rFonts w:ascii="Aptos Light" w:eastAsia="Play" w:hAnsi="Aptos Light" w:cs="Play"/>
                <w:color w:val="000000"/>
                <w:sz w:val="20"/>
                <w:szCs w:val="20"/>
              </w:rPr>
            </w:pPr>
            <w:r w:rsidRPr="009F0617">
              <w:rPr>
                <w:rFonts w:ascii="Aptos Light" w:hAnsi="Aptos Light"/>
                <w:sz w:val="20"/>
                <w:szCs w:val="20"/>
              </w:rPr>
              <w:t>II.2.1   Dbałość o efektywne kanały informacyjne i jakość przekazywanych informacji</w:t>
            </w:r>
          </w:p>
        </w:tc>
      </w:tr>
      <w:tr w:rsidR="00F34C9A" w:rsidRPr="009F0617" w14:paraId="34381A50" w14:textId="77777777" w:rsidTr="00DA0703">
        <w:trPr>
          <w:trHeight w:val="283"/>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18" w:space="0" w:color="FFFFFF" w:themeColor="background1"/>
              <w:left w:val="single" w:sz="18" w:space="0" w:color="E9F5FB"/>
              <w:bottom w:val="single" w:sz="18" w:space="0" w:color="DAE9F7" w:themeColor="text2" w:themeTint="1A"/>
              <w:right w:val="single" w:sz="18" w:space="0" w:color="FFFFFF" w:themeColor="background1"/>
            </w:tcBorders>
            <w:shd w:val="clear" w:color="auto" w:fill="F4F3FF"/>
            <w:vAlign w:val="center"/>
          </w:tcPr>
          <w:p w14:paraId="3983508F" w14:textId="77777777" w:rsidR="00F34C9A" w:rsidRPr="00D95FB8" w:rsidRDefault="00F34C9A" w:rsidP="00DA0703">
            <w:pPr>
              <w:widowControl w:val="0"/>
              <w:pBdr>
                <w:top w:val="nil"/>
                <w:left w:val="nil"/>
                <w:bottom w:val="nil"/>
                <w:right w:val="nil"/>
                <w:between w:val="nil"/>
              </w:pBdr>
              <w:spacing w:line="276" w:lineRule="auto"/>
              <w:rPr>
                <w:rFonts w:ascii="Aptos Light" w:eastAsia="Play" w:hAnsi="Aptos Light" w:cs="Play"/>
                <w:color w:val="000000"/>
                <w:sz w:val="22"/>
                <w:szCs w:val="22"/>
              </w:rPr>
            </w:pPr>
          </w:p>
        </w:tc>
        <w:tc>
          <w:tcPr>
            <w:tcW w:w="2552" w:type="dxa"/>
            <w:vMerge/>
            <w:tcBorders>
              <w:top w:val="single" w:sz="18" w:space="0" w:color="DAE9F7" w:themeColor="text2" w:themeTint="1A"/>
              <w:left w:val="single" w:sz="18" w:space="0" w:color="FFFFFF" w:themeColor="background1"/>
              <w:bottom w:val="single" w:sz="18" w:space="0" w:color="FFFFFF" w:themeColor="background1"/>
              <w:right w:val="single" w:sz="18" w:space="0" w:color="E9F5FB"/>
            </w:tcBorders>
            <w:shd w:val="clear" w:color="auto" w:fill="F4F3FF"/>
            <w:vAlign w:val="center"/>
          </w:tcPr>
          <w:p w14:paraId="7DB653E3" w14:textId="77777777" w:rsidR="00F34C9A" w:rsidRPr="009F0617" w:rsidRDefault="00F34C9A" w:rsidP="00DA0703">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Aptos Light" w:eastAsia="Play" w:hAnsi="Aptos Light" w:cs="Play"/>
                <w:color w:val="000000"/>
                <w:sz w:val="20"/>
                <w:szCs w:val="20"/>
              </w:rPr>
            </w:pPr>
          </w:p>
        </w:tc>
        <w:tc>
          <w:tcPr>
            <w:tcW w:w="10064" w:type="dxa"/>
            <w:tcBorders>
              <w:top w:val="single" w:sz="18" w:space="0" w:color="E9F5FB"/>
              <w:left w:val="single" w:sz="18" w:space="0" w:color="E9F5FB"/>
              <w:bottom w:val="single" w:sz="18" w:space="0" w:color="E9F5FB"/>
              <w:right w:val="single" w:sz="4" w:space="0" w:color="FFFFFF" w:themeColor="background1"/>
            </w:tcBorders>
          </w:tcPr>
          <w:p w14:paraId="56BD38C7" w14:textId="77777777" w:rsidR="00F34C9A" w:rsidRPr="009F0617" w:rsidRDefault="00F34C9A" w:rsidP="00DA0703">
            <w:pPr>
              <w:tabs>
                <w:tab w:val="left" w:pos="429"/>
              </w:tabs>
              <w:jc w:val="both"/>
              <w:cnfStyle w:val="000000000000" w:firstRow="0" w:lastRow="0" w:firstColumn="0" w:lastColumn="0" w:oddVBand="0" w:evenVBand="0" w:oddHBand="0" w:evenHBand="0" w:firstRowFirstColumn="0" w:firstRowLastColumn="0" w:lastRowFirstColumn="0" w:lastRowLastColumn="0"/>
              <w:rPr>
                <w:rFonts w:ascii="Aptos Light" w:eastAsia="Play" w:hAnsi="Aptos Light" w:cs="Play"/>
                <w:color w:val="000000"/>
                <w:sz w:val="20"/>
                <w:szCs w:val="20"/>
              </w:rPr>
            </w:pPr>
            <w:r w:rsidRPr="009F0617">
              <w:rPr>
                <w:rFonts w:ascii="Aptos Light" w:hAnsi="Aptos Light"/>
                <w:sz w:val="20"/>
                <w:szCs w:val="20"/>
              </w:rPr>
              <w:t>II.2.2   Udział w imprezach wystawienniczych i targach turystycznych</w:t>
            </w:r>
          </w:p>
        </w:tc>
      </w:tr>
      <w:tr w:rsidR="00F34C9A" w:rsidRPr="009F0617" w14:paraId="3AF261AE" w14:textId="77777777" w:rsidTr="00DA0703">
        <w:trPr>
          <w:trHeight w:val="283"/>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18" w:space="0" w:color="FFFFFF" w:themeColor="background1"/>
              <w:left w:val="single" w:sz="18" w:space="0" w:color="E9F5FB"/>
              <w:bottom w:val="single" w:sz="18" w:space="0" w:color="DAE9F7" w:themeColor="text2" w:themeTint="1A"/>
              <w:right w:val="single" w:sz="18" w:space="0" w:color="FFFFFF" w:themeColor="background1"/>
            </w:tcBorders>
            <w:shd w:val="clear" w:color="auto" w:fill="F4F3FF"/>
            <w:vAlign w:val="center"/>
          </w:tcPr>
          <w:p w14:paraId="675637BE" w14:textId="77777777" w:rsidR="00F34C9A" w:rsidRPr="00D95FB8" w:rsidRDefault="00F34C9A" w:rsidP="00DA0703">
            <w:pPr>
              <w:widowControl w:val="0"/>
              <w:pBdr>
                <w:top w:val="nil"/>
                <w:left w:val="nil"/>
                <w:bottom w:val="nil"/>
                <w:right w:val="nil"/>
                <w:between w:val="nil"/>
              </w:pBdr>
              <w:spacing w:line="276" w:lineRule="auto"/>
              <w:rPr>
                <w:rFonts w:ascii="Aptos Light" w:eastAsia="Play" w:hAnsi="Aptos Light" w:cs="Play"/>
                <w:color w:val="000000"/>
                <w:sz w:val="22"/>
                <w:szCs w:val="22"/>
              </w:rPr>
            </w:pPr>
          </w:p>
        </w:tc>
        <w:tc>
          <w:tcPr>
            <w:tcW w:w="2552" w:type="dxa"/>
            <w:vMerge/>
            <w:tcBorders>
              <w:top w:val="single" w:sz="18" w:space="0" w:color="DAE9F7" w:themeColor="text2" w:themeTint="1A"/>
              <w:left w:val="single" w:sz="18" w:space="0" w:color="FFFFFF" w:themeColor="background1"/>
              <w:bottom w:val="single" w:sz="18" w:space="0" w:color="FFFFFF" w:themeColor="background1"/>
              <w:right w:val="single" w:sz="18" w:space="0" w:color="E9F5FB"/>
            </w:tcBorders>
            <w:shd w:val="clear" w:color="auto" w:fill="F4F3FF"/>
            <w:vAlign w:val="center"/>
          </w:tcPr>
          <w:p w14:paraId="71A55534" w14:textId="77777777" w:rsidR="00F34C9A" w:rsidRPr="009F0617" w:rsidRDefault="00F34C9A" w:rsidP="00DA0703">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Aptos Light" w:eastAsia="Play" w:hAnsi="Aptos Light" w:cs="Play"/>
                <w:color w:val="000000"/>
                <w:sz w:val="20"/>
                <w:szCs w:val="20"/>
              </w:rPr>
            </w:pPr>
          </w:p>
        </w:tc>
        <w:tc>
          <w:tcPr>
            <w:tcW w:w="10064" w:type="dxa"/>
            <w:tcBorders>
              <w:top w:val="single" w:sz="18" w:space="0" w:color="E9F5FB"/>
              <w:left w:val="single" w:sz="18" w:space="0" w:color="E9F5FB"/>
              <w:bottom w:val="single" w:sz="18" w:space="0" w:color="E9F5FB"/>
              <w:right w:val="single" w:sz="4" w:space="0" w:color="FFFFFF" w:themeColor="background1"/>
            </w:tcBorders>
          </w:tcPr>
          <w:p w14:paraId="6EC29C48" w14:textId="77777777" w:rsidR="00F34C9A" w:rsidRPr="009F0617" w:rsidRDefault="00F34C9A" w:rsidP="00DA0703">
            <w:pPr>
              <w:tabs>
                <w:tab w:val="left" w:pos="429"/>
              </w:tabs>
              <w:jc w:val="both"/>
              <w:cnfStyle w:val="000000000000" w:firstRow="0" w:lastRow="0" w:firstColumn="0" w:lastColumn="0" w:oddVBand="0" w:evenVBand="0" w:oddHBand="0" w:evenHBand="0" w:firstRowFirstColumn="0" w:firstRowLastColumn="0" w:lastRowFirstColumn="0" w:lastRowLastColumn="0"/>
              <w:rPr>
                <w:rFonts w:ascii="Aptos Light" w:eastAsia="Play" w:hAnsi="Aptos Light" w:cs="Play"/>
                <w:color w:val="000000"/>
                <w:sz w:val="20"/>
                <w:szCs w:val="20"/>
              </w:rPr>
            </w:pPr>
            <w:r w:rsidRPr="009F0617">
              <w:rPr>
                <w:rFonts w:ascii="Aptos Light" w:hAnsi="Aptos Light"/>
                <w:sz w:val="20"/>
                <w:szCs w:val="20"/>
              </w:rPr>
              <w:t>II.2.3   Przygotowanie Strategii Promocji gminy Moryń</w:t>
            </w:r>
          </w:p>
        </w:tc>
      </w:tr>
      <w:tr w:rsidR="00F34C9A" w:rsidRPr="009F0617" w14:paraId="454FD1E9" w14:textId="77777777" w:rsidTr="00DA0703">
        <w:trPr>
          <w:trHeight w:val="283"/>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18" w:space="0" w:color="FFFFFF" w:themeColor="background1"/>
              <w:left w:val="single" w:sz="18" w:space="0" w:color="E9F5FB"/>
              <w:bottom w:val="single" w:sz="18" w:space="0" w:color="DAE9F7" w:themeColor="text2" w:themeTint="1A"/>
              <w:right w:val="single" w:sz="18" w:space="0" w:color="FFFFFF" w:themeColor="background1"/>
            </w:tcBorders>
            <w:shd w:val="clear" w:color="auto" w:fill="F4F3FF"/>
            <w:vAlign w:val="center"/>
          </w:tcPr>
          <w:p w14:paraId="7F9A1CDC" w14:textId="77777777" w:rsidR="00F34C9A" w:rsidRPr="00D95FB8" w:rsidRDefault="00F34C9A" w:rsidP="00DA0703">
            <w:pPr>
              <w:widowControl w:val="0"/>
              <w:pBdr>
                <w:top w:val="nil"/>
                <w:left w:val="nil"/>
                <w:bottom w:val="nil"/>
                <w:right w:val="nil"/>
                <w:between w:val="nil"/>
              </w:pBdr>
              <w:spacing w:line="276" w:lineRule="auto"/>
              <w:rPr>
                <w:rFonts w:ascii="Aptos Light" w:eastAsia="Play" w:hAnsi="Aptos Light" w:cs="Play"/>
                <w:color w:val="000000"/>
                <w:sz w:val="22"/>
                <w:szCs w:val="22"/>
              </w:rPr>
            </w:pPr>
          </w:p>
        </w:tc>
        <w:tc>
          <w:tcPr>
            <w:tcW w:w="2552" w:type="dxa"/>
            <w:vMerge/>
            <w:tcBorders>
              <w:top w:val="single" w:sz="18" w:space="0" w:color="DAE9F7" w:themeColor="text2" w:themeTint="1A"/>
              <w:left w:val="single" w:sz="18" w:space="0" w:color="FFFFFF" w:themeColor="background1"/>
              <w:bottom w:val="single" w:sz="18" w:space="0" w:color="FFFFFF" w:themeColor="background1"/>
              <w:right w:val="single" w:sz="18" w:space="0" w:color="E9F5FB"/>
            </w:tcBorders>
            <w:shd w:val="clear" w:color="auto" w:fill="F4F3FF"/>
            <w:vAlign w:val="center"/>
          </w:tcPr>
          <w:p w14:paraId="56521D28" w14:textId="77777777" w:rsidR="00F34C9A" w:rsidRPr="009F0617" w:rsidRDefault="00F34C9A" w:rsidP="00DA0703">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Aptos Light" w:eastAsia="Play" w:hAnsi="Aptos Light" w:cs="Play"/>
                <w:color w:val="000000"/>
                <w:sz w:val="20"/>
                <w:szCs w:val="20"/>
              </w:rPr>
            </w:pPr>
          </w:p>
        </w:tc>
        <w:tc>
          <w:tcPr>
            <w:tcW w:w="10064" w:type="dxa"/>
            <w:tcBorders>
              <w:top w:val="single" w:sz="18" w:space="0" w:color="E9F5FB"/>
              <w:left w:val="single" w:sz="18" w:space="0" w:color="E9F5FB"/>
              <w:bottom w:val="single" w:sz="18" w:space="0" w:color="E9F5FB"/>
              <w:right w:val="single" w:sz="4" w:space="0" w:color="FFFFFF" w:themeColor="background1"/>
            </w:tcBorders>
          </w:tcPr>
          <w:p w14:paraId="27355D7A" w14:textId="77777777" w:rsidR="00F34C9A" w:rsidRPr="009F0617" w:rsidRDefault="00F34C9A" w:rsidP="00DA0703">
            <w:pPr>
              <w:tabs>
                <w:tab w:val="left" w:pos="429"/>
              </w:tabs>
              <w:ind w:left="605" w:hanging="605"/>
              <w:jc w:val="both"/>
              <w:cnfStyle w:val="000000000000" w:firstRow="0" w:lastRow="0" w:firstColumn="0" w:lastColumn="0" w:oddVBand="0" w:evenVBand="0" w:oddHBand="0" w:evenHBand="0" w:firstRowFirstColumn="0" w:firstRowLastColumn="0" w:lastRowFirstColumn="0" w:lastRowLastColumn="0"/>
              <w:rPr>
                <w:rFonts w:ascii="Aptos Light" w:eastAsia="Play" w:hAnsi="Aptos Light" w:cs="Play"/>
                <w:color w:val="000000"/>
                <w:sz w:val="20"/>
                <w:szCs w:val="20"/>
              </w:rPr>
            </w:pPr>
            <w:r w:rsidRPr="009F0617">
              <w:rPr>
                <w:rFonts w:ascii="Aptos Light" w:hAnsi="Aptos Light"/>
                <w:sz w:val="20"/>
                <w:szCs w:val="20"/>
              </w:rPr>
              <w:t>II.2.4  Organizacja wydarzeń o charakterze promocyjnym, w tym o zasięgu ponadlokalnym</w:t>
            </w:r>
          </w:p>
        </w:tc>
      </w:tr>
      <w:tr w:rsidR="00F34C9A" w:rsidRPr="009F0617" w14:paraId="761546D1" w14:textId="77777777" w:rsidTr="00DA0703">
        <w:trPr>
          <w:trHeight w:val="283"/>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18" w:space="0" w:color="FFFFFF" w:themeColor="background1"/>
              <w:left w:val="single" w:sz="18" w:space="0" w:color="E9F5FB"/>
              <w:bottom w:val="single" w:sz="18" w:space="0" w:color="DAE9F7" w:themeColor="text2" w:themeTint="1A"/>
              <w:right w:val="single" w:sz="18" w:space="0" w:color="FFFFFF" w:themeColor="background1"/>
            </w:tcBorders>
            <w:shd w:val="clear" w:color="auto" w:fill="F4F3FF"/>
            <w:vAlign w:val="center"/>
          </w:tcPr>
          <w:p w14:paraId="2234A127" w14:textId="77777777" w:rsidR="00F34C9A" w:rsidRPr="00D95FB8" w:rsidRDefault="00F34C9A" w:rsidP="00DA0703">
            <w:pPr>
              <w:widowControl w:val="0"/>
              <w:pBdr>
                <w:top w:val="nil"/>
                <w:left w:val="nil"/>
                <w:bottom w:val="nil"/>
                <w:right w:val="nil"/>
                <w:between w:val="nil"/>
              </w:pBdr>
              <w:spacing w:line="276" w:lineRule="auto"/>
              <w:rPr>
                <w:rFonts w:ascii="Aptos Light" w:eastAsia="Play" w:hAnsi="Aptos Light" w:cs="Play"/>
                <w:color w:val="000000"/>
                <w:sz w:val="22"/>
                <w:szCs w:val="22"/>
              </w:rPr>
            </w:pPr>
          </w:p>
        </w:tc>
        <w:tc>
          <w:tcPr>
            <w:tcW w:w="2552" w:type="dxa"/>
            <w:vMerge w:val="restart"/>
            <w:tcBorders>
              <w:top w:val="single" w:sz="18" w:space="0" w:color="FFFFFF" w:themeColor="background1"/>
              <w:left w:val="single" w:sz="18" w:space="0" w:color="FFFFFF" w:themeColor="background1"/>
              <w:bottom w:val="single" w:sz="18" w:space="0" w:color="DAE9F7" w:themeColor="text2" w:themeTint="1A"/>
              <w:right w:val="single" w:sz="18" w:space="0" w:color="E9F5FB"/>
            </w:tcBorders>
            <w:shd w:val="clear" w:color="auto" w:fill="F4F3FF"/>
            <w:vAlign w:val="center"/>
          </w:tcPr>
          <w:p w14:paraId="58170FE9" w14:textId="77777777" w:rsidR="00F34C9A" w:rsidRPr="009F0617" w:rsidRDefault="00F34C9A" w:rsidP="00DA0703">
            <w:pPr>
              <w:jc w:val="center"/>
              <w:cnfStyle w:val="000000000000" w:firstRow="0" w:lastRow="0" w:firstColumn="0" w:lastColumn="0" w:oddVBand="0" w:evenVBand="0" w:oddHBand="0" w:evenHBand="0" w:firstRowFirstColumn="0" w:firstRowLastColumn="0" w:lastRowFirstColumn="0" w:lastRowLastColumn="0"/>
              <w:rPr>
                <w:rFonts w:ascii="Aptos Light" w:eastAsia="Play" w:hAnsi="Aptos Light" w:cs="Play"/>
                <w:color w:val="000000"/>
                <w:sz w:val="20"/>
                <w:szCs w:val="20"/>
              </w:rPr>
            </w:pPr>
            <w:r w:rsidRPr="009F0617">
              <w:rPr>
                <w:rFonts w:ascii="Aptos Light" w:eastAsia="Play" w:hAnsi="Aptos Light" w:cs="Play"/>
                <w:color w:val="000000"/>
                <w:sz w:val="20"/>
                <w:szCs w:val="20"/>
              </w:rPr>
              <w:t xml:space="preserve">II.3 </w:t>
            </w:r>
            <w:r w:rsidRPr="009F0617">
              <w:rPr>
                <w:rFonts w:ascii="Aptos Light" w:eastAsia="Play" w:hAnsi="Aptos Light" w:cs="Play"/>
                <w:color w:val="000000"/>
                <w:sz w:val="20"/>
                <w:szCs w:val="20"/>
              </w:rPr>
              <w:br/>
              <w:t>Klimat dla rozwoju turystyki</w:t>
            </w:r>
          </w:p>
        </w:tc>
        <w:tc>
          <w:tcPr>
            <w:tcW w:w="10064" w:type="dxa"/>
            <w:tcBorders>
              <w:top w:val="single" w:sz="18" w:space="0" w:color="E9F5FB"/>
              <w:left w:val="single" w:sz="18" w:space="0" w:color="E9F5FB"/>
              <w:bottom w:val="single" w:sz="18" w:space="0" w:color="E9F5FB"/>
              <w:right w:val="single" w:sz="4" w:space="0" w:color="FFFFFF" w:themeColor="background1"/>
            </w:tcBorders>
          </w:tcPr>
          <w:p w14:paraId="07CA4713" w14:textId="77777777" w:rsidR="00F34C9A" w:rsidRPr="009F0617" w:rsidRDefault="00F34C9A" w:rsidP="00DA0703">
            <w:pPr>
              <w:tabs>
                <w:tab w:val="left" w:pos="429"/>
              </w:tabs>
              <w:spacing w:line="360" w:lineRule="auto"/>
              <w:jc w:val="both"/>
              <w:cnfStyle w:val="000000000000" w:firstRow="0" w:lastRow="0" w:firstColumn="0" w:lastColumn="0" w:oddVBand="0" w:evenVBand="0" w:oddHBand="0" w:evenHBand="0" w:firstRowFirstColumn="0" w:firstRowLastColumn="0" w:lastRowFirstColumn="0" w:lastRowLastColumn="0"/>
              <w:rPr>
                <w:rFonts w:ascii="Aptos Light" w:hAnsi="Aptos Light"/>
                <w:sz w:val="20"/>
                <w:szCs w:val="20"/>
              </w:rPr>
            </w:pPr>
            <w:r w:rsidRPr="009F0617">
              <w:rPr>
                <w:rFonts w:ascii="Aptos Light" w:hAnsi="Aptos Light"/>
                <w:sz w:val="20"/>
                <w:szCs w:val="20"/>
              </w:rPr>
              <w:t>II.3.1  Działania na rzecz wydłużenia okresu turystycznego w Moryniu</w:t>
            </w:r>
          </w:p>
        </w:tc>
      </w:tr>
      <w:tr w:rsidR="00F34C9A" w:rsidRPr="009F0617" w14:paraId="07F5293C" w14:textId="77777777" w:rsidTr="00DA0703">
        <w:trPr>
          <w:trHeight w:val="283"/>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18" w:space="0" w:color="FFFFFF" w:themeColor="background1"/>
              <w:left w:val="single" w:sz="18" w:space="0" w:color="E9F5FB"/>
              <w:bottom w:val="single" w:sz="18" w:space="0" w:color="DAE9F7" w:themeColor="text2" w:themeTint="1A"/>
              <w:right w:val="single" w:sz="18" w:space="0" w:color="FFFFFF" w:themeColor="background1"/>
            </w:tcBorders>
            <w:shd w:val="clear" w:color="auto" w:fill="F4F3FF"/>
            <w:vAlign w:val="center"/>
          </w:tcPr>
          <w:p w14:paraId="294AB27E" w14:textId="77777777" w:rsidR="00F34C9A" w:rsidRPr="00D95FB8" w:rsidRDefault="00F34C9A" w:rsidP="00DA0703">
            <w:pPr>
              <w:widowControl w:val="0"/>
              <w:pBdr>
                <w:top w:val="nil"/>
                <w:left w:val="nil"/>
                <w:bottom w:val="nil"/>
                <w:right w:val="nil"/>
                <w:between w:val="nil"/>
              </w:pBdr>
              <w:spacing w:line="276" w:lineRule="auto"/>
              <w:rPr>
                <w:rFonts w:ascii="Aptos Light" w:hAnsi="Aptos Light"/>
                <w:sz w:val="22"/>
                <w:szCs w:val="22"/>
              </w:rPr>
            </w:pPr>
          </w:p>
        </w:tc>
        <w:tc>
          <w:tcPr>
            <w:tcW w:w="2552" w:type="dxa"/>
            <w:vMerge/>
            <w:tcBorders>
              <w:top w:val="single" w:sz="18" w:space="0" w:color="FFFFFF" w:themeColor="background1"/>
              <w:left w:val="single" w:sz="18" w:space="0" w:color="FFFFFF" w:themeColor="background1"/>
              <w:bottom w:val="single" w:sz="18" w:space="0" w:color="DAE9F7" w:themeColor="text2" w:themeTint="1A"/>
              <w:right w:val="single" w:sz="18" w:space="0" w:color="E9F5FB"/>
            </w:tcBorders>
            <w:shd w:val="clear" w:color="auto" w:fill="F4F3FF"/>
            <w:vAlign w:val="center"/>
          </w:tcPr>
          <w:p w14:paraId="31AE5B46" w14:textId="77777777" w:rsidR="00F34C9A" w:rsidRPr="009F0617" w:rsidRDefault="00F34C9A" w:rsidP="00DA0703">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Aptos Light" w:hAnsi="Aptos Light"/>
                <w:sz w:val="20"/>
                <w:szCs w:val="20"/>
              </w:rPr>
            </w:pPr>
          </w:p>
        </w:tc>
        <w:tc>
          <w:tcPr>
            <w:tcW w:w="10064" w:type="dxa"/>
            <w:tcBorders>
              <w:top w:val="single" w:sz="18" w:space="0" w:color="E9F5FB"/>
              <w:left w:val="single" w:sz="18" w:space="0" w:color="E9F5FB"/>
              <w:bottom w:val="single" w:sz="8" w:space="0" w:color="CAEDFB" w:themeColor="accent4" w:themeTint="33"/>
              <w:right w:val="single" w:sz="4" w:space="0" w:color="FFFFFF" w:themeColor="background1"/>
            </w:tcBorders>
          </w:tcPr>
          <w:p w14:paraId="08F05B8F" w14:textId="77777777" w:rsidR="00F34C9A" w:rsidRPr="009F0617" w:rsidRDefault="00F34C9A" w:rsidP="00DA0703">
            <w:pPr>
              <w:tabs>
                <w:tab w:val="left" w:pos="429"/>
              </w:tabs>
              <w:spacing w:line="360" w:lineRule="auto"/>
              <w:jc w:val="both"/>
              <w:cnfStyle w:val="000000000000" w:firstRow="0" w:lastRow="0" w:firstColumn="0" w:lastColumn="0" w:oddVBand="0" w:evenVBand="0" w:oddHBand="0" w:evenHBand="0" w:firstRowFirstColumn="0" w:firstRowLastColumn="0" w:lastRowFirstColumn="0" w:lastRowLastColumn="0"/>
              <w:rPr>
                <w:rFonts w:ascii="Aptos Light" w:hAnsi="Aptos Light"/>
                <w:sz w:val="20"/>
                <w:szCs w:val="20"/>
              </w:rPr>
            </w:pPr>
            <w:r w:rsidRPr="009F0617">
              <w:rPr>
                <w:rFonts w:ascii="Aptos Light" w:hAnsi="Aptos Light"/>
                <w:sz w:val="20"/>
                <w:szCs w:val="20"/>
              </w:rPr>
              <w:t>II.3.2  Stworzenie programu zachęt i ulg dla inwestorów z branży turystycznej</w:t>
            </w:r>
          </w:p>
        </w:tc>
      </w:tr>
      <w:tr w:rsidR="00F34C9A" w:rsidRPr="009F0617" w14:paraId="45CBEF44" w14:textId="77777777" w:rsidTr="00DA0703">
        <w:trPr>
          <w:trHeight w:val="283"/>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18" w:space="0" w:color="FFFFFF" w:themeColor="background1"/>
              <w:left w:val="single" w:sz="18" w:space="0" w:color="E9F5FB"/>
              <w:bottom w:val="single" w:sz="18" w:space="0" w:color="DAE9F7" w:themeColor="text2" w:themeTint="1A"/>
              <w:right w:val="single" w:sz="18" w:space="0" w:color="FFFFFF" w:themeColor="background1"/>
            </w:tcBorders>
            <w:shd w:val="clear" w:color="auto" w:fill="F4F3FF"/>
            <w:vAlign w:val="center"/>
          </w:tcPr>
          <w:p w14:paraId="633BA3AF" w14:textId="77777777" w:rsidR="00F34C9A" w:rsidRPr="00D95FB8" w:rsidRDefault="00F34C9A" w:rsidP="00DA0703">
            <w:pPr>
              <w:widowControl w:val="0"/>
              <w:pBdr>
                <w:top w:val="nil"/>
                <w:left w:val="nil"/>
                <w:bottom w:val="nil"/>
                <w:right w:val="nil"/>
                <w:between w:val="nil"/>
              </w:pBdr>
              <w:spacing w:line="276" w:lineRule="auto"/>
              <w:rPr>
                <w:rFonts w:ascii="Aptos Light" w:hAnsi="Aptos Light"/>
                <w:sz w:val="22"/>
                <w:szCs w:val="22"/>
              </w:rPr>
            </w:pPr>
          </w:p>
        </w:tc>
        <w:tc>
          <w:tcPr>
            <w:tcW w:w="2552" w:type="dxa"/>
            <w:vMerge/>
            <w:tcBorders>
              <w:top w:val="single" w:sz="18" w:space="0" w:color="FFFFFF" w:themeColor="background1"/>
              <w:left w:val="single" w:sz="18" w:space="0" w:color="FFFFFF" w:themeColor="background1"/>
              <w:bottom w:val="single" w:sz="18" w:space="0" w:color="DAE9F7" w:themeColor="text2" w:themeTint="1A"/>
              <w:right w:val="single" w:sz="18" w:space="0" w:color="E9F5FB"/>
            </w:tcBorders>
            <w:shd w:val="clear" w:color="auto" w:fill="F4F3FF"/>
            <w:vAlign w:val="center"/>
          </w:tcPr>
          <w:p w14:paraId="020355F5" w14:textId="77777777" w:rsidR="00F34C9A" w:rsidRPr="009F0617" w:rsidRDefault="00F34C9A" w:rsidP="00DA0703">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Aptos Light" w:hAnsi="Aptos Light"/>
                <w:sz w:val="20"/>
                <w:szCs w:val="20"/>
              </w:rPr>
            </w:pPr>
          </w:p>
        </w:tc>
        <w:tc>
          <w:tcPr>
            <w:tcW w:w="10064" w:type="dxa"/>
            <w:tcBorders>
              <w:top w:val="single" w:sz="8" w:space="0" w:color="CAEDFB" w:themeColor="accent4" w:themeTint="33"/>
              <w:left w:val="single" w:sz="18" w:space="0" w:color="E9F5FB"/>
              <w:bottom w:val="single" w:sz="8" w:space="0" w:color="CAEDFB" w:themeColor="accent4" w:themeTint="33"/>
              <w:right w:val="single" w:sz="8" w:space="0" w:color="FFFFFF" w:themeColor="background1"/>
            </w:tcBorders>
          </w:tcPr>
          <w:p w14:paraId="55054243" w14:textId="77777777" w:rsidR="00F34C9A" w:rsidRPr="009F0617" w:rsidRDefault="00F34C9A" w:rsidP="00DA0703">
            <w:pPr>
              <w:tabs>
                <w:tab w:val="left" w:pos="429"/>
              </w:tabs>
              <w:spacing w:line="360" w:lineRule="auto"/>
              <w:jc w:val="both"/>
              <w:cnfStyle w:val="000000000000" w:firstRow="0" w:lastRow="0" w:firstColumn="0" w:lastColumn="0" w:oddVBand="0" w:evenVBand="0" w:oddHBand="0" w:evenHBand="0" w:firstRowFirstColumn="0" w:firstRowLastColumn="0" w:lastRowFirstColumn="0" w:lastRowLastColumn="0"/>
              <w:rPr>
                <w:rFonts w:ascii="Aptos Light" w:hAnsi="Aptos Light"/>
                <w:sz w:val="20"/>
                <w:szCs w:val="20"/>
              </w:rPr>
            </w:pPr>
            <w:r w:rsidRPr="009F0617">
              <w:rPr>
                <w:rFonts w:ascii="Aptos Light" w:hAnsi="Aptos Light"/>
                <w:sz w:val="20"/>
                <w:szCs w:val="20"/>
              </w:rPr>
              <w:t>II.3.3  Podejmowanie działań na rzecz nowych miejsc pracy w sektorze turystycznym</w:t>
            </w:r>
          </w:p>
        </w:tc>
      </w:tr>
      <w:tr w:rsidR="00F34C9A" w:rsidRPr="009F0617" w14:paraId="2AAD32A2" w14:textId="77777777" w:rsidTr="00DA0703">
        <w:trPr>
          <w:trHeight w:val="283"/>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18" w:space="0" w:color="FFFFFF" w:themeColor="background1"/>
              <w:left w:val="single" w:sz="18" w:space="0" w:color="E9F5FB"/>
              <w:bottom w:val="single" w:sz="18" w:space="0" w:color="DAE9F7" w:themeColor="text2" w:themeTint="1A"/>
              <w:right w:val="single" w:sz="18" w:space="0" w:color="FFFFFF" w:themeColor="background1"/>
            </w:tcBorders>
            <w:shd w:val="clear" w:color="auto" w:fill="F4F3FF"/>
            <w:vAlign w:val="center"/>
          </w:tcPr>
          <w:p w14:paraId="3BA6D5E6" w14:textId="77777777" w:rsidR="00F34C9A" w:rsidRPr="00D95FB8" w:rsidRDefault="00F34C9A" w:rsidP="00DA0703">
            <w:pPr>
              <w:widowControl w:val="0"/>
              <w:pBdr>
                <w:top w:val="nil"/>
                <w:left w:val="nil"/>
                <w:bottom w:val="nil"/>
                <w:right w:val="nil"/>
                <w:between w:val="nil"/>
              </w:pBdr>
              <w:spacing w:line="276" w:lineRule="auto"/>
              <w:rPr>
                <w:rFonts w:ascii="Aptos Light" w:hAnsi="Aptos Light"/>
                <w:sz w:val="22"/>
                <w:szCs w:val="22"/>
              </w:rPr>
            </w:pPr>
          </w:p>
        </w:tc>
        <w:tc>
          <w:tcPr>
            <w:tcW w:w="2552" w:type="dxa"/>
            <w:vMerge/>
            <w:tcBorders>
              <w:top w:val="single" w:sz="18" w:space="0" w:color="FFFFFF" w:themeColor="background1"/>
              <w:left w:val="single" w:sz="18" w:space="0" w:color="FFFFFF" w:themeColor="background1"/>
              <w:bottom w:val="single" w:sz="18" w:space="0" w:color="DAE9F7" w:themeColor="text2" w:themeTint="1A"/>
              <w:right w:val="single" w:sz="18" w:space="0" w:color="E9F5FB"/>
            </w:tcBorders>
            <w:shd w:val="clear" w:color="auto" w:fill="F4F3FF"/>
            <w:vAlign w:val="center"/>
          </w:tcPr>
          <w:p w14:paraId="0A68BC5D" w14:textId="77777777" w:rsidR="00F34C9A" w:rsidRPr="009F0617" w:rsidRDefault="00F34C9A" w:rsidP="00DA0703">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Aptos Light" w:hAnsi="Aptos Light"/>
                <w:sz w:val="20"/>
                <w:szCs w:val="20"/>
              </w:rPr>
            </w:pPr>
          </w:p>
        </w:tc>
        <w:tc>
          <w:tcPr>
            <w:tcW w:w="10064" w:type="dxa"/>
            <w:tcBorders>
              <w:top w:val="single" w:sz="8" w:space="0" w:color="CAEDFB" w:themeColor="accent4" w:themeTint="33"/>
              <w:left w:val="single" w:sz="18" w:space="0" w:color="E9F5FB"/>
              <w:bottom w:val="single" w:sz="8" w:space="0" w:color="CAEDFB" w:themeColor="accent4" w:themeTint="33"/>
              <w:right w:val="single" w:sz="8" w:space="0" w:color="FFFFFF" w:themeColor="background1"/>
            </w:tcBorders>
          </w:tcPr>
          <w:p w14:paraId="6F0EED29" w14:textId="77777777" w:rsidR="00F34C9A" w:rsidRPr="009F0617" w:rsidRDefault="00F34C9A" w:rsidP="00DA0703">
            <w:pPr>
              <w:tabs>
                <w:tab w:val="left" w:pos="429"/>
              </w:tabs>
              <w:ind w:left="594" w:hanging="594"/>
              <w:jc w:val="both"/>
              <w:cnfStyle w:val="000000000000" w:firstRow="0" w:lastRow="0" w:firstColumn="0" w:lastColumn="0" w:oddVBand="0" w:evenVBand="0" w:oddHBand="0" w:evenHBand="0" w:firstRowFirstColumn="0" w:firstRowLastColumn="0" w:lastRowFirstColumn="0" w:lastRowLastColumn="0"/>
              <w:rPr>
                <w:rFonts w:ascii="Aptos Light" w:hAnsi="Aptos Light"/>
                <w:sz w:val="20"/>
                <w:szCs w:val="20"/>
              </w:rPr>
            </w:pPr>
            <w:r w:rsidRPr="009F0617">
              <w:rPr>
                <w:rFonts w:ascii="Aptos Light" w:hAnsi="Aptos Light"/>
                <w:sz w:val="20"/>
                <w:szCs w:val="20"/>
              </w:rPr>
              <w:t>II.3.4  Uwzględnianie w procesie planowania przestrzennego warunków do rozwoju turystyki</w:t>
            </w:r>
          </w:p>
        </w:tc>
      </w:tr>
      <w:tr w:rsidR="00F34C9A" w:rsidRPr="009F0617" w14:paraId="63D7F90E" w14:textId="77777777" w:rsidTr="00DA0703">
        <w:trPr>
          <w:trHeight w:val="283"/>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18" w:space="0" w:color="FFFFFF" w:themeColor="background1"/>
              <w:left w:val="single" w:sz="18" w:space="0" w:color="E9F5FB"/>
              <w:bottom w:val="single" w:sz="18" w:space="0" w:color="DAE9F7" w:themeColor="text2" w:themeTint="1A"/>
              <w:right w:val="single" w:sz="18" w:space="0" w:color="FFFFFF" w:themeColor="background1"/>
            </w:tcBorders>
            <w:shd w:val="clear" w:color="auto" w:fill="F4F3FF"/>
            <w:vAlign w:val="center"/>
          </w:tcPr>
          <w:p w14:paraId="517C4AB1" w14:textId="77777777" w:rsidR="00F34C9A" w:rsidRPr="00D95FB8" w:rsidRDefault="00F34C9A" w:rsidP="00DA0703">
            <w:pPr>
              <w:widowControl w:val="0"/>
              <w:pBdr>
                <w:top w:val="nil"/>
                <w:left w:val="nil"/>
                <w:bottom w:val="nil"/>
                <w:right w:val="nil"/>
                <w:between w:val="nil"/>
              </w:pBdr>
              <w:spacing w:line="276" w:lineRule="auto"/>
              <w:rPr>
                <w:rFonts w:ascii="Aptos Light" w:hAnsi="Aptos Light"/>
                <w:sz w:val="22"/>
                <w:szCs w:val="22"/>
              </w:rPr>
            </w:pPr>
          </w:p>
        </w:tc>
        <w:tc>
          <w:tcPr>
            <w:tcW w:w="2552" w:type="dxa"/>
            <w:vMerge/>
            <w:tcBorders>
              <w:top w:val="single" w:sz="18" w:space="0" w:color="FFFFFF" w:themeColor="background1"/>
              <w:left w:val="single" w:sz="18" w:space="0" w:color="FFFFFF" w:themeColor="background1"/>
              <w:bottom w:val="single" w:sz="18" w:space="0" w:color="FFFFFF" w:themeColor="background1"/>
              <w:right w:val="single" w:sz="18" w:space="0" w:color="E9F5FB"/>
            </w:tcBorders>
            <w:shd w:val="clear" w:color="auto" w:fill="F4F3FF"/>
            <w:vAlign w:val="center"/>
          </w:tcPr>
          <w:p w14:paraId="284A39F9" w14:textId="77777777" w:rsidR="00F34C9A" w:rsidRPr="009F0617" w:rsidRDefault="00F34C9A" w:rsidP="00DA0703">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Aptos Light" w:hAnsi="Aptos Light"/>
                <w:sz w:val="20"/>
                <w:szCs w:val="20"/>
              </w:rPr>
            </w:pPr>
          </w:p>
        </w:tc>
        <w:tc>
          <w:tcPr>
            <w:tcW w:w="10064" w:type="dxa"/>
            <w:tcBorders>
              <w:top w:val="single" w:sz="8" w:space="0" w:color="CAEDFB" w:themeColor="accent4" w:themeTint="33"/>
              <w:left w:val="single" w:sz="18" w:space="0" w:color="E9F5FB"/>
              <w:bottom w:val="single" w:sz="8" w:space="0" w:color="DAE9F7" w:themeColor="text2" w:themeTint="1A"/>
              <w:right w:val="single" w:sz="4" w:space="0" w:color="FFFFFF" w:themeColor="background1"/>
            </w:tcBorders>
          </w:tcPr>
          <w:p w14:paraId="429EDED9" w14:textId="77777777" w:rsidR="00F34C9A" w:rsidRPr="009F0617" w:rsidRDefault="00F34C9A" w:rsidP="00DA0703">
            <w:pPr>
              <w:tabs>
                <w:tab w:val="left" w:pos="429"/>
              </w:tabs>
              <w:ind w:left="594" w:hanging="594"/>
              <w:jc w:val="both"/>
              <w:cnfStyle w:val="000000000000" w:firstRow="0" w:lastRow="0" w:firstColumn="0" w:lastColumn="0" w:oddVBand="0" w:evenVBand="0" w:oddHBand="0" w:evenHBand="0" w:firstRowFirstColumn="0" w:firstRowLastColumn="0" w:lastRowFirstColumn="0" w:lastRowLastColumn="0"/>
              <w:rPr>
                <w:rFonts w:ascii="Aptos Light" w:hAnsi="Aptos Light"/>
                <w:sz w:val="20"/>
                <w:szCs w:val="20"/>
              </w:rPr>
            </w:pPr>
            <w:r w:rsidRPr="009F0617">
              <w:rPr>
                <w:rFonts w:ascii="Aptos Light" w:hAnsi="Aptos Light"/>
                <w:sz w:val="20"/>
                <w:szCs w:val="20"/>
              </w:rPr>
              <w:t>II.3.5  Organizacja imprez turystycznych o zasięgu ponadlokalnym</w:t>
            </w:r>
          </w:p>
        </w:tc>
      </w:tr>
      <w:tr w:rsidR="00F34C9A" w:rsidRPr="009F0617" w14:paraId="15B4ACAB" w14:textId="77777777" w:rsidTr="00DA0703">
        <w:trPr>
          <w:trHeight w:val="283"/>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18" w:space="0" w:color="FFFFFF" w:themeColor="background1"/>
              <w:left w:val="single" w:sz="18" w:space="0" w:color="E9F5FB"/>
              <w:bottom w:val="single" w:sz="18" w:space="0" w:color="DAE9F7" w:themeColor="text2" w:themeTint="1A"/>
              <w:right w:val="single" w:sz="18" w:space="0" w:color="FFFFFF" w:themeColor="background1"/>
            </w:tcBorders>
            <w:shd w:val="clear" w:color="auto" w:fill="F4F3FF"/>
            <w:vAlign w:val="center"/>
          </w:tcPr>
          <w:p w14:paraId="6F7A8033" w14:textId="77777777" w:rsidR="00F34C9A" w:rsidRPr="00D95FB8" w:rsidRDefault="00F34C9A" w:rsidP="00DA0703">
            <w:pPr>
              <w:widowControl w:val="0"/>
              <w:pBdr>
                <w:top w:val="nil"/>
                <w:left w:val="nil"/>
                <w:bottom w:val="nil"/>
                <w:right w:val="nil"/>
                <w:between w:val="nil"/>
              </w:pBdr>
              <w:spacing w:line="276" w:lineRule="auto"/>
              <w:rPr>
                <w:rFonts w:ascii="Aptos Light" w:hAnsi="Aptos Light"/>
                <w:sz w:val="22"/>
                <w:szCs w:val="22"/>
              </w:rPr>
            </w:pPr>
          </w:p>
        </w:tc>
        <w:tc>
          <w:tcPr>
            <w:tcW w:w="2552" w:type="dxa"/>
            <w:vMerge w:val="restart"/>
            <w:tcBorders>
              <w:top w:val="single" w:sz="18" w:space="0" w:color="FFFFFF" w:themeColor="background1"/>
              <w:left w:val="single" w:sz="18" w:space="0" w:color="FFFFFF" w:themeColor="background1"/>
              <w:bottom w:val="single" w:sz="18" w:space="0" w:color="FFFFFF" w:themeColor="background1"/>
              <w:right w:val="single" w:sz="18" w:space="0" w:color="E9F5FB"/>
            </w:tcBorders>
            <w:shd w:val="clear" w:color="auto" w:fill="F4F3FF"/>
            <w:vAlign w:val="center"/>
          </w:tcPr>
          <w:p w14:paraId="499516DE" w14:textId="77777777" w:rsidR="00F34C9A" w:rsidRPr="009F0617" w:rsidRDefault="00F34C9A" w:rsidP="00DA0703">
            <w:pPr>
              <w:jc w:val="center"/>
              <w:cnfStyle w:val="000000000000" w:firstRow="0" w:lastRow="0" w:firstColumn="0" w:lastColumn="0" w:oddVBand="0" w:evenVBand="0" w:oddHBand="0" w:evenHBand="0" w:firstRowFirstColumn="0" w:firstRowLastColumn="0" w:lastRowFirstColumn="0" w:lastRowLastColumn="0"/>
              <w:rPr>
                <w:rFonts w:ascii="Aptos Light" w:eastAsia="Play" w:hAnsi="Aptos Light" w:cs="Play"/>
                <w:color w:val="000000"/>
                <w:sz w:val="20"/>
                <w:szCs w:val="20"/>
              </w:rPr>
            </w:pPr>
            <w:r w:rsidRPr="009F0617">
              <w:rPr>
                <w:rFonts w:ascii="Aptos Light" w:eastAsia="Play" w:hAnsi="Aptos Light" w:cs="Play"/>
                <w:color w:val="000000"/>
                <w:sz w:val="20"/>
                <w:szCs w:val="20"/>
              </w:rPr>
              <w:t>II.4</w:t>
            </w:r>
            <w:r w:rsidRPr="009F0617">
              <w:rPr>
                <w:rFonts w:ascii="Aptos Light" w:eastAsia="Play" w:hAnsi="Aptos Light" w:cs="Play"/>
                <w:color w:val="000000"/>
                <w:sz w:val="20"/>
                <w:szCs w:val="20"/>
              </w:rPr>
              <w:br/>
              <w:t>Wykorzystanie lokalnych potencjałów dla rozwoju turystyki</w:t>
            </w:r>
          </w:p>
        </w:tc>
        <w:tc>
          <w:tcPr>
            <w:tcW w:w="10064" w:type="dxa"/>
            <w:tcBorders>
              <w:top w:val="single" w:sz="8" w:space="0" w:color="DAE9F7" w:themeColor="text2" w:themeTint="1A"/>
              <w:left w:val="single" w:sz="18" w:space="0" w:color="E9F5FB"/>
              <w:bottom w:val="single" w:sz="8" w:space="0" w:color="DAE9F7" w:themeColor="text2" w:themeTint="1A"/>
              <w:right w:val="single" w:sz="4" w:space="0" w:color="FFFFFF" w:themeColor="background1"/>
            </w:tcBorders>
          </w:tcPr>
          <w:p w14:paraId="779B23AD" w14:textId="77777777" w:rsidR="00F34C9A" w:rsidRPr="009F0617" w:rsidRDefault="00F34C9A" w:rsidP="00DA0703">
            <w:pPr>
              <w:tabs>
                <w:tab w:val="left" w:pos="429"/>
              </w:tabs>
              <w:ind w:left="594" w:hanging="567"/>
              <w:jc w:val="both"/>
              <w:cnfStyle w:val="000000000000" w:firstRow="0" w:lastRow="0" w:firstColumn="0" w:lastColumn="0" w:oddVBand="0" w:evenVBand="0" w:oddHBand="0" w:evenHBand="0" w:firstRowFirstColumn="0" w:firstRowLastColumn="0" w:lastRowFirstColumn="0" w:lastRowLastColumn="0"/>
              <w:rPr>
                <w:rFonts w:ascii="Aptos Light" w:eastAsia="Play" w:hAnsi="Aptos Light" w:cs="Play"/>
                <w:color w:val="000000"/>
                <w:sz w:val="20"/>
                <w:szCs w:val="20"/>
              </w:rPr>
            </w:pPr>
            <w:r w:rsidRPr="009F0617">
              <w:rPr>
                <w:rFonts w:ascii="Aptos Light" w:hAnsi="Aptos Light"/>
                <w:sz w:val="20"/>
                <w:szCs w:val="20"/>
              </w:rPr>
              <w:t>II.4.1  Rozwój turystyki w oparciu o lokalne potencjały, w szczególności turystyka wodna i geoturystyka</w:t>
            </w:r>
          </w:p>
        </w:tc>
      </w:tr>
      <w:tr w:rsidR="00F34C9A" w:rsidRPr="009F0617" w14:paraId="47C8D83A" w14:textId="77777777" w:rsidTr="00DA0703">
        <w:trPr>
          <w:trHeight w:val="283"/>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18" w:space="0" w:color="FFFFFF" w:themeColor="background1"/>
              <w:left w:val="single" w:sz="18" w:space="0" w:color="E9F5FB"/>
              <w:bottom w:val="single" w:sz="18" w:space="0" w:color="DAE9F7" w:themeColor="text2" w:themeTint="1A"/>
              <w:right w:val="single" w:sz="18" w:space="0" w:color="FFFFFF" w:themeColor="background1"/>
            </w:tcBorders>
            <w:shd w:val="clear" w:color="auto" w:fill="F4F3FF"/>
            <w:vAlign w:val="center"/>
          </w:tcPr>
          <w:p w14:paraId="4F50E9AC" w14:textId="77777777" w:rsidR="00F34C9A" w:rsidRPr="00D95FB8" w:rsidRDefault="00F34C9A" w:rsidP="00DA0703">
            <w:pPr>
              <w:widowControl w:val="0"/>
              <w:pBdr>
                <w:top w:val="nil"/>
                <w:left w:val="nil"/>
                <w:bottom w:val="nil"/>
                <w:right w:val="nil"/>
                <w:between w:val="nil"/>
              </w:pBdr>
              <w:spacing w:line="276" w:lineRule="auto"/>
              <w:rPr>
                <w:rFonts w:ascii="Aptos Light" w:eastAsia="Play" w:hAnsi="Aptos Light" w:cs="Play"/>
                <w:color w:val="000000"/>
                <w:sz w:val="22"/>
                <w:szCs w:val="22"/>
              </w:rPr>
            </w:pPr>
          </w:p>
        </w:tc>
        <w:tc>
          <w:tcPr>
            <w:tcW w:w="2552" w:type="dxa"/>
            <w:vMerge/>
            <w:tcBorders>
              <w:top w:val="single" w:sz="18" w:space="0" w:color="DAE9F7" w:themeColor="text2" w:themeTint="1A"/>
              <w:left w:val="single" w:sz="18" w:space="0" w:color="FFFFFF" w:themeColor="background1"/>
              <w:bottom w:val="single" w:sz="18" w:space="0" w:color="FFFFFF" w:themeColor="background1"/>
              <w:right w:val="single" w:sz="18" w:space="0" w:color="E9F5FB"/>
            </w:tcBorders>
            <w:shd w:val="clear" w:color="auto" w:fill="F4F3FF"/>
            <w:vAlign w:val="center"/>
          </w:tcPr>
          <w:p w14:paraId="6E21453F" w14:textId="77777777" w:rsidR="00F34C9A" w:rsidRPr="009F0617" w:rsidRDefault="00F34C9A" w:rsidP="00DA0703">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Aptos Light" w:eastAsia="Play" w:hAnsi="Aptos Light" w:cs="Play"/>
                <w:color w:val="000000"/>
                <w:sz w:val="20"/>
                <w:szCs w:val="20"/>
              </w:rPr>
            </w:pPr>
          </w:p>
        </w:tc>
        <w:tc>
          <w:tcPr>
            <w:tcW w:w="10064" w:type="dxa"/>
            <w:tcBorders>
              <w:top w:val="single" w:sz="8" w:space="0" w:color="DAE9F7" w:themeColor="text2" w:themeTint="1A"/>
              <w:left w:val="single" w:sz="18" w:space="0" w:color="E9F5FB"/>
              <w:bottom w:val="single" w:sz="8" w:space="0" w:color="DAE9F7" w:themeColor="text2" w:themeTint="1A"/>
              <w:right w:val="single" w:sz="4" w:space="0" w:color="FFFFFF" w:themeColor="background1"/>
            </w:tcBorders>
          </w:tcPr>
          <w:p w14:paraId="0D6A72F5" w14:textId="77777777" w:rsidR="00F34C9A" w:rsidRPr="009F0617" w:rsidRDefault="00F34C9A" w:rsidP="00DA0703">
            <w:pPr>
              <w:tabs>
                <w:tab w:val="left" w:pos="429"/>
              </w:tabs>
              <w:jc w:val="both"/>
              <w:cnfStyle w:val="000000000000" w:firstRow="0" w:lastRow="0" w:firstColumn="0" w:lastColumn="0" w:oddVBand="0" w:evenVBand="0" w:oddHBand="0" w:evenHBand="0" w:firstRowFirstColumn="0" w:firstRowLastColumn="0" w:lastRowFirstColumn="0" w:lastRowLastColumn="0"/>
              <w:rPr>
                <w:rFonts w:ascii="Aptos Light" w:eastAsia="Play" w:hAnsi="Aptos Light" w:cs="Play"/>
                <w:color w:val="000000"/>
                <w:sz w:val="20"/>
                <w:szCs w:val="20"/>
              </w:rPr>
            </w:pPr>
            <w:r w:rsidRPr="009F0617">
              <w:rPr>
                <w:rFonts w:ascii="Aptos Light" w:hAnsi="Aptos Light"/>
                <w:sz w:val="20"/>
                <w:szCs w:val="20"/>
              </w:rPr>
              <w:t xml:space="preserve">II.4.2  Kreowanie i promowanie produktów turystycznych opartych o lokalne zasoby </w:t>
            </w:r>
          </w:p>
        </w:tc>
      </w:tr>
      <w:tr w:rsidR="00F34C9A" w:rsidRPr="009F0617" w14:paraId="29143483" w14:textId="77777777" w:rsidTr="00DA0703">
        <w:trPr>
          <w:trHeight w:val="567"/>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18" w:space="0" w:color="FFFFFF" w:themeColor="background1"/>
              <w:left w:val="single" w:sz="18" w:space="0" w:color="E9F5FB"/>
              <w:bottom w:val="single" w:sz="18" w:space="0" w:color="DAE9F7" w:themeColor="text2" w:themeTint="1A"/>
              <w:right w:val="single" w:sz="18" w:space="0" w:color="FFFFFF" w:themeColor="background1"/>
            </w:tcBorders>
            <w:shd w:val="clear" w:color="auto" w:fill="F4F3FF"/>
            <w:vAlign w:val="center"/>
          </w:tcPr>
          <w:p w14:paraId="7F1BFDE3" w14:textId="77777777" w:rsidR="00F34C9A" w:rsidRPr="00D95FB8" w:rsidRDefault="00F34C9A" w:rsidP="00DA0703">
            <w:pPr>
              <w:widowControl w:val="0"/>
              <w:pBdr>
                <w:top w:val="nil"/>
                <w:left w:val="nil"/>
                <w:bottom w:val="nil"/>
                <w:right w:val="nil"/>
                <w:between w:val="nil"/>
              </w:pBdr>
              <w:spacing w:line="276" w:lineRule="auto"/>
              <w:rPr>
                <w:rFonts w:ascii="Aptos Light" w:eastAsia="Play" w:hAnsi="Aptos Light" w:cs="Play"/>
                <w:color w:val="000000"/>
                <w:sz w:val="22"/>
                <w:szCs w:val="22"/>
              </w:rPr>
            </w:pPr>
          </w:p>
        </w:tc>
        <w:tc>
          <w:tcPr>
            <w:tcW w:w="2552" w:type="dxa"/>
            <w:vMerge/>
            <w:tcBorders>
              <w:top w:val="single" w:sz="18" w:space="0" w:color="DAE9F7" w:themeColor="text2" w:themeTint="1A"/>
              <w:left w:val="single" w:sz="18" w:space="0" w:color="FFFFFF" w:themeColor="background1"/>
              <w:bottom w:val="single" w:sz="18" w:space="0" w:color="FFFFFF" w:themeColor="background1"/>
              <w:right w:val="single" w:sz="18" w:space="0" w:color="E9F5FB"/>
            </w:tcBorders>
            <w:shd w:val="clear" w:color="auto" w:fill="F4F3FF"/>
            <w:vAlign w:val="center"/>
          </w:tcPr>
          <w:p w14:paraId="6FE7DEFB" w14:textId="77777777" w:rsidR="00F34C9A" w:rsidRPr="009F0617" w:rsidRDefault="00F34C9A" w:rsidP="00DA0703">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Aptos Light" w:eastAsia="Play" w:hAnsi="Aptos Light" w:cs="Play"/>
                <w:color w:val="000000"/>
                <w:sz w:val="20"/>
                <w:szCs w:val="20"/>
              </w:rPr>
            </w:pPr>
          </w:p>
        </w:tc>
        <w:tc>
          <w:tcPr>
            <w:tcW w:w="10064" w:type="dxa"/>
            <w:tcBorders>
              <w:top w:val="single" w:sz="8" w:space="0" w:color="DAE9F7" w:themeColor="text2" w:themeTint="1A"/>
              <w:left w:val="single" w:sz="18" w:space="0" w:color="E9F5FB"/>
              <w:bottom w:val="single" w:sz="8" w:space="0" w:color="DAE9F7" w:themeColor="text2" w:themeTint="1A"/>
              <w:right w:val="single" w:sz="4" w:space="0" w:color="FFFFFF" w:themeColor="background1"/>
            </w:tcBorders>
          </w:tcPr>
          <w:p w14:paraId="2D622438" w14:textId="77777777" w:rsidR="00F34C9A" w:rsidRPr="009F0617" w:rsidRDefault="00F34C9A" w:rsidP="00DA0703">
            <w:pPr>
              <w:tabs>
                <w:tab w:val="left" w:pos="429"/>
              </w:tabs>
              <w:ind w:left="594" w:hanging="594"/>
              <w:jc w:val="both"/>
              <w:cnfStyle w:val="000000000000" w:firstRow="0" w:lastRow="0" w:firstColumn="0" w:lastColumn="0" w:oddVBand="0" w:evenVBand="0" w:oddHBand="0" w:evenHBand="0" w:firstRowFirstColumn="0" w:firstRowLastColumn="0" w:lastRowFirstColumn="0" w:lastRowLastColumn="0"/>
              <w:rPr>
                <w:rFonts w:ascii="Aptos Light" w:eastAsia="Play" w:hAnsi="Aptos Light" w:cs="Play"/>
                <w:color w:val="000000"/>
                <w:sz w:val="20"/>
                <w:szCs w:val="20"/>
              </w:rPr>
            </w:pPr>
            <w:r w:rsidRPr="009F0617">
              <w:rPr>
                <w:rFonts w:ascii="Aptos Light" w:hAnsi="Aptos Light"/>
                <w:sz w:val="20"/>
                <w:szCs w:val="20"/>
              </w:rPr>
              <w:t>II.4.3  Integracja oferty turystycznej – tworzenie zintegrowanych produktów turystycznych uwzględniających lokalne zasoby</w:t>
            </w:r>
          </w:p>
        </w:tc>
      </w:tr>
      <w:tr w:rsidR="00F34C9A" w:rsidRPr="009F0617" w14:paraId="5B8F29F2" w14:textId="77777777" w:rsidTr="00DA0703">
        <w:trPr>
          <w:trHeight w:val="170"/>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18" w:space="0" w:color="FFFFFF" w:themeColor="background1"/>
              <w:left w:val="single" w:sz="18" w:space="0" w:color="E9F5FB"/>
              <w:bottom w:val="single" w:sz="18" w:space="0" w:color="DAE9F7" w:themeColor="text2" w:themeTint="1A"/>
              <w:right w:val="single" w:sz="18" w:space="0" w:color="FFFFFF" w:themeColor="background1"/>
            </w:tcBorders>
            <w:shd w:val="clear" w:color="auto" w:fill="F4F3FF"/>
            <w:vAlign w:val="center"/>
          </w:tcPr>
          <w:p w14:paraId="072F59F7" w14:textId="77777777" w:rsidR="00F34C9A" w:rsidRPr="00D95FB8" w:rsidRDefault="00F34C9A" w:rsidP="00DA0703">
            <w:pPr>
              <w:widowControl w:val="0"/>
              <w:pBdr>
                <w:top w:val="nil"/>
                <w:left w:val="nil"/>
                <w:bottom w:val="nil"/>
                <w:right w:val="nil"/>
                <w:between w:val="nil"/>
              </w:pBdr>
              <w:spacing w:line="276" w:lineRule="auto"/>
              <w:rPr>
                <w:rFonts w:ascii="Aptos Light" w:eastAsia="Play" w:hAnsi="Aptos Light" w:cs="Play"/>
                <w:color w:val="000000"/>
                <w:sz w:val="22"/>
                <w:szCs w:val="22"/>
              </w:rPr>
            </w:pPr>
          </w:p>
        </w:tc>
        <w:tc>
          <w:tcPr>
            <w:tcW w:w="2552" w:type="dxa"/>
            <w:vMerge/>
            <w:tcBorders>
              <w:top w:val="single" w:sz="18" w:space="0" w:color="DAE9F7" w:themeColor="text2" w:themeTint="1A"/>
              <w:left w:val="single" w:sz="18" w:space="0" w:color="FFFFFF" w:themeColor="background1"/>
              <w:bottom w:val="single" w:sz="18" w:space="0" w:color="FFFFFF" w:themeColor="background1"/>
              <w:right w:val="single" w:sz="18" w:space="0" w:color="E9F5FB"/>
            </w:tcBorders>
            <w:shd w:val="clear" w:color="auto" w:fill="F4F3FF"/>
            <w:vAlign w:val="center"/>
          </w:tcPr>
          <w:p w14:paraId="3E9AFA13" w14:textId="77777777" w:rsidR="00F34C9A" w:rsidRPr="009F0617" w:rsidRDefault="00F34C9A" w:rsidP="00DA0703">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Aptos Light" w:eastAsia="Play" w:hAnsi="Aptos Light" w:cs="Play"/>
                <w:color w:val="000000"/>
                <w:sz w:val="20"/>
                <w:szCs w:val="20"/>
              </w:rPr>
            </w:pPr>
          </w:p>
        </w:tc>
        <w:tc>
          <w:tcPr>
            <w:tcW w:w="10064" w:type="dxa"/>
            <w:tcBorders>
              <w:top w:val="single" w:sz="8" w:space="0" w:color="DAE9F7" w:themeColor="text2" w:themeTint="1A"/>
              <w:left w:val="single" w:sz="18" w:space="0" w:color="E9F5FB"/>
              <w:bottom w:val="single" w:sz="8" w:space="0" w:color="DAE9F7" w:themeColor="text2" w:themeTint="1A"/>
              <w:right w:val="single" w:sz="4" w:space="0" w:color="FFFFFF" w:themeColor="background1"/>
            </w:tcBorders>
          </w:tcPr>
          <w:p w14:paraId="5A787E39" w14:textId="77777777" w:rsidR="00F34C9A" w:rsidRPr="009F0617" w:rsidRDefault="00F34C9A" w:rsidP="00DA0703">
            <w:pPr>
              <w:tabs>
                <w:tab w:val="left" w:pos="429"/>
              </w:tabs>
              <w:jc w:val="both"/>
              <w:cnfStyle w:val="000000000000" w:firstRow="0" w:lastRow="0" w:firstColumn="0" w:lastColumn="0" w:oddVBand="0" w:evenVBand="0" w:oddHBand="0" w:evenHBand="0" w:firstRowFirstColumn="0" w:firstRowLastColumn="0" w:lastRowFirstColumn="0" w:lastRowLastColumn="0"/>
              <w:rPr>
                <w:rFonts w:ascii="Aptos Light" w:eastAsia="Play" w:hAnsi="Aptos Light" w:cs="Play"/>
                <w:color w:val="000000"/>
                <w:sz w:val="20"/>
                <w:szCs w:val="20"/>
              </w:rPr>
            </w:pPr>
            <w:r w:rsidRPr="009F0617">
              <w:rPr>
                <w:rFonts w:ascii="Aptos Light" w:hAnsi="Aptos Light"/>
                <w:sz w:val="20"/>
                <w:szCs w:val="20"/>
              </w:rPr>
              <w:t>II.4.4   Dbałość o markę „Moryń”</w:t>
            </w:r>
          </w:p>
        </w:tc>
      </w:tr>
      <w:tr w:rsidR="00F34C9A" w:rsidRPr="009F0617" w14:paraId="7CCDA40A" w14:textId="77777777" w:rsidTr="00DA0703">
        <w:trPr>
          <w:trHeight w:val="283"/>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18" w:space="0" w:color="FFFFFF" w:themeColor="background1"/>
              <w:left w:val="single" w:sz="18" w:space="0" w:color="E9F5FB"/>
              <w:bottom w:val="single" w:sz="24" w:space="0" w:color="FFFFFF" w:themeColor="background1"/>
              <w:right w:val="single" w:sz="18" w:space="0" w:color="FFFFFF" w:themeColor="background1"/>
            </w:tcBorders>
            <w:shd w:val="clear" w:color="auto" w:fill="F4F3FF"/>
            <w:vAlign w:val="center"/>
          </w:tcPr>
          <w:p w14:paraId="1E490F91" w14:textId="77777777" w:rsidR="00F34C9A" w:rsidRPr="00D95FB8" w:rsidRDefault="00F34C9A" w:rsidP="00DA0703">
            <w:pPr>
              <w:widowControl w:val="0"/>
              <w:pBdr>
                <w:top w:val="nil"/>
                <w:left w:val="nil"/>
                <w:bottom w:val="nil"/>
                <w:right w:val="nil"/>
                <w:between w:val="nil"/>
              </w:pBdr>
              <w:spacing w:line="276" w:lineRule="auto"/>
              <w:rPr>
                <w:rFonts w:ascii="Aptos Light" w:eastAsia="Play" w:hAnsi="Aptos Light" w:cs="Play"/>
                <w:color w:val="000000"/>
                <w:sz w:val="22"/>
                <w:szCs w:val="22"/>
              </w:rPr>
            </w:pPr>
          </w:p>
        </w:tc>
        <w:tc>
          <w:tcPr>
            <w:tcW w:w="2552" w:type="dxa"/>
            <w:vMerge/>
            <w:tcBorders>
              <w:top w:val="single" w:sz="18" w:space="0" w:color="DAE9F7" w:themeColor="text2" w:themeTint="1A"/>
              <w:left w:val="single" w:sz="18" w:space="0" w:color="FFFFFF" w:themeColor="background1"/>
              <w:bottom w:val="single" w:sz="24" w:space="0" w:color="FFFFFF" w:themeColor="background1"/>
              <w:right w:val="single" w:sz="18" w:space="0" w:color="E9F5FB"/>
            </w:tcBorders>
            <w:shd w:val="clear" w:color="auto" w:fill="F4F3FF"/>
            <w:vAlign w:val="center"/>
          </w:tcPr>
          <w:p w14:paraId="73E701AB" w14:textId="77777777" w:rsidR="00F34C9A" w:rsidRPr="009F0617" w:rsidRDefault="00F34C9A" w:rsidP="00DA0703">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Aptos Light" w:eastAsia="Play" w:hAnsi="Aptos Light" w:cs="Play"/>
                <w:color w:val="000000"/>
                <w:sz w:val="20"/>
                <w:szCs w:val="20"/>
              </w:rPr>
            </w:pPr>
          </w:p>
        </w:tc>
        <w:tc>
          <w:tcPr>
            <w:tcW w:w="10064" w:type="dxa"/>
            <w:tcBorders>
              <w:top w:val="single" w:sz="8" w:space="0" w:color="DAE9F7" w:themeColor="text2" w:themeTint="1A"/>
              <w:left w:val="single" w:sz="18" w:space="0" w:color="E9F5FB"/>
              <w:bottom w:val="single" w:sz="24" w:space="0" w:color="CAEDFB" w:themeColor="accent4" w:themeTint="33"/>
              <w:right w:val="single" w:sz="4" w:space="0" w:color="FFFFFF" w:themeColor="background1"/>
            </w:tcBorders>
          </w:tcPr>
          <w:p w14:paraId="0037EEB7" w14:textId="77777777" w:rsidR="00F34C9A" w:rsidRPr="009F0617" w:rsidRDefault="00F34C9A" w:rsidP="00DA0703">
            <w:pPr>
              <w:tabs>
                <w:tab w:val="left" w:pos="429"/>
              </w:tabs>
              <w:jc w:val="both"/>
              <w:cnfStyle w:val="000000000000" w:firstRow="0" w:lastRow="0" w:firstColumn="0" w:lastColumn="0" w:oddVBand="0" w:evenVBand="0" w:oddHBand="0" w:evenHBand="0" w:firstRowFirstColumn="0" w:firstRowLastColumn="0" w:lastRowFirstColumn="0" w:lastRowLastColumn="0"/>
              <w:rPr>
                <w:rFonts w:ascii="Aptos Light" w:hAnsi="Aptos Light"/>
                <w:sz w:val="20"/>
                <w:szCs w:val="20"/>
              </w:rPr>
            </w:pPr>
            <w:r w:rsidRPr="009F0617">
              <w:rPr>
                <w:rFonts w:ascii="Aptos Light" w:hAnsi="Aptos Light"/>
                <w:sz w:val="20"/>
                <w:szCs w:val="20"/>
              </w:rPr>
              <w:t>II.4.5   Gmina Moryń przyjazna rowerzystom</w:t>
            </w:r>
          </w:p>
        </w:tc>
      </w:tr>
      <w:tr w:rsidR="00F34C9A" w:rsidRPr="00DA0703" w14:paraId="7F91C2F7" w14:textId="77777777" w:rsidTr="00DA0703">
        <w:trPr>
          <w:trHeight w:val="283"/>
        </w:trPr>
        <w:tc>
          <w:tcPr>
            <w:cnfStyle w:val="001000000000" w:firstRow="0" w:lastRow="0" w:firstColumn="1" w:lastColumn="0" w:oddVBand="0" w:evenVBand="0" w:oddHBand="0" w:evenHBand="0" w:firstRowFirstColumn="0" w:firstRowLastColumn="0" w:lastRowFirstColumn="0" w:lastRowLastColumn="0"/>
            <w:tcW w:w="1838" w:type="dxa"/>
            <w:vMerge w:val="restart"/>
            <w:tcBorders>
              <w:top w:val="single" w:sz="24" w:space="0" w:color="FFFFFF" w:themeColor="background1"/>
              <w:left w:val="single" w:sz="8" w:space="0" w:color="D9F2D0"/>
              <w:bottom w:val="single" w:sz="18" w:space="0" w:color="FFFFFF"/>
              <w:right w:val="single" w:sz="18" w:space="0" w:color="FFFFFF"/>
            </w:tcBorders>
            <w:shd w:val="clear" w:color="auto" w:fill="E9F5FB"/>
            <w:vAlign w:val="center"/>
          </w:tcPr>
          <w:p w14:paraId="781B115C" w14:textId="366CE0F3" w:rsidR="00F34C9A" w:rsidRPr="00D95FB8" w:rsidRDefault="00F34C9A" w:rsidP="00DA0703">
            <w:pPr>
              <w:spacing w:line="360" w:lineRule="auto"/>
              <w:jc w:val="center"/>
              <w:rPr>
                <w:rFonts w:ascii="Aptos Light" w:eastAsia="Play" w:hAnsi="Aptos Light" w:cs="Play"/>
                <w:sz w:val="22"/>
                <w:szCs w:val="22"/>
              </w:rPr>
            </w:pPr>
            <w:r w:rsidRPr="00D95FB8">
              <w:rPr>
                <w:rFonts w:ascii="Aptos Light" w:eastAsia="Play" w:hAnsi="Aptos Light" w:cs="Play"/>
                <w:sz w:val="22"/>
                <w:szCs w:val="22"/>
              </w:rPr>
              <w:t xml:space="preserve"> III </w:t>
            </w:r>
            <w:r w:rsidRPr="00D95FB8">
              <w:rPr>
                <w:rFonts w:ascii="Aptos Light" w:eastAsia="Play" w:hAnsi="Aptos Light" w:cs="Play"/>
                <w:sz w:val="22"/>
                <w:szCs w:val="22"/>
              </w:rPr>
              <w:br/>
              <w:t xml:space="preserve">Przestrzeń i </w:t>
            </w:r>
            <w:r w:rsidRPr="00D95FB8">
              <w:rPr>
                <w:rFonts w:ascii="Aptos Light" w:eastAsia="Play" w:hAnsi="Aptos Light" w:cs="Play"/>
                <w:sz w:val="22"/>
                <w:szCs w:val="22"/>
              </w:rPr>
              <w:br/>
              <w:t xml:space="preserve">infrastruktura – wysoka jakość, ład </w:t>
            </w:r>
            <w:r w:rsidRPr="00D95FB8">
              <w:rPr>
                <w:rFonts w:ascii="Aptos Light" w:eastAsia="Play" w:hAnsi="Aptos Light" w:cs="Play"/>
                <w:sz w:val="22"/>
                <w:szCs w:val="22"/>
              </w:rPr>
              <w:br/>
            </w:r>
            <w:r w:rsidRPr="00D95FB8">
              <w:rPr>
                <w:rFonts w:ascii="Aptos Light" w:eastAsia="Play" w:hAnsi="Aptos Light" w:cs="Play"/>
                <w:sz w:val="22"/>
                <w:szCs w:val="22"/>
              </w:rPr>
              <w:lastRenderedPageBreak/>
              <w:t>i harmonijny rozwój</w:t>
            </w:r>
          </w:p>
        </w:tc>
        <w:tc>
          <w:tcPr>
            <w:tcW w:w="2552" w:type="dxa"/>
            <w:vMerge w:val="restart"/>
            <w:tcBorders>
              <w:top w:val="single" w:sz="24" w:space="0" w:color="FFFFFF" w:themeColor="background1"/>
              <w:left w:val="single" w:sz="18" w:space="0" w:color="FFFFFF"/>
              <w:bottom w:val="single" w:sz="18" w:space="0" w:color="FFFFFF"/>
              <w:right w:val="single" w:sz="18" w:space="0" w:color="FFFFFF"/>
            </w:tcBorders>
            <w:shd w:val="clear" w:color="auto" w:fill="E9F5FB"/>
            <w:vAlign w:val="center"/>
          </w:tcPr>
          <w:p w14:paraId="4175FD11" w14:textId="77777777" w:rsidR="00F34C9A" w:rsidRPr="00DA0703" w:rsidRDefault="00F34C9A" w:rsidP="00DA0703">
            <w:pPr>
              <w:jc w:val="center"/>
              <w:cnfStyle w:val="000000000000" w:firstRow="0" w:lastRow="0" w:firstColumn="0" w:lastColumn="0" w:oddVBand="0" w:evenVBand="0" w:oddHBand="0" w:evenHBand="0" w:firstRowFirstColumn="0" w:firstRowLastColumn="0" w:lastRowFirstColumn="0" w:lastRowLastColumn="0"/>
              <w:rPr>
                <w:rFonts w:ascii="Aptos Light" w:eastAsia="Play" w:hAnsi="Aptos Light" w:cs="Play"/>
                <w:color w:val="000000"/>
                <w:sz w:val="20"/>
                <w:szCs w:val="20"/>
              </w:rPr>
            </w:pPr>
            <w:r w:rsidRPr="00DA0703">
              <w:rPr>
                <w:rFonts w:ascii="Aptos Light" w:eastAsia="Play" w:hAnsi="Aptos Light" w:cs="Play"/>
                <w:sz w:val="20"/>
                <w:szCs w:val="20"/>
              </w:rPr>
              <w:lastRenderedPageBreak/>
              <w:t>III.1</w:t>
            </w:r>
            <w:r w:rsidRPr="00DA0703">
              <w:rPr>
                <w:rFonts w:ascii="Aptos Light" w:eastAsia="Play" w:hAnsi="Aptos Light" w:cs="Play"/>
                <w:sz w:val="20"/>
                <w:szCs w:val="20"/>
              </w:rPr>
              <w:br/>
              <w:t>Zielono – błękitna gmina odporna na zmiany klimatu</w:t>
            </w:r>
          </w:p>
        </w:tc>
        <w:tc>
          <w:tcPr>
            <w:tcW w:w="10064" w:type="dxa"/>
            <w:tcBorders>
              <w:top w:val="single" w:sz="24" w:space="0" w:color="CAEDFB" w:themeColor="accent4" w:themeTint="33"/>
              <w:left w:val="single" w:sz="18" w:space="0" w:color="FFFFFF"/>
              <w:bottom w:val="single" w:sz="8" w:space="0" w:color="DAE9F7" w:themeColor="text2" w:themeTint="1A"/>
              <w:right w:val="single" w:sz="4" w:space="0" w:color="FFFFFF" w:themeColor="background1"/>
            </w:tcBorders>
          </w:tcPr>
          <w:p w14:paraId="667A5EBF" w14:textId="686E8277" w:rsidR="00F34C9A" w:rsidRPr="00DA0703" w:rsidRDefault="00F34C9A" w:rsidP="00DA0703">
            <w:pPr>
              <w:tabs>
                <w:tab w:val="left" w:pos="429"/>
              </w:tabs>
              <w:cnfStyle w:val="000000000000" w:firstRow="0" w:lastRow="0" w:firstColumn="0" w:lastColumn="0" w:oddVBand="0" w:evenVBand="0" w:oddHBand="0" w:evenHBand="0" w:firstRowFirstColumn="0" w:firstRowLastColumn="0" w:lastRowFirstColumn="0" w:lastRowLastColumn="0"/>
              <w:rPr>
                <w:rFonts w:ascii="Aptos Light" w:eastAsia="Play" w:hAnsi="Aptos Light" w:cs="Play"/>
                <w:sz w:val="20"/>
                <w:szCs w:val="20"/>
              </w:rPr>
            </w:pPr>
            <w:r w:rsidRPr="00DA0703">
              <w:rPr>
                <w:rFonts w:ascii="Aptos Light" w:hAnsi="Aptos Light"/>
                <w:sz w:val="20"/>
                <w:szCs w:val="20"/>
              </w:rPr>
              <w:t>III.1.1  Szczególna dbałość o tereny zielone i błękitne;</w:t>
            </w:r>
          </w:p>
        </w:tc>
      </w:tr>
      <w:tr w:rsidR="00F34C9A" w:rsidRPr="00DA0703" w14:paraId="197F57F4" w14:textId="77777777" w:rsidTr="00DA0703">
        <w:trPr>
          <w:trHeight w:val="283"/>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8" w:space="0" w:color="D9F2D0"/>
              <w:left w:val="single" w:sz="8" w:space="0" w:color="D9F2D0"/>
              <w:bottom w:val="single" w:sz="18" w:space="0" w:color="FFFFFF"/>
              <w:right w:val="single" w:sz="18" w:space="0" w:color="FFFFFF"/>
            </w:tcBorders>
            <w:shd w:val="clear" w:color="auto" w:fill="E9F5FB"/>
            <w:vAlign w:val="center"/>
          </w:tcPr>
          <w:p w14:paraId="15F1680E" w14:textId="77777777" w:rsidR="00F34C9A" w:rsidRPr="00D95FB8" w:rsidRDefault="00F34C9A" w:rsidP="00DA0703">
            <w:pPr>
              <w:widowControl w:val="0"/>
              <w:pBdr>
                <w:top w:val="nil"/>
                <w:left w:val="nil"/>
                <w:bottom w:val="nil"/>
                <w:right w:val="nil"/>
                <w:between w:val="nil"/>
              </w:pBdr>
              <w:spacing w:line="276" w:lineRule="auto"/>
              <w:rPr>
                <w:rFonts w:ascii="Aptos Light" w:eastAsia="Play" w:hAnsi="Aptos Light" w:cs="Play"/>
                <w:sz w:val="22"/>
                <w:szCs w:val="22"/>
              </w:rPr>
            </w:pPr>
          </w:p>
        </w:tc>
        <w:tc>
          <w:tcPr>
            <w:tcW w:w="2552" w:type="dxa"/>
            <w:vMerge/>
            <w:tcBorders>
              <w:top w:val="single" w:sz="8" w:space="0" w:color="D9F2D0"/>
              <w:left w:val="single" w:sz="18" w:space="0" w:color="FFFFFF"/>
              <w:bottom w:val="single" w:sz="18" w:space="0" w:color="FFFFFF"/>
              <w:right w:val="single" w:sz="18" w:space="0" w:color="FFFFFF"/>
            </w:tcBorders>
            <w:shd w:val="clear" w:color="auto" w:fill="E9F5FB"/>
            <w:vAlign w:val="center"/>
          </w:tcPr>
          <w:p w14:paraId="6931B155" w14:textId="77777777" w:rsidR="00F34C9A" w:rsidRPr="00DA0703" w:rsidRDefault="00F34C9A" w:rsidP="00DA0703">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Aptos Light" w:eastAsia="Play" w:hAnsi="Aptos Light" w:cs="Play"/>
                <w:sz w:val="20"/>
                <w:szCs w:val="20"/>
              </w:rPr>
            </w:pPr>
          </w:p>
        </w:tc>
        <w:tc>
          <w:tcPr>
            <w:tcW w:w="10064" w:type="dxa"/>
            <w:tcBorders>
              <w:top w:val="single" w:sz="8" w:space="0" w:color="DAE9F7" w:themeColor="text2" w:themeTint="1A"/>
              <w:left w:val="single" w:sz="18" w:space="0" w:color="FFFFFF"/>
              <w:bottom w:val="single" w:sz="8" w:space="0" w:color="DAE9F7" w:themeColor="text2" w:themeTint="1A"/>
              <w:right w:val="single" w:sz="4" w:space="0" w:color="FFFFFF" w:themeColor="background1"/>
            </w:tcBorders>
          </w:tcPr>
          <w:p w14:paraId="326CF853" w14:textId="77777777" w:rsidR="00F34C9A" w:rsidRPr="00DA0703" w:rsidRDefault="00F34C9A" w:rsidP="00DA0703">
            <w:pPr>
              <w:tabs>
                <w:tab w:val="left" w:pos="429"/>
              </w:tabs>
              <w:jc w:val="both"/>
              <w:cnfStyle w:val="000000000000" w:firstRow="0" w:lastRow="0" w:firstColumn="0" w:lastColumn="0" w:oddVBand="0" w:evenVBand="0" w:oddHBand="0" w:evenHBand="0" w:firstRowFirstColumn="0" w:firstRowLastColumn="0" w:lastRowFirstColumn="0" w:lastRowLastColumn="0"/>
              <w:rPr>
                <w:rFonts w:ascii="Aptos Light" w:eastAsia="Play" w:hAnsi="Aptos Light" w:cs="Play"/>
                <w:sz w:val="20"/>
                <w:szCs w:val="20"/>
              </w:rPr>
            </w:pPr>
            <w:r w:rsidRPr="00DA0703">
              <w:rPr>
                <w:rFonts w:ascii="Aptos Light" w:hAnsi="Aptos Light"/>
                <w:sz w:val="20"/>
                <w:szCs w:val="20"/>
              </w:rPr>
              <w:t>III.1.2  Upowszechnianie dobrych praktyk w zakresie retencji wód</w:t>
            </w:r>
          </w:p>
        </w:tc>
      </w:tr>
      <w:tr w:rsidR="00F34C9A" w:rsidRPr="00DA0703" w14:paraId="484FC59F" w14:textId="77777777" w:rsidTr="00DA0703">
        <w:trPr>
          <w:trHeight w:val="283"/>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8" w:space="0" w:color="D9F2D0"/>
              <w:left w:val="single" w:sz="8" w:space="0" w:color="D9F2D0"/>
              <w:bottom w:val="single" w:sz="18" w:space="0" w:color="FFFFFF"/>
              <w:right w:val="single" w:sz="18" w:space="0" w:color="FFFFFF"/>
            </w:tcBorders>
            <w:shd w:val="clear" w:color="auto" w:fill="E9F5FB"/>
            <w:vAlign w:val="center"/>
          </w:tcPr>
          <w:p w14:paraId="455DF046" w14:textId="77777777" w:rsidR="00F34C9A" w:rsidRPr="00D95FB8" w:rsidRDefault="00F34C9A" w:rsidP="00DA0703">
            <w:pPr>
              <w:widowControl w:val="0"/>
              <w:pBdr>
                <w:top w:val="nil"/>
                <w:left w:val="nil"/>
                <w:bottom w:val="nil"/>
                <w:right w:val="nil"/>
                <w:between w:val="nil"/>
              </w:pBdr>
              <w:spacing w:line="276" w:lineRule="auto"/>
              <w:rPr>
                <w:rFonts w:ascii="Aptos Light" w:eastAsia="Play" w:hAnsi="Aptos Light" w:cs="Play"/>
                <w:sz w:val="22"/>
                <w:szCs w:val="22"/>
              </w:rPr>
            </w:pPr>
          </w:p>
        </w:tc>
        <w:tc>
          <w:tcPr>
            <w:tcW w:w="2552" w:type="dxa"/>
            <w:vMerge/>
            <w:tcBorders>
              <w:top w:val="single" w:sz="8" w:space="0" w:color="D9F2D0"/>
              <w:left w:val="single" w:sz="18" w:space="0" w:color="FFFFFF"/>
              <w:bottom w:val="single" w:sz="18" w:space="0" w:color="FFFFFF"/>
              <w:right w:val="single" w:sz="18" w:space="0" w:color="FFFFFF"/>
            </w:tcBorders>
            <w:shd w:val="clear" w:color="auto" w:fill="E9F5FB"/>
            <w:vAlign w:val="center"/>
          </w:tcPr>
          <w:p w14:paraId="3FD795F4" w14:textId="77777777" w:rsidR="00F34C9A" w:rsidRPr="00DA0703" w:rsidRDefault="00F34C9A" w:rsidP="00DA0703">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Aptos Light" w:eastAsia="Play" w:hAnsi="Aptos Light" w:cs="Play"/>
                <w:sz w:val="20"/>
                <w:szCs w:val="20"/>
              </w:rPr>
            </w:pPr>
          </w:p>
        </w:tc>
        <w:tc>
          <w:tcPr>
            <w:tcW w:w="10064" w:type="dxa"/>
            <w:tcBorders>
              <w:top w:val="single" w:sz="8" w:space="0" w:color="DAE9F7" w:themeColor="text2" w:themeTint="1A"/>
              <w:left w:val="single" w:sz="18" w:space="0" w:color="FFFFFF"/>
              <w:bottom w:val="single" w:sz="8" w:space="0" w:color="DAE9F7" w:themeColor="text2" w:themeTint="1A"/>
              <w:right w:val="single" w:sz="4" w:space="0" w:color="FFFFFF" w:themeColor="background1"/>
            </w:tcBorders>
          </w:tcPr>
          <w:p w14:paraId="4CA09A64" w14:textId="77777777" w:rsidR="00F34C9A" w:rsidRPr="00DA0703" w:rsidRDefault="00F34C9A" w:rsidP="00DA0703">
            <w:pPr>
              <w:tabs>
                <w:tab w:val="left" w:pos="429"/>
              </w:tabs>
              <w:jc w:val="both"/>
              <w:cnfStyle w:val="000000000000" w:firstRow="0" w:lastRow="0" w:firstColumn="0" w:lastColumn="0" w:oddVBand="0" w:evenVBand="0" w:oddHBand="0" w:evenHBand="0" w:firstRowFirstColumn="0" w:firstRowLastColumn="0" w:lastRowFirstColumn="0" w:lastRowLastColumn="0"/>
              <w:rPr>
                <w:rFonts w:ascii="Aptos Light" w:eastAsia="Play" w:hAnsi="Aptos Light" w:cs="Play"/>
                <w:sz w:val="20"/>
                <w:szCs w:val="20"/>
              </w:rPr>
            </w:pPr>
            <w:r w:rsidRPr="00DA0703">
              <w:rPr>
                <w:rFonts w:ascii="Aptos Light" w:hAnsi="Aptos Light"/>
                <w:sz w:val="20"/>
                <w:szCs w:val="20"/>
              </w:rPr>
              <w:t>III.1.3  Dbałość o jakość gleb, wód i powietrza</w:t>
            </w:r>
          </w:p>
        </w:tc>
      </w:tr>
      <w:tr w:rsidR="00F34C9A" w:rsidRPr="00DA0703" w14:paraId="04836C43" w14:textId="77777777" w:rsidTr="00DA0703">
        <w:trPr>
          <w:trHeight w:val="283"/>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8" w:space="0" w:color="D9F2D0"/>
              <w:left w:val="single" w:sz="8" w:space="0" w:color="D9F2D0"/>
              <w:bottom w:val="single" w:sz="18" w:space="0" w:color="FFFFFF"/>
              <w:right w:val="single" w:sz="18" w:space="0" w:color="FFFFFF"/>
            </w:tcBorders>
            <w:shd w:val="clear" w:color="auto" w:fill="E9F5FB"/>
            <w:vAlign w:val="center"/>
          </w:tcPr>
          <w:p w14:paraId="375D2FB1" w14:textId="77777777" w:rsidR="00F34C9A" w:rsidRPr="00D95FB8" w:rsidRDefault="00F34C9A" w:rsidP="00DA0703">
            <w:pPr>
              <w:widowControl w:val="0"/>
              <w:pBdr>
                <w:top w:val="nil"/>
                <w:left w:val="nil"/>
                <w:bottom w:val="nil"/>
                <w:right w:val="nil"/>
                <w:between w:val="nil"/>
              </w:pBdr>
              <w:spacing w:line="276" w:lineRule="auto"/>
              <w:rPr>
                <w:rFonts w:ascii="Aptos Light" w:eastAsia="Play" w:hAnsi="Aptos Light" w:cs="Play"/>
                <w:sz w:val="22"/>
                <w:szCs w:val="22"/>
              </w:rPr>
            </w:pPr>
          </w:p>
        </w:tc>
        <w:tc>
          <w:tcPr>
            <w:tcW w:w="2552" w:type="dxa"/>
            <w:vMerge/>
            <w:tcBorders>
              <w:top w:val="single" w:sz="8" w:space="0" w:color="D9F2D0"/>
              <w:left w:val="single" w:sz="18" w:space="0" w:color="FFFFFF"/>
              <w:bottom w:val="single" w:sz="18" w:space="0" w:color="FFFFFF"/>
              <w:right w:val="single" w:sz="18" w:space="0" w:color="FFFFFF"/>
            </w:tcBorders>
            <w:shd w:val="clear" w:color="auto" w:fill="E9F5FB"/>
            <w:vAlign w:val="center"/>
          </w:tcPr>
          <w:p w14:paraId="0CFB655B" w14:textId="77777777" w:rsidR="00F34C9A" w:rsidRPr="00DA0703" w:rsidRDefault="00F34C9A" w:rsidP="00DA0703">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Aptos Light" w:eastAsia="Play" w:hAnsi="Aptos Light" w:cs="Play"/>
                <w:sz w:val="20"/>
                <w:szCs w:val="20"/>
              </w:rPr>
            </w:pPr>
          </w:p>
        </w:tc>
        <w:tc>
          <w:tcPr>
            <w:tcW w:w="10064" w:type="dxa"/>
            <w:tcBorders>
              <w:top w:val="single" w:sz="8" w:space="0" w:color="DAE9F7" w:themeColor="text2" w:themeTint="1A"/>
              <w:left w:val="single" w:sz="18" w:space="0" w:color="FFFFFF"/>
              <w:bottom w:val="single" w:sz="8" w:space="0" w:color="DAE9F7" w:themeColor="text2" w:themeTint="1A"/>
              <w:right w:val="single" w:sz="4" w:space="0" w:color="FFFFFF" w:themeColor="background1"/>
            </w:tcBorders>
          </w:tcPr>
          <w:p w14:paraId="236C158C" w14:textId="77777777" w:rsidR="00F34C9A" w:rsidRPr="00DA0703" w:rsidRDefault="00F34C9A" w:rsidP="00DA0703">
            <w:pPr>
              <w:tabs>
                <w:tab w:val="left" w:pos="429"/>
              </w:tabs>
              <w:jc w:val="both"/>
              <w:cnfStyle w:val="000000000000" w:firstRow="0" w:lastRow="0" w:firstColumn="0" w:lastColumn="0" w:oddVBand="0" w:evenVBand="0" w:oddHBand="0" w:evenHBand="0" w:firstRowFirstColumn="0" w:firstRowLastColumn="0" w:lastRowFirstColumn="0" w:lastRowLastColumn="0"/>
              <w:rPr>
                <w:rFonts w:ascii="Aptos Light" w:eastAsia="Play" w:hAnsi="Aptos Light" w:cs="Play"/>
                <w:sz w:val="20"/>
                <w:szCs w:val="20"/>
              </w:rPr>
            </w:pPr>
            <w:r w:rsidRPr="00DA0703">
              <w:rPr>
                <w:rFonts w:ascii="Aptos Light" w:hAnsi="Aptos Light"/>
                <w:sz w:val="20"/>
                <w:szCs w:val="20"/>
              </w:rPr>
              <w:t xml:space="preserve">III.1.4  Termomodernizacja budynków i modernizacja systemów grzewczych </w:t>
            </w:r>
          </w:p>
        </w:tc>
      </w:tr>
      <w:tr w:rsidR="00F34C9A" w:rsidRPr="00DA0703" w14:paraId="48B86A7E" w14:textId="77777777" w:rsidTr="00DA0703">
        <w:trPr>
          <w:trHeight w:val="283"/>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8" w:space="0" w:color="D9F2D0"/>
              <w:left w:val="single" w:sz="8" w:space="0" w:color="D9F2D0"/>
              <w:bottom w:val="single" w:sz="18" w:space="0" w:color="FFFFFF"/>
              <w:right w:val="single" w:sz="18" w:space="0" w:color="FFFFFF"/>
            </w:tcBorders>
            <w:shd w:val="clear" w:color="auto" w:fill="E9F5FB"/>
            <w:vAlign w:val="center"/>
          </w:tcPr>
          <w:p w14:paraId="40DCF5FF" w14:textId="77777777" w:rsidR="00F34C9A" w:rsidRPr="00D95FB8" w:rsidRDefault="00F34C9A" w:rsidP="00DA0703">
            <w:pPr>
              <w:widowControl w:val="0"/>
              <w:pBdr>
                <w:top w:val="nil"/>
                <w:left w:val="nil"/>
                <w:bottom w:val="nil"/>
                <w:right w:val="nil"/>
                <w:between w:val="nil"/>
              </w:pBdr>
              <w:spacing w:line="276" w:lineRule="auto"/>
              <w:rPr>
                <w:rFonts w:ascii="Aptos Light" w:eastAsia="Play" w:hAnsi="Aptos Light" w:cs="Play"/>
                <w:sz w:val="22"/>
                <w:szCs w:val="22"/>
              </w:rPr>
            </w:pPr>
          </w:p>
        </w:tc>
        <w:tc>
          <w:tcPr>
            <w:tcW w:w="2552" w:type="dxa"/>
            <w:vMerge/>
            <w:tcBorders>
              <w:top w:val="single" w:sz="8" w:space="0" w:color="D9F2D0"/>
              <w:left w:val="single" w:sz="18" w:space="0" w:color="FFFFFF"/>
              <w:bottom w:val="single" w:sz="18" w:space="0" w:color="FFFFFF"/>
              <w:right w:val="single" w:sz="18" w:space="0" w:color="FFFFFF"/>
            </w:tcBorders>
            <w:shd w:val="clear" w:color="auto" w:fill="E9F5FB"/>
            <w:vAlign w:val="center"/>
          </w:tcPr>
          <w:p w14:paraId="77D5FF31" w14:textId="77777777" w:rsidR="00F34C9A" w:rsidRPr="00DA0703" w:rsidRDefault="00F34C9A" w:rsidP="00DA0703">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Aptos Light" w:eastAsia="Play" w:hAnsi="Aptos Light" w:cs="Play"/>
                <w:sz w:val="20"/>
                <w:szCs w:val="20"/>
              </w:rPr>
            </w:pPr>
          </w:p>
        </w:tc>
        <w:tc>
          <w:tcPr>
            <w:tcW w:w="10064" w:type="dxa"/>
            <w:tcBorders>
              <w:top w:val="single" w:sz="8" w:space="0" w:color="DAE9F7" w:themeColor="text2" w:themeTint="1A"/>
              <w:left w:val="single" w:sz="18" w:space="0" w:color="FFFFFF"/>
              <w:bottom w:val="single" w:sz="18" w:space="0" w:color="F4F3FF"/>
              <w:right w:val="single" w:sz="4" w:space="0" w:color="FFFFFF" w:themeColor="background1"/>
            </w:tcBorders>
          </w:tcPr>
          <w:p w14:paraId="67ABE68C" w14:textId="77777777" w:rsidR="00F34C9A" w:rsidRPr="00DA0703" w:rsidRDefault="00F34C9A" w:rsidP="00DA0703">
            <w:pPr>
              <w:tabs>
                <w:tab w:val="left" w:pos="429"/>
              </w:tabs>
              <w:ind w:left="597" w:hanging="597"/>
              <w:jc w:val="both"/>
              <w:cnfStyle w:val="000000000000" w:firstRow="0" w:lastRow="0" w:firstColumn="0" w:lastColumn="0" w:oddVBand="0" w:evenVBand="0" w:oddHBand="0" w:evenHBand="0" w:firstRowFirstColumn="0" w:firstRowLastColumn="0" w:lastRowFirstColumn="0" w:lastRowLastColumn="0"/>
              <w:rPr>
                <w:rFonts w:ascii="Aptos Light" w:eastAsia="Play" w:hAnsi="Aptos Light" w:cs="Play"/>
                <w:sz w:val="20"/>
                <w:szCs w:val="20"/>
              </w:rPr>
            </w:pPr>
            <w:r w:rsidRPr="00DA0703">
              <w:rPr>
                <w:rFonts w:ascii="Aptos Light" w:hAnsi="Aptos Light"/>
                <w:sz w:val="20"/>
                <w:szCs w:val="20"/>
              </w:rPr>
              <w:t>III.1.5  Wykorzystanie zielonej energii - zastosowanie rozwiązań proekologicznych w przestrzeni publicznej</w:t>
            </w:r>
          </w:p>
        </w:tc>
      </w:tr>
      <w:tr w:rsidR="00F34C9A" w:rsidRPr="00DA0703" w14:paraId="57CA6635" w14:textId="77777777" w:rsidTr="00DA0703">
        <w:trPr>
          <w:trHeight w:val="340"/>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8" w:space="0" w:color="D9F2D0"/>
              <w:left w:val="single" w:sz="8" w:space="0" w:color="D9F2D0"/>
              <w:bottom w:val="single" w:sz="18" w:space="0" w:color="FFFFFF"/>
              <w:right w:val="single" w:sz="18" w:space="0" w:color="FFFFFF"/>
            </w:tcBorders>
            <w:shd w:val="clear" w:color="auto" w:fill="E9F5FB"/>
            <w:vAlign w:val="center"/>
          </w:tcPr>
          <w:p w14:paraId="65DA313F" w14:textId="77777777" w:rsidR="00F34C9A" w:rsidRPr="00D95FB8" w:rsidRDefault="00F34C9A" w:rsidP="00DA0703">
            <w:pPr>
              <w:widowControl w:val="0"/>
              <w:pBdr>
                <w:top w:val="nil"/>
                <w:left w:val="nil"/>
                <w:bottom w:val="nil"/>
                <w:right w:val="nil"/>
                <w:between w:val="nil"/>
              </w:pBdr>
              <w:spacing w:line="276" w:lineRule="auto"/>
              <w:rPr>
                <w:rFonts w:ascii="Aptos Light" w:eastAsia="Play" w:hAnsi="Aptos Light" w:cs="Play"/>
                <w:sz w:val="22"/>
                <w:szCs w:val="22"/>
              </w:rPr>
            </w:pPr>
          </w:p>
        </w:tc>
        <w:tc>
          <w:tcPr>
            <w:tcW w:w="2552" w:type="dxa"/>
            <w:vMerge w:val="restart"/>
            <w:tcBorders>
              <w:top w:val="single" w:sz="18" w:space="0" w:color="FFFFFF"/>
              <w:left w:val="single" w:sz="18" w:space="0" w:color="FFFFFF"/>
              <w:bottom w:val="single" w:sz="18" w:space="0" w:color="FFFFFF"/>
              <w:right w:val="single" w:sz="18" w:space="0" w:color="FFFFFF"/>
            </w:tcBorders>
            <w:shd w:val="clear" w:color="auto" w:fill="E9F5FB"/>
            <w:vAlign w:val="center"/>
          </w:tcPr>
          <w:p w14:paraId="7EA0370B" w14:textId="77777777" w:rsidR="00F34C9A" w:rsidRPr="00DA0703" w:rsidRDefault="00F34C9A" w:rsidP="00DA0703">
            <w:pPr>
              <w:jc w:val="center"/>
              <w:cnfStyle w:val="000000000000" w:firstRow="0" w:lastRow="0" w:firstColumn="0" w:lastColumn="0" w:oddVBand="0" w:evenVBand="0" w:oddHBand="0" w:evenHBand="0" w:firstRowFirstColumn="0" w:firstRowLastColumn="0" w:lastRowFirstColumn="0" w:lastRowLastColumn="0"/>
              <w:rPr>
                <w:rFonts w:ascii="Aptos Light" w:eastAsia="Play" w:hAnsi="Aptos Light" w:cs="Play"/>
                <w:sz w:val="20"/>
                <w:szCs w:val="20"/>
              </w:rPr>
            </w:pPr>
            <w:r w:rsidRPr="00DA0703">
              <w:rPr>
                <w:rFonts w:ascii="Aptos Light" w:eastAsia="Play" w:hAnsi="Aptos Light" w:cs="Play"/>
                <w:sz w:val="20"/>
                <w:szCs w:val="20"/>
              </w:rPr>
              <w:t>III.2</w:t>
            </w:r>
            <w:r w:rsidRPr="00DA0703">
              <w:rPr>
                <w:rFonts w:ascii="Aptos Light" w:eastAsia="Play" w:hAnsi="Aptos Light" w:cs="Play"/>
                <w:sz w:val="20"/>
                <w:szCs w:val="20"/>
              </w:rPr>
              <w:br/>
              <w:t>Przyjazna, funkcjonalna i zadbana przestrzeń</w:t>
            </w:r>
          </w:p>
        </w:tc>
        <w:tc>
          <w:tcPr>
            <w:tcW w:w="10064" w:type="dxa"/>
            <w:tcBorders>
              <w:top w:val="single" w:sz="18" w:space="0" w:color="F4F3FF"/>
              <w:left w:val="single" w:sz="18" w:space="0" w:color="FFFFFF"/>
              <w:bottom w:val="single" w:sz="18" w:space="0" w:color="F4F3FF"/>
              <w:right w:val="single" w:sz="4" w:space="0" w:color="FFFFFF" w:themeColor="background1"/>
            </w:tcBorders>
          </w:tcPr>
          <w:p w14:paraId="636C962F" w14:textId="77777777" w:rsidR="00F34C9A" w:rsidRPr="00DA0703" w:rsidRDefault="00F34C9A" w:rsidP="00DA0703">
            <w:pPr>
              <w:tabs>
                <w:tab w:val="left" w:pos="429"/>
              </w:tabs>
              <w:ind w:left="597" w:hanging="597"/>
              <w:jc w:val="both"/>
              <w:cnfStyle w:val="000000000000" w:firstRow="0" w:lastRow="0" w:firstColumn="0" w:lastColumn="0" w:oddVBand="0" w:evenVBand="0" w:oddHBand="0" w:evenHBand="0" w:firstRowFirstColumn="0" w:firstRowLastColumn="0" w:lastRowFirstColumn="0" w:lastRowLastColumn="0"/>
              <w:rPr>
                <w:rFonts w:ascii="Aptos Light" w:eastAsia="Play" w:hAnsi="Aptos Light" w:cs="Play"/>
                <w:sz w:val="20"/>
                <w:szCs w:val="20"/>
              </w:rPr>
            </w:pPr>
            <w:r w:rsidRPr="00DA0703">
              <w:rPr>
                <w:rFonts w:ascii="Aptos Light" w:hAnsi="Aptos Light"/>
                <w:sz w:val="20"/>
                <w:szCs w:val="20"/>
              </w:rPr>
              <w:t>III.2.1  Zaplanowana polityka przestrzenna - zapewnienie ładu urbanistycznego, architektonicznego i ekologicznego</w:t>
            </w:r>
          </w:p>
        </w:tc>
      </w:tr>
      <w:tr w:rsidR="00F34C9A" w:rsidRPr="00DA0703" w14:paraId="204039FA" w14:textId="77777777" w:rsidTr="00DA0703">
        <w:trPr>
          <w:trHeight w:val="340"/>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8" w:space="0" w:color="D9F2D0"/>
              <w:left w:val="single" w:sz="8" w:space="0" w:color="D9F2D0"/>
              <w:bottom w:val="single" w:sz="18" w:space="0" w:color="FFFFFF"/>
              <w:right w:val="single" w:sz="18" w:space="0" w:color="FFFFFF"/>
            </w:tcBorders>
            <w:shd w:val="clear" w:color="auto" w:fill="E9F5FB"/>
            <w:vAlign w:val="center"/>
          </w:tcPr>
          <w:p w14:paraId="0ABFF6FE" w14:textId="77777777" w:rsidR="00F34C9A" w:rsidRPr="00D95FB8" w:rsidRDefault="00F34C9A" w:rsidP="00DA0703">
            <w:pPr>
              <w:widowControl w:val="0"/>
              <w:pBdr>
                <w:top w:val="nil"/>
                <w:left w:val="nil"/>
                <w:bottom w:val="nil"/>
                <w:right w:val="nil"/>
                <w:between w:val="nil"/>
              </w:pBdr>
              <w:spacing w:line="276" w:lineRule="auto"/>
              <w:rPr>
                <w:rFonts w:ascii="Aptos Light" w:eastAsia="Play" w:hAnsi="Aptos Light" w:cs="Play"/>
                <w:sz w:val="22"/>
                <w:szCs w:val="22"/>
              </w:rPr>
            </w:pPr>
          </w:p>
        </w:tc>
        <w:tc>
          <w:tcPr>
            <w:tcW w:w="2552" w:type="dxa"/>
            <w:vMerge/>
            <w:tcBorders>
              <w:top w:val="single" w:sz="18" w:space="0" w:color="FFFFFF"/>
              <w:left w:val="single" w:sz="18" w:space="0" w:color="FFFFFF"/>
              <w:bottom w:val="single" w:sz="18" w:space="0" w:color="FFFFFF"/>
              <w:right w:val="single" w:sz="18" w:space="0" w:color="FFFFFF"/>
            </w:tcBorders>
            <w:shd w:val="clear" w:color="auto" w:fill="E9F5FB"/>
            <w:vAlign w:val="center"/>
          </w:tcPr>
          <w:p w14:paraId="01732BCB" w14:textId="77777777" w:rsidR="00F34C9A" w:rsidRPr="00DA0703" w:rsidRDefault="00F34C9A" w:rsidP="00DA0703">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Aptos Light" w:eastAsia="Play" w:hAnsi="Aptos Light" w:cs="Play"/>
                <w:sz w:val="20"/>
                <w:szCs w:val="20"/>
              </w:rPr>
            </w:pPr>
          </w:p>
        </w:tc>
        <w:tc>
          <w:tcPr>
            <w:tcW w:w="10064" w:type="dxa"/>
            <w:tcBorders>
              <w:top w:val="single" w:sz="18" w:space="0" w:color="F4F3FF"/>
              <w:left w:val="single" w:sz="18" w:space="0" w:color="FFFFFF"/>
              <w:bottom w:val="single" w:sz="18" w:space="0" w:color="F4F3FF"/>
              <w:right w:val="single" w:sz="4" w:space="0" w:color="FFFFFF" w:themeColor="background1"/>
            </w:tcBorders>
          </w:tcPr>
          <w:p w14:paraId="3A63C318" w14:textId="77777777" w:rsidR="00F34C9A" w:rsidRPr="00DA0703" w:rsidRDefault="00F34C9A" w:rsidP="00DA0703">
            <w:pPr>
              <w:tabs>
                <w:tab w:val="left" w:pos="429"/>
              </w:tabs>
              <w:ind w:left="597" w:hanging="597"/>
              <w:jc w:val="both"/>
              <w:cnfStyle w:val="000000000000" w:firstRow="0" w:lastRow="0" w:firstColumn="0" w:lastColumn="0" w:oddVBand="0" w:evenVBand="0" w:oddHBand="0" w:evenHBand="0" w:firstRowFirstColumn="0" w:firstRowLastColumn="0" w:lastRowFirstColumn="0" w:lastRowLastColumn="0"/>
              <w:rPr>
                <w:rFonts w:ascii="Aptos Light" w:eastAsia="Play" w:hAnsi="Aptos Light" w:cs="Play"/>
                <w:sz w:val="20"/>
                <w:szCs w:val="20"/>
              </w:rPr>
            </w:pPr>
            <w:r w:rsidRPr="00DA0703">
              <w:rPr>
                <w:rFonts w:ascii="Aptos Light" w:hAnsi="Aptos Light"/>
                <w:sz w:val="20"/>
                <w:szCs w:val="20"/>
              </w:rPr>
              <w:t>III.2.2  Dbałość o estetykę i funkcjonalność przestrzeni, także we współpracy z podmiotami prywatnymi</w:t>
            </w:r>
          </w:p>
        </w:tc>
      </w:tr>
      <w:tr w:rsidR="00F34C9A" w:rsidRPr="00DA0703" w14:paraId="49B5D7B7" w14:textId="77777777" w:rsidTr="00DA0703">
        <w:trPr>
          <w:trHeight w:val="340"/>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8" w:space="0" w:color="D9F2D0"/>
              <w:left w:val="single" w:sz="8" w:space="0" w:color="D9F2D0"/>
              <w:bottom w:val="single" w:sz="18" w:space="0" w:color="FFFFFF"/>
              <w:right w:val="single" w:sz="18" w:space="0" w:color="FFFFFF"/>
            </w:tcBorders>
            <w:shd w:val="clear" w:color="auto" w:fill="E9F5FB"/>
            <w:vAlign w:val="center"/>
          </w:tcPr>
          <w:p w14:paraId="5AFCEAFC" w14:textId="77777777" w:rsidR="00F34C9A" w:rsidRPr="00D95FB8" w:rsidRDefault="00F34C9A" w:rsidP="00DA0703">
            <w:pPr>
              <w:widowControl w:val="0"/>
              <w:pBdr>
                <w:top w:val="nil"/>
                <w:left w:val="nil"/>
                <w:bottom w:val="nil"/>
                <w:right w:val="nil"/>
                <w:between w:val="nil"/>
              </w:pBdr>
              <w:spacing w:line="276" w:lineRule="auto"/>
              <w:rPr>
                <w:rFonts w:ascii="Aptos Light" w:eastAsia="Play" w:hAnsi="Aptos Light" w:cs="Play"/>
                <w:sz w:val="22"/>
                <w:szCs w:val="22"/>
              </w:rPr>
            </w:pPr>
          </w:p>
        </w:tc>
        <w:tc>
          <w:tcPr>
            <w:tcW w:w="2552" w:type="dxa"/>
            <w:vMerge/>
            <w:tcBorders>
              <w:top w:val="single" w:sz="18" w:space="0" w:color="FFFFFF"/>
              <w:left w:val="single" w:sz="18" w:space="0" w:color="FFFFFF"/>
              <w:bottom w:val="single" w:sz="18" w:space="0" w:color="FFFFFF"/>
              <w:right w:val="single" w:sz="18" w:space="0" w:color="FFFFFF"/>
            </w:tcBorders>
            <w:shd w:val="clear" w:color="auto" w:fill="E9F5FB"/>
            <w:vAlign w:val="center"/>
          </w:tcPr>
          <w:p w14:paraId="33CFA41C" w14:textId="77777777" w:rsidR="00F34C9A" w:rsidRPr="00DA0703" w:rsidRDefault="00F34C9A" w:rsidP="00DA0703">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Aptos Light" w:eastAsia="Play" w:hAnsi="Aptos Light" w:cs="Play"/>
                <w:sz w:val="20"/>
                <w:szCs w:val="20"/>
              </w:rPr>
            </w:pPr>
          </w:p>
        </w:tc>
        <w:tc>
          <w:tcPr>
            <w:tcW w:w="10064" w:type="dxa"/>
            <w:tcBorders>
              <w:top w:val="single" w:sz="18" w:space="0" w:color="F4F3FF"/>
              <w:left w:val="single" w:sz="18" w:space="0" w:color="FFFFFF"/>
              <w:bottom w:val="single" w:sz="18" w:space="0" w:color="F4F3FF"/>
              <w:right w:val="single" w:sz="4" w:space="0" w:color="FFFFFF" w:themeColor="background1"/>
            </w:tcBorders>
          </w:tcPr>
          <w:p w14:paraId="3FD7827D" w14:textId="77777777" w:rsidR="00F34C9A" w:rsidRPr="00DA0703" w:rsidRDefault="00F34C9A" w:rsidP="00DA0703">
            <w:pPr>
              <w:tabs>
                <w:tab w:val="left" w:pos="429"/>
              </w:tabs>
              <w:jc w:val="both"/>
              <w:cnfStyle w:val="000000000000" w:firstRow="0" w:lastRow="0" w:firstColumn="0" w:lastColumn="0" w:oddVBand="0" w:evenVBand="0" w:oddHBand="0" w:evenHBand="0" w:firstRowFirstColumn="0" w:firstRowLastColumn="0" w:lastRowFirstColumn="0" w:lastRowLastColumn="0"/>
              <w:rPr>
                <w:rFonts w:ascii="Aptos Light" w:eastAsia="Play" w:hAnsi="Aptos Light" w:cs="Play"/>
                <w:sz w:val="20"/>
                <w:szCs w:val="20"/>
              </w:rPr>
            </w:pPr>
            <w:r w:rsidRPr="00DA0703">
              <w:rPr>
                <w:rFonts w:ascii="Aptos Light" w:hAnsi="Aptos Light"/>
                <w:sz w:val="20"/>
                <w:szCs w:val="20"/>
              </w:rPr>
              <w:t>III.2.3  Rewitalizacja przestrzeni</w:t>
            </w:r>
          </w:p>
        </w:tc>
      </w:tr>
      <w:tr w:rsidR="00F34C9A" w:rsidRPr="00DA0703" w14:paraId="692452B8" w14:textId="77777777" w:rsidTr="00DA0703">
        <w:trPr>
          <w:trHeight w:val="340"/>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8" w:space="0" w:color="D9F2D0"/>
              <w:left w:val="single" w:sz="8" w:space="0" w:color="D9F2D0"/>
              <w:bottom w:val="single" w:sz="18" w:space="0" w:color="FFFFFF"/>
              <w:right w:val="single" w:sz="18" w:space="0" w:color="FFFFFF"/>
            </w:tcBorders>
            <w:shd w:val="clear" w:color="auto" w:fill="E9F5FB"/>
            <w:vAlign w:val="center"/>
          </w:tcPr>
          <w:p w14:paraId="60216D4E" w14:textId="77777777" w:rsidR="00F34C9A" w:rsidRPr="00D95FB8" w:rsidRDefault="00F34C9A" w:rsidP="00DA0703">
            <w:pPr>
              <w:widowControl w:val="0"/>
              <w:pBdr>
                <w:top w:val="nil"/>
                <w:left w:val="nil"/>
                <w:bottom w:val="nil"/>
                <w:right w:val="nil"/>
                <w:between w:val="nil"/>
              </w:pBdr>
              <w:spacing w:line="276" w:lineRule="auto"/>
              <w:rPr>
                <w:rFonts w:ascii="Aptos Light" w:eastAsia="Play" w:hAnsi="Aptos Light" w:cs="Play"/>
                <w:sz w:val="22"/>
                <w:szCs w:val="22"/>
              </w:rPr>
            </w:pPr>
          </w:p>
        </w:tc>
        <w:tc>
          <w:tcPr>
            <w:tcW w:w="2552" w:type="dxa"/>
            <w:vMerge w:val="restart"/>
            <w:tcBorders>
              <w:top w:val="single" w:sz="18" w:space="0" w:color="FFFFFF"/>
              <w:left w:val="single" w:sz="18" w:space="0" w:color="FFFFFF"/>
              <w:bottom w:val="single" w:sz="18" w:space="0" w:color="FFFFFF"/>
              <w:right w:val="single" w:sz="18" w:space="0" w:color="FFFFFF"/>
            </w:tcBorders>
            <w:shd w:val="clear" w:color="auto" w:fill="E9F5FB"/>
            <w:vAlign w:val="center"/>
          </w:tcPr>
          <w:p w14:paraId="7D6B43C4" w14:textId="77777777" w:rsidR="00F34C9A" w:rsidRPr="00DA0703" w:rsidRDefault="00F34C9A" w:rsidP="00DA0703">
            <w:pPr>
              <w:jc w:val="center"/>
              <w:cnfStyle w:val="000000000000" w:firstRow="0" w:lastRow="0" w:firstColumn="0" w:lastColumn="0" w:oddVBand="0" w:evenVBand="0" w:oddHBand="0" w:evenHBand="0" w:firstRowFirstColumn="0" w:firstRowLastColumn="0" w:lastRowFirstColumn="0" w:lastRowLastColumn="0"/>
              <w:rPr>
                <w:rFonts w:ascii="Aptos Light" w:eastAsia="Play" w:hAnsi="Aptos Light" w:cs="Play"/>
                <w:color w:val="000000"/>
                <w:sz w:val="20"/>
                <w:szCs w:val="20"/>
              </w:rPr>
            </w:pPr>
            <w:r w:rsidRPr="00DA0703">
              <w:rPr>
                <w:rFonts w:ascii="Aptos Light" w:eastAsia="Play" w:hAnsi="Aptos Light" w:cs="Play"/>
                <w:sz w:val="20"/>
                <w:szCs w:val="20"/>
              </w:rPr>
              <w:t>III.3</w:t>
            </w:r>
            <w:r w:rsidRPr="00DA0703">
              <w:rPr>
                <w:rFonts w:ascii="Aptos Light" w:eastAsia="Play" w:hAnsi="Aptos Light" w:cs="Play"/>
                <w:sz w:val="20"/>
                <w:szCs w:val="20"/>
              </w:rPr>
              <w:br/>
              <w:t>Nowa i ulepszona infrastruktura techniczna</w:t>
            </w:r>
          </w:p>
        </w:tc>
        <w:tc>
          <w:tcPr>
            <w:tcW w:w="10064" w:type="dxa"/>
            <w:tcBorders>
              <w:top w:val="single" w:sz="18" w:space="0" w:color="F4F3FF"/>
              <w:left w:val="single" w:sz="18" w:space="0" w:color="FFFFFF"/>
              <w:bottom w:val="single" w:sz="18" w:space="0" w:color="F4F3FF"/>
              <w:right w:val="single" w:sz="4" w:space="0" w:color="FFFFFF" w:themeColor="background1"/>
            </w:tcBorders>
          </w:tcPr>
          <w:p w14:paraId="1713AEC4" w14:textId="77777777" w:rsidR="00F34C9A" w:rsidRPr="00DA0703" w:rsidRDefault="00F34C9A" w:rsidP="00DA0703">
            <w:pPr>
              <w:tabs>
                <w:tab w:val="left" w:pos="429"/>
              </w:tabs>
              <w:jc w:val="both"/>
              <w:cnfStyle w:val="000000000000" w:firstRow="0" w:lastRow="0" w:firstColumn="0" w:lastColumn="0" w:oddVBand="0" w:evenVBand="0" w:oddHBand="0" w:evenHBand="0" w:firstRowFirstColumn="0" w:firstRowLastColumn="0" w:lastRowFirstColumn="0" w:lastRowLastColumn="0"/>
              <w:rPr>
                <w:rFonts w:ascii="Aptos Light" w:eastAsia="Play" w:hAnsi="Aptos Light" w:cs="Play"/>
                <w:sz w:val="20"/>
                <w:szCs w:val="20"/>
              </w:rPr>
            </w:pPr>
            <w:r w:rsidRPr="00DA0703">
              <w:rPr>
                <w:rFonts w:ascii="Aptos Light" w:hAnsi="Aptos Light"/>
                <w:sz w:val="20"/>
                <w:szCs w:val="20"/>
              </w:rPr>
              <w:t>III.3.1  Modernizacja i rozbudowa sieci kanalizacyjnej</w:t>
            </w:r>
          </w:p>
        </w:tc>
      </w:tr>
      <w:tr w:rsidR="00F34C9A" w:rsidRPr="00DA0703" w14:paraId="45226233" w14:textId="77777777" w:rsidTr="00DA0703">
        <w:trPr>
          <w:trHeight w:val="340"/>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8" w:space="0" w:color="D9F2D0"/>
              <w:left w:val="single" w:sz="8" w:space="0" w:color="D9F2D0"/>
              <w:bottom w:val="single" w:sz="18" w:space="0" w:color="FFFFFF"/>
              <w:right w:val="single" w:sz="18" w:space="0" w:color="FFFFFF"/>
            </w:tcBorders>
            <w:shd w:val="clear" w:color="auto" w:fill="E9F5FB"/>
            <w:vAlign w:val="center"/>
          </w:tcPr>
          <w:p w14:paraId="31863B8E" w14:textId="77777777" w:rsidR="00F34C9A" w:rsidRPr="00D95FB8" w:rsidRDefault="00F34C9A" w:rsidP="00DA0703">
            <w:pPr>
              <w:widowControl w:val="0"/>
              <w:pBdr>
                <w:top w:val="nil"/>
                <w:left w:val="nil"/>
                <w:bottom w:val="nil"/>
                <w:right w:val="nil"/>
                <w:between w:val="nil"/>
              </w:pBdr>
              <w:spacing w:line="276" w:lineRule="auto"/>
              <w:rPr>
                <w:rFonts w:ascii="Aptos Light" w:eastAsia="Play" w:hAnsi="Aptos Light" w:cs="Play"/>
                <w:sz w:val="22"/>
                <w:szCs w:val="22"/>
              </w:rPr>
            </w:pPr>
          </w:p>
        </w:tc>
        <w:tc>
          <w:tcPr>
            <w:tcW w:w="2552" w:type="dxa"/>
            <w:vMerge/>
            <w:tcBorders>
              <w:top w:val="single" w:sz="18" w:space="0" w:color="FFFFFF"/>
              <w:left w:val="single" w:sz="18" w:space="0" w:color="FFFFFF"/>
              <w:bottom w:val="single" w:sz="18" w:space="0" w:color="FFFFFF"/>
              <w:right w:val="single" w:sz="18" w:space="0" w:color="FFFFFF"/>
            </w:tcBorders>
            <w:shd w:val="clear" w:color="auto" w:fill="E9F5FB"/>
            <w:vAlign w:val="center"/>
          </w:tcPr>
          <w:p w14:paraId="05A780D8" w14:textId="77777777" w:rsidR="00F34C9A" w:rsidRPr="00DA0703" w:rsidRDefault="00F34C9A" w:rsidP="00DA0703">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Aptos Light" w:eastAsia="Play" w:hAnsi="Aptos Light" w:cs="Play"/>
                <w:sz w:val="20"/>
                <w:szCs w:val="20"/>
              </w:rPr>
            </w:pPr>
          </w:p>
        </w:tc>
        <w:tc>
          <w:tcPr>
            <w:tcW w:w="10064" w:type="dxa"/>
            <w:tcBorders>
              <w:top w:val="single" w:sz="18" w:space="0" w:color="F4F3FF"/>
              <w:left w:val="single" w:sz="18" w:space="0" w:color="FFFFFF"/>
              <w:bottom w:val="single" w:sz="18" w:space="0" w:color="F4F3FF"/>
              <w:right w:val="single" w:sz="4" w:space="0" w:color="FFFFFF" w:themeColor="background1"/>
            </w:tcBorders>
          </w:tcPr>
          <w:p w14:paraId="0606922C" w14:textId="77777777" w:rsidR="00F34C9A" w:rsidRPr="00DA0703" w:rsidRDefault="00F34C9A" w:rsidP="00DA0703">
            <w:pPr>
              <w:tabs>
                <w:tab w:val="left" w:pos="429"/>
              </w:tabs>
              <w:jc w:val="both"/>
              <w:cnfStyle w:val="000000000000" w:firstRow="0" w:lastRow="0" w:firstColumn="0" w:lastColumn="0" w:oddVBand="0" w:evenVBand="0" w:oddHBand="0" w:evenHBand="0" w:firstRowFirstColumn="0" w:firstRowLastColumn="0" w:lastRowFirstColumn="0" w:lastRowLastColumn="0"/>
              <w:rPr>
                <w:rFonts w:ascii="Aptos Light" w:eastAsia="Play" w:hAnsi="Aptos Light" w:cs="Play"/>
                <w:sz w:val="20"/>
                <w:szCs w:val="20"/>
              </w:rPr>
            </w:pPr>
            <w:r w:rsidRPr="00DA0703">
              <w:rPr>
                <w:rFonts w:ascii="Aptos Light" w:hAnsi="Aptos Light"/>
                <w:sz w:val="20"/>
                <w:szCs w:val="20"/>
              </w:rPr>
              <w:t>III.3.2  Modernizacja oczyszczalni ścieków</w:t>
            </w:r>
          </w:p>
        </w:tc>
      </w:tr>
      <w:tr w:rsidR="00F34C9A" w:rsidRPr="00DA0703" w14:paraId="424D92C3" w14:textId="77777777" w:rsidTr="00DA0703">
        <w:trPr>
          <w:trHeight w:val="340"/>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8" w:space="0" w:color="D9F2D0"/>
              <w:left w:val="single" w:sz="8" w:space="0" w:color="D9F2D0"/>
              <w:bottom w:val="single" w:sz="18" w:space="0" w:color="FFFFFF"/>
              <w:right w:val="single" w:sz="18" w:space="0" w:color="FFFFFF"/>
            </w:tcBorders>
            <w:shd w:val="clear" w:color="auto" w:fill="E9F5FB"/>
            <w:vAlign w:val="center"/>
          </w:tcPr>
          <w:p w14:paraId="531E0B8E" w14:textId="77777777" w:rsidR="00F34C9A" w:rsidRPr="00D95FB8" w:rsidRDefault="00F34C9A" w:rsidP="00DA0703">
            <w:pPr>
              <w:widowControl w:val="0"/>
              <w:pBdr>
                <w:top w:val="nil"/>
                <w:left w:val="nil"/>
                <w:bottom w:val="nil"/>
                <w:right w:val="nil"/>
                <w:between w:val="nil"/>
              </w:pBdr>
              <w:spacing w:line="276" w:lineRule="auto"/>
              <w:rPr>
                <w:rFonts w:ascii="Aptos Light" w:eastAsia="Play" w:hAnsi="Aptos Light" w:cs="Play"/>
                <w:sz w:val="22"/>
                <w:szCs w:val="22"/>
              </w:rPr>
            </w:pPr>
          </w:p>
        </w:tc>
        <w:tc>
          <w:tcPr>
            <w:tcW w:w="2552" w:type="dxa"/>
            <w:vMerge/>
            <w:tcBorders>
              <w:top w:val="single" w:sz="18" w:space="0" w:color="FFFFFF"/>
              <w:left w:val="single" w:sz="18" w:space="0" w:color="FFFFFF"/>
              <w:bottom w:val="single" w:sz="18" w:space="0" w:color="FFFFFF"/>
              <w:right w:val="single" w:sz="18" w:space="0" w:color="FFFFFF"/>
            </w:tcBorders>
            <w:shd w:val="clear" w:color="auto" w:fill="E9F5FB"/>
            <w:vAlign w:val="center"/>
          </w:tcPr>
          <w:p w14:paraId="42AE15EF" w14:textId="77777777" w:rsidR="00F34C9A" w:rsidRPr="00DA0703" w:rsidRDefault="00F34C9A" w:rsidP="00DA0703">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Aptos Light" w:eastAsia="Play" w:hAnsi="Aptos Light" w:cs="Play"/>
                <w:sz w:val="20"/>
                <w:szCs w:val="20"/>
              </w:rPr>
            </w:pPr>
          </w:p>
        </w:tc>
        <w:tc>
          <w:tcPr>
            <w:tcW w:w="10064" w:type="dxa"/>
            <w:tcBorders>
              <w:top w:val="single" w:sz="18" w:space="0" w:color="F4F3FF"/>
              <w:left w:val="single" w:sz="18" w:space="0" w:color="FFFFFF"/>
              <w:bottom w:val="single" w:sz="18" w:space="0" w:color="F4F3FF"/>
              <w:right w:val="single" w:sz="4" w:space="0" w:color="FFFFFF" w:themeColor="background1"/>
            </w:tcBorders>
          </w:tcPr>
          <w:p w14:paraId="2B8C5960" w14:textId="77777777" w:rsidR="00F34C9A" w:rsidRPr="00DA0703" w:rsidRDefault="00F34C9A" w:rsidP="00DA0703">
            <w:pPr>
              <w:tabs>
                <w:tab w:val="left" w:pos="429"/>
              </w:tabs>
              <w:jc w:val="both"/>
              <w:cnfStyle w:val="000000000000" w:firstRow="0" w:lastRow="0" w:firstColumn="0" w:lastColumn="0" w:oddVBand="0" w:evenVBand="0" w:oddHBand="0" w:evenHBand="0" w:firstRowFirstColumn="0" w:firstRowLastColumn="0" w:lastRowFirstColumn="0" w:lastRowLastColumn="0"/>
              <w:rPr>
                <w:rFonts w:ascii="Aptos Light" w:eastAsia="Play" w:hAnsi="Aptos Light" w:cs="Play"/>
                <w:sz w:val="20"/>
                <w:szCs w:val="20"/>
              </w:rPr>
            </w:pPr>
            <w:r w:rsidRPr="00DA0703">
              <w:rPr>
                <w:rFonts w:ascii="Aptos Light" w:hAnsi="Aptos Light"/>
                <w:sz w:val="20"/>
                <w:szCs w:val="20"/>
              </w:rPr>
              <w:t>III.3.3  Tworzenie spójnej sieci komunikacyjnych ciągów pieszo-rowerowych</w:t>
            </w:r>
          </w:p>
        </w:tc>
      </w:tr>
      <w:tr w:rsidR="00F34C9A" w:rsidRPr="00DA0703" w14:paraId="0E74AD6B" w14:textId="77777777" w:rsidTr="00DA0703">
        <w:trPr>
          <w:trHeight w:val="340"/>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8" w:space="0" w:color="D9F2D0"/>
              <w:left w:val="single" w:sz="8" w:space="0" w:color="D9F2D0"/>
              <w:bottom w:val="single" w:sz="18" w:space="0" w:color="FFFFFF"/>
              <w:right w:val="single" w:sz="18" w:space="0" w:color="FFFFFF"/>
            </w:tcBorders>
            <w:shd w:val="clear" w:color="auto" w:fill="E9F5FB"/>
            <w:vAlign w:val="center"/>
          </w:tcPr>
          <w:p w14:paraId="35042958" w14:textId="77777777" w:rsidR="00F34C9A" w:rsidRPr="00D95FB8" w:rsidRDefault="00F34C9A" w:rsidP="00DA0703">
            <w:pPr>
              <w:widowControl w:val="0"/>
              <w:pBdr>
                <w:top w:val="nil"/>
                <w:left w:val="nil"/>
                <w:bottom w:val="nil"/>
                <w:right w:val="nil"/>
                <w:between w:val="nil"/>
              </w:pBdr>
              <w:spacing w:line="276" w:lineRule="auto"/>
              <w:rPr>
                <w:rFonts w:ascii="Aptos Light" w:eastAsia="Play" w:hAnsi="Aptos Light" w:cs="Play"/>
                <w:sz w:val="22"/>
                <w:szCs w:val="22"/>
              </w:rPr>
            </w:pPr>
          </w:p>
        </w:tc>
        <w:tc>
          <w:tcPr>
            <w:tcW w:w="2552" w:type="dxa"/>
            <w:vMerge w:val="restart"/>
            <w:tcBorders>
              <w:top w:val="single" w:sz="18" w:space="0" w:color="FFFFFF"/>
              <w:left w:val="single" w:sz="18" w:space="0" w:color="FFFFFF"/>
              <w:bottom w:val="single" w:sz="18" w:space="0" w:color="FFFFFF"/>
              <w:right w:val="single" w:sz="18" w:space="0" w:color="FFFFFF"/>
            </w:tcBorders>
            <w:shd w:val="clear" w:color="auto" w:fill="E9F5FB"/>
            <w:vAlign w:val="center"/>
          </w:tcPr>
          <w:p w14:paraId="7BB2DB06" w14:textId="77777777" w:rsidR="00F34C9A" w:rsidRPr="00DA0703" w:rsidRDefault="00F34C9A" w:rsidP="00DA0703">
            <w:pPr>
              <w:jc w:val="center"/>
              <w:cnfStyle w:val="000000000000" w:firstRow="0" w:lastRow="0" w:firstColumn="0" w:lastColumn="0" w:oddVBand="0" w:evenVBand="0" w:oddHBand="0" w:evenHBand="0" w:firstRowFirstColumn="0" w:firstRowLastColumn="0" w:lastRowFirstColumn="0" w:lastRowLastColumn="0"/>
              <w:rPr>
                <w:rFonts w:ascii="Aptos Light" w:eastAsia="Play" w:hAnsi="Aptos Light" w:cs="Play"/>
                <w:color w:val="000000"/>
                <w:sz w:val="20"/>
                <w:szCs w:val="20"/>
              </w:rPr>
            </w:pPr>
            <w:r w:rsidRPr="00DA0703">
              <w:rPr>
                <w:rFonts w:ascii="Aptos Light" w:eastAsia="Play" w:hAnsi="Aptos Light" w:cs="Play"/>
                <w:sz w:val="20"/>
                <w:szCs w:val="20"/>
              </w:rPr>
              <w:t>III.4</w:t>
            </w:r>
            <w:r w:rsidRPr="00DA0703">
              <w:rPr>
                <w:rFonts w:ascii="Aptos Light" w:eastAsia="Play" w:hAnsi="Aptos Light" w:cs="Play"/>
                <w:sz w:val="20"/>
                <w:szCs w:val="20"/>
              </w:rPr>
              <w:br/>
              <w:t>Pielęgnowanie dziedzictwa kulturowego</w:t>
            </w:r>
          </w:p>
        </w:tc>
        <w:tc>
          <w:tcPr>
            <w:tcW w:w="10064" w:type="dxa"/>
            <w:tcBorders>
              <w:top w:val="single" w:sz="18" w:space="0" w:color="F4F3FF"/>
              <w:left w:val="single" w:sz="18" w:space="0" w:color="FFFFFF"/>
              <w:bottom w:val="single" w:sz="18" w:space="0" w:color="F4F3FF"/>
              <w:right w:val="single" w:sz="4" w:space="0" w:color="FFFFFF" w:themeColor="background1"/>
            </w:tcBorders>
            <w:vAlign w:val="center"/>
          </w:tcPr>
          <w:p w14:paraId="17896F04" w14:textId="77777777" w:rsidR="00F34C9A" w:rsidRPr="00DA0703" w:rsidRDefault="00F34C9A" w:rsidP="00DA0703">
            <w:pPr>
              <w:tabs>
                <w:tab w:val="left" w:pos="429"/>
              </w:tabs>
              <w:cnfStyle w:val="000000000000" w:firstRow="0" w:lastRow="0" w:firstColumn="0" w:lastColumn="0" w:oddVBand="0" w:evenVBand="0" w:oddHBand="0" w:evenHBand="0" w:firstRowFirstColumn="0" w:firstRowLastColumn="0" w:lastRowFirstColumn="0" w:lastRowLastColumn="0"/>
              <w:rPr>
                <w:rFonts w:ascii="Aptos Light" w:eastAsia="Play" w:hAnsi="Aptos Light" w:cs="Play"/>
                <w:sz w:val="20"/>
                <w:szCs w:val="20"/>
              </w:rPr>
            </w:pPr>
            <w:r w:rsidRPr="00DA0703">
              <w:rPr>
                <w:rFonts w:ascii="Aptos Light" w:hAnsi="Aptos Light"/>
                <w:sz w:val="20"/>
                <w:szCs w:val="20"/>
              </w:rPr>
              <w:t>III.4.1  Dbałość o zabytki i obiekty historyczne</w:t>
            </w:r>
          </w:p>
        </w:tc>
      </w:tr>
      <w:tr w:rsidR="00F34C9A" w:rsidRPr="00DA0703" w14:paraId="47BB106C" w14:textId="77777777" w:rsidTr="00DA0703">
        <w:trPr>
          <w:trHeight w:val="340"/>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8" w:space="0" w:color="D9F2D0"/>
              <w:left w:val="single" w:sz="8" w:space="0" w:color="D9F2D0"/>
              <w:bottom w:val="single" w:sz="24" w:space="0" w:color="FFFFFF" w:themeColor="background1"/>
              <w:right w:val="single" w:sz="18" w:space="0" w:color="FFFFFF"/>
            </w:tcBorders>
            <w:shd w:val="clear" w:color="auto" w:fill="E9F5FB"/>
            <w:vAlign w:val="center"/>
          </w:tcPr>
          <w:p w14:paraId="2D2DA7DB" w14:textId="77777777" w:rsidR="00F34C9A" w:rsidRPr="00D95FB8" w:rsidRDefault="00F34C9A" w:rsidP="00DA0703">
            <w:pPr>
              <w:widowControl w:val="0"/>
              <w:pBdr>
                <w:top w:val="nil"/>
                <w:left w:val="nil"/>
                <w:bottom w:val="nil"/>
                <w:right w:val="nil"/>
                <w:between w:val="nil"/>
              </w:pBdr>
              <w:spacing w:line="276" w:lineRule="auto"/>
              <w:rPr>
                <w:rFonts w:ascii="Aptos Light" w:eastAsia="Play" w:hAnsi="Aptos Light" w:cs="Play"/>
                <w:sz w:val="22"/>
                <w:szCs w:val="22"/>
              </w:rPr>
            </w:pPr>
          </w:p>
        </w:tc>
        <w:tc>
          <w:tcPr>
            <w:tcW w:w="2552" w:type="dxa"/>
            <w:vMerge/>
            <w:tcBorders>
              <w:top w:val="single" w:sz="18" w:space="0" w:color="FFFFFF"/>
              <w:left w:val="single" w:sz="18" w:space="0" w:color="FFFFFF"/>
              <w:bottom w:val="single" w:sz="24" w:space="0" w:color="FFFFFF" w:themeColor="background1"/>
              <w:right w:val="single" w:sz="18" w:space="0" w:color="FFFFFF"/>
            </w:tcBorders>
            <w:shd w:val="clear" w:color="auto" w:fill="E9F5FB"/>
            <w:vAlign w:val="center"/>
          </w:tcPr>
          <w:p w14:paraId="4B8D490F" w14:textId="77777777" w:rsidR="00F34C9A" w:rsidRPr="00DA0703" w:rsidRDefault="00F34C9A" w:rsidP="00DA0703">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Aptos Light" w:eastAsia="Play" w:hAnsi="Aptos Light" w:cs="Play"/>
                <w:sz w:val="20"/>
                <w:szCs w:val="20"/>
              </w:rPr>
            </w:pPr>
          </w:p>
        </w:tc>
        <w:tc>
          <w:tcPr>
            <w:tcW w:w="10064" w:type="dxa"/>
            <w:tcBorders>
              <w:top w:val="single" w:sz="18" w:space="0" w:color="F4F3FF"/>
              <w:left w:val="single" w:sz="18" w:space="0" w:color="FFFFFF"/>
              <w:bottom w:val="single" w:sz="24" w:space="0" w:color="CAEDFB" w:themeColor="accent4" w:themeTint="33"/>
              <w:right w:val="single" w:sz="4" w:space="0" w:color="FFFFFF" w:themeColor="background1"/>
            </w:tcBorders>
            <w:vAlign w:val="center"/>
          </w:tcPr>
          <w:p w14:paraId="0638AFC0" w14:textId="77777777" w:rsidR="00F34C9A" w:rsidRPr="00DA0703" w:rsidRDefault="00F34C9A" w:rsidP="00DA0703">
            <w:pPr>
              <w:tabs>
                <w:tab w:val="left" w:pos="429"/>
              </w:tabs>
              <w:cnfStyle w:val="000000000000" w:firstRow="0" w:lastRow="0" w:firstColumn="0" w:lastColumn="0" w:oddVBand="0" w:evenVBand="0" w:oddHBand="0" w:evenHBand="0" w:firstRowFirstColumn="0" w:firstRowLastColumn="0" w:lastRowFirstColumn="0" w:lastRowLastColumn="0"/>
              <w:rPr>
                <w:rFonts w:ascii="Aptos Light" w:eastAsia="Play" w:hAnsi="Aptos Light" w:cs="Play"/>
                <w:sz w:val="20"/>
                <w:szCs w:val="20"/>
              </w:rPr>
            </w:pPr>
            <w:r w:rsidRPr="00DA0703">
              <w:rPr>
                <w:rFonts w:ascii="Aptos Light" w:hAnsi="Aptos Light"/>
                <w:sz w:val="20"/>
                <w:szCs w:val="20"/>
              </w:rPr>
              <w:t>III.4.2  Promocja lokalnego dziedzictwa kulturowego</w:t>
            </w:r>
          </w:p>
        </w:tc>
      </w:tr>
      <w:tr w:rsidR="00F34C9A" w:rsidRPr="00DA0703" w14:paraId="79669C95" w14:textId="77777777" w:rsidTr="00DA0703">
        <w:trPr>
          <w:trHeight w:val="340"/>
        </w:trPr>
        <w:tc>
          <w:tcPr>
            <w:cnfStyle w:val="001000000000" w:firstRow="0" w:lastRow="0" w:firstColumn="1" w:lastColumn="0" w:oddVBand="0" w:evenVBand="0" w:oddHBand="0" w:evenHBand="0" w:firstRowFirstColumn="0" w:firstRowLastColumn="0" w:lastRowFirstColumn="0" w:lastRowLastColumn="0"/>
            <w:tcW w:w="1838" w:type="dxa"/>
            <w:vMerge w:val="restart"/>
            <w:tcBorders>
              <w:top w:val="single" w:sz="24"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4F3FF"/>
            <w:vAlign w:val="center"/>
          </w:tcPr>
          <w:p w14:paraId="6E71D77F" w14:textId="77777777" w:rsidR="00F34C9A" w:rsidRPr="00D95FB8" w:rsidRDefault="00F34C9A" w:rsidP="00DA0703">
            <w:pPr>
              <w:spacing w:line="276" w:lineRule="auto"/>
              <w:jc w:val="center"/>
              <w:rPr>
                <w:rFonts w:ascii="Aptos Light" w:eastAsia="Play" w:hAnsi="Aptos Light" w:cs="Play"/>
                <w:sz w:val="22"/>
                <w:szCs w:val="22"/>
              </w:rPr>
            </w:pPr>
            <w:r w:rsidRPr="00D95FB8">
              <w:rPr>
                <w:rFonts w:ascii="Aptos Light" w:eastAsia="Play" w:hAnsi="Aptos Light" w:cs="Play"/>
                <w:sz w:val="22"/>
                <w:szCs w:val="22"/>
              </w:rPr>
              <w:t>IV</w:t>
            </w:r>
            <w:r w:rsidRPr="00D95FB8">
              <w:rPr>
                <w:rFonts w:ascii="Aptos Light" w:eastAsia="Play" w:hAnsi="Aptos Light" w:cs="Play"/>
                <w:sz w:val="22"/>
                <w:szCs w:val="22"/>
              </w:rPr>
              <w:br/>
              <w:t xml:space="preserve">Lokalny kapitał społeczny – </w:t>
            </w:r>
            <w:r w:rsidRPr="00D95FB8">
              <w:rPr>
                <w:rFonts w:ascii="Aptos Light" w:eastAsia="Play" w:hAnsi="Aptos Light" w:cs="Play"/>
                <w:sz w:val="22"/>
                <w:szCs w:val="22"/>
              </w:rPr>
              <w:br/>
              <w:t xml:space="preserve">aktywizacja </w:t>
            </w:r>
            <w:r w:rsidRPr="00D95FB8">
              <w:rPr>
                <w:rFonts w:ascii="Aptos Light" w:eastAsia="Play" w:hAnsi="Aptos Light" w:cs="Play"/>
                <w:sz w:val="22"/>
                <w:szCs w:val="22"/>
              </w:rPr>
              <w:br/>
              <w:t>i rozwój</w:t>
            </w:r>
          </w:p>
        </w:tc>
        <w:tc>
          <w:tcPr>
            <w:tcW w:w="2552" w:type="dxa"/>
            <w:vMerge w:val="restart"/>
            <w:tcBorders>
              <w:top w:val="single" w:sz="24"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4F3FF"/>
            <w:vAlign w:val="center"/>
          </w:tcPr>
          <w:p w14:paraId="2065224B" w14:textId="77777777" w:rsidR="00F34C9A" w:rsidRPr="00DA0703" w:rsidRDefault="00F34C9A" w:rsidP="00DA0703">
            <w:pPr>
              <w:jc w:val="center"/>
              <w:cnfStyle w:val="000000000000" w:firstRow="0" w:lastRow="0" w:firstColumn="0" w:lastColumn="0" w:oddVBand="0" w:evenVBand="0" w:oddHBand="0" w:evenHBand="0" w:firstRowFirstColumn="0" w:firstRowLastColumn="0" w:lastRowFirstColumn="0" w:lastRowLastColumn="0"/>
              <w:rPr>
                <w:rFonts w:ascii="Aptos Light" w:eastAsia="Play" w:hAnsi="Aptos Light" w:cs="Play"/>
                <w:color w:val="000000"/>
                <w:sz w:val="20"/>
                <w:szCs w:val="20"/>
              </w:rPr>
            </w:pPr>
            <w:r w:rsidRPr="00DA0703">
              <w:rPr>
                <w:rFonts w:ascii="Aptos Light" w:eastAsia="Play" w:hAnsi="Aptos Light" w:cs="Play"/>
                <w:sz w:val="20"/>
                <w:szCs w:val="20"/>
              </w:rPr>
              <w:t>IV.1</w:t>
            </w:r>
            <w:r w:rsidRPr="00DA0703">
              <w:rPr>
                <w:rFonts w:ascii="Aptos Light" w:eastAsia="Play" w:hAnsi="Aptos Light" w:cs="Play"/>
                <w:sz w:val="20"/>
                <w:szCs w:val="20"/>
              </w:rPr>
              <w:br/>
              <w:t xml:space="preserve">Systemowe wsparcie </w:t>
            </w:r>
            <w:r w:rsidRPr="00DA0703">
              <w:rPr>
                <w:rFonts w:ascii="Aptos Light" w:eastAsia="Play" w:hAnsi="Aptos Light" w:cs="Play"/>
                <w:sz w:val="20"/>
                <w:szCs w:val="20"/>
              </w:rPr>
              <w:br/>
              <w:t xml:space="preserve">organizacji społecznych </w:t>
            </w:r>
            <w:r w:rsidRPr="00DA0703">
              <w:rPr>
                <w:rFonts w:ascii="Aptos Light" w:eastAsia="Play" w:hAnsi="Aptos Light" w:cs="Play"/>
                <w:sz w:val="20"/>
                <w:szCs w:val="20"/>
              </w:rPr>
              <w:br/>
              <w:t>i grup nieformalnych</w:t>
            </w:r>
          </w:p>
        </w:tc>
        <w:tc>
          <w:tcPr>
            <w:tcW w:w="10064" w:type="dxa"/>
            <w:tcBorders>
              <w:top w:val="single" w:sz="24" w:space="0" w:color="CAEDFB" w:themeColor="accent4" w:themeTint="33"/>
              <w:left w:val="single" w:sz="18" w:space="0" w:color="FFFFFF" w:themeColor="background1"/>
              <w:bottom w:val="single" w:sz="18" w:space="0" w:color="E9F5FB"/>
              <w:right w:val="single" w:sz="4" w:space="0" w:color="FFFFFF" w:themeColor="background1"/>
            </w:tcBorders>
          </w:tcPr>
          <w:p w14:paraId="62E15429" w14:textId="77777777" w:rsidR="00F34C9A" w:rsidRPr="00DA0703" w:rsidRDefault="00F34C9A" w:rsidP="00DA0703">
            <w:pPr>
              <w:spacing w:line="276" w:lineRule="auto"/>
              <w:ind w:left="598" w:hanging="598"/>
              <w:cnfStyle w:val="000000000000" w:firstRow="0" w:lastRow="0" w:firstColumn="0" w:lastColumn="0" w:oddVBand="0" w:evenVBand="0" w:oddHBand="0" w:evenHBand="0" w:firstRowFirstColumn="0" w:firstRowLastColumn="0" w:lastRowFirstColumn="0" w:lastRowLastColumn="0"/>
              <w:rPr>
                <w:rFonts w:ascii="Aptos Light" w:hAnsi="Aptos Light"/>
                <w:sz w:val="20"/>
                <w:szCs w:val="20"/>
              </w:rPr>
            </w:pPr>
            <w:r w:rsidRPr="00DA0703">
              <w:rPr>
                <w:rFonts w:ascii="Aptos Light" w:hAnsi="Aptos Light"/>
                <w:sz w:val="20"/>
                <w:szCs w:val="20"/>
              </w:rPr>
              <w:t>IV.1.1  Rozwój systemu wsparcia dla organizacji społecznych i grup nieformalnych</w:t>
            </w:r>
          </w:p>
        </w:tc>
      </w:tr>
      <w:tr w:rsidR="00F34C9A" w:rsidRPr="00DA0703" w14:paraId="2E2A3640" w14:textId="77777777" w:rsidTr="00DA0703">
        <w:trPr>
          <w:trHeight w:val="340"/>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4F3FF"/>
            <w:vAlign w:val="center"/>
          </w:tcPr>
          <w:p w14:paraId="7091EB59" w14:textId="77777777" w:rsidR="00F34C9A" w:rsidRPr="00D95FB8" w:rsidRDefault="00F34C9A" w:rsidP="00DA0703">
            <w:pPr>
              <w:widowControl w:val="0"/>
              <w:pBdr>
                <w:top w:val="nil"/>
                <w:left w:val="nil"/>
                <w:bottom w:val="nil"/>
                <w:right w:val="nil"/>
                <w:between w:val="nil"/>
              </w:pBdr>
              <w:spacing w:line="276" w:lineRule="auto"/>
              <w:rPr>
                <w:rFonts w:ascii="Aptos Light" w:eastAsia="Play" w:hAnsi="Aptos Light" w:cs="Play"/>
                <w:sz w:val="22"/>
                <w:szCs w:val="22"/>
              </w:rPr>
            </w:pPr>
          </w:p>
        </w:tc>
        <w:tc>
          <w:tcPr>
            <w:tcW w:w="2552" w:type="dxa"/>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4F3FF"/>
            <w:vAlign w:val="center"/>
          </w:tcPr>
          <w:p w14:paraId="28FEB2D7" w14:textId="77777777" w:rsidR="00F34C9A" w:rsidRPr="00DA0703" w:rsidRDefault="00F34C9A" w:rsidP="00DA0703">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Aptos Light" w:eastAsia="Play" w:hAnsi="Aptos Light" w:cs="Play"/>
                <w:sz w:val="20"/>
                <w:szCs w:val="20"/>
              </w:rPr>
            </w:pPr>
          </w:p>
        </w:tc>
        <w:tc>
          <w:tcPr>
            <w:tcW w:w="10064" w:type="dxa"/>
            <w:tcBorders>
              <w:top w:val="single" w:sz="18" w:space="0" w:color="E9F5FB"/>
              <w:left w:val="single" w:sz="18" w:space="0" w:color="FFFFFF" w:themeColor="background1"/>
              <w:bottom w:val="single" w:sz="18" w:space="0" w:color="E9F5FB"/>
              <w:right w:val="single" w:sz="4" w:space="0" w:color="FFFFFF" w:themeColor="background1"/>
            </w:tcBorders>
          </w:tcPr>
          <w:p w14:paraId="4E1F9F2C" w14:textId="77777777" w:rsidR="00F34C9A" w:rsidRPr="00DA0703" w:rsidRDefault="00F34C9A" w:rsidP="00DA0703">
            <w:pPr>
              <w:tabs>
                <w:tab w:val="left" w:pos="429"/>
              </w:tabs>
              <w:spacing w:line="360" w:lineRule="auto"/>
              <w:jc w:val="both"/>
              <w:cnfStyle w:val="000000000000" w:firstRow="0" w:lastRow="0" w:firstColumn="0" w:lastColumn="0" w:oddVBand="0" w:evenVBand="0" w:oddHBand="0" w:evenHBand="0" w:firstRowFirstColumn="0" w:firstRowLastColumn="0" w:lastRowFirstColumn="0" w:lastRowLastColumn="0"/>
              <w:rPr>
                <w:rFonts w:ascii="Aptos Light" w:eastAsia="Play" w:hAnsi="Aptos Light" w:cs="Play"/>
                <w:sz w:val="20"/>
                <w:szCs w:val="20"/>
              </w:rPr>
            </w:pPr>
            <w:r w:rsidRPr="00DA0703">
              <w:rPr>
                <w:rFonts w:ascii="Aptos Light" w:hAnsi="Aptos Light"/>
                <w:sz w:val="20"/>
                <w:szCs w:val="20"/>
              </w:rPr>
              <w:t>IV.1.2  Integracja społeczna i rozwój polityki włączającej</w:t>
            </w:r>
          </w:p>
        </w:tc>
      </w:tr>
      <w:tr w:rsidR="00F34C9A" w:rsidRPr="00DA0703" w14:paraId="15DA500C" w14:textId="77777777" w:rsidTr="00DA0703">
        <w:trPr>
          <w:trHeight w:val="340"/>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4F3FF"/>
            <w:vAlign w:val="center"/>
          </w:tcPr>
          <w:p w14:paraId="246FF1DE" w14:textId="77777777" w:rsidR="00F34C9A" w:rsidRPr="00D95FB8" w:rsidRDefault="00F34C9A" w:rsidP="00DA0703">
            <w:pPr>
              <w:widowControl w:val="0"/>
              <w:pBdr>
                <w:top w:val="nil"/>
                <w:left w:val="nil"/>
                <w:bottom w:val="nil"/>
                <w:right w:val="nil"/>
                <w:between w:val="nil"/>
              </w:pBdr>
              <w:spacing w:line="276" w:lineRule="auto"/>
              <w:rPr>
                <w:rFonts w:ascii="Aptos Light" w:eastAsia="Play" w:hAnsi="Aptos Light" w:cs="Play"/>
                <w:sz w:val="22"/>
                <w:szCs w:val="22"/>
              </w:rPr>
            </w:pPr>
          </w:p>
        </w:tc>
        <w:tc>
          <w:tcPr>
            <w:tcW w:w="2552" w:type="dxa"/>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4F3FF"/>
            <w:vAlign w:val="center"/>
          </w:tcPr>
          <w:p w14:paraId="759EA976" w14:textId="77777777" w:rsidR="00F34C9A" w:rsidRPr="00DA0703" w:rsidRDefault="00F34C9A" w:rsidP="00DA0703">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Aptos Light" w:eastAsia="Play" w:hAnsi="Aptos Light" w:cs="Play"/>
                <w:sz w:val="20"/>
                <w:szCs w:val="20"/>
              </w:rPr>
            </w:pPr>
          </w:p>
        </w:tc>
        <w:tc>
          <w:tcPr>
            <w:tcW w:w="10064" w:type="dxa"/>
            <w:tcBorders>
              <w:top w:val="single" w:sz="18" w:space="0" w:color="E9F5FB"/>
              <w:left w:val="single" w:sz="18" w:space="0" w:color="FFFFFF" w:themeColor="background1"/>
              <w:bottom w:val="single" w:sz="18" w:space="0" w:color="E9F5FB"/>
              <w:right w:val="single" w:sz="4" w:space="0" w:color="FFFFFF" w:themeColor="background1"/>
            </w:tcBorders>
          </w:tcPr>
          <w:p w14:paraId="62D80F92" w14:textId="77777777" w:rsidR="00F34C9A" w:rsidRPr="00DA0703" w:rsidRDefault="00F34C9A" w:rsidP="00DA0703">
            <w:pPr>
              <w:tabs>
                <w:tab w:val="left" w:pos="429"/>
              </w:tabs>
              <w:spacing w:line="360" w:lineRule="auto"/>
              <w:jc w:val="both"/>
              <w:cnfStyle w:val="000000000000" w:firstRow="0" w:lastRow="0" w:firstColumn="0" w:lastColumn="0" w:oddVBand="0" w:evenVBand="0" w:oddHBand="0" w:evenHBand="0" w:firstRowFirstColumn="0" w:firstRowLastColumn="0" w:lastRowFirstColumn="0" w:lastRowLastColumn="0"/>
              <w:rPr>
                <w:rFonts w:ascii="Aptos Light" w:eastAsia="Play" w:hAnsi="Aptos Light" w:cs="Play"/>
                <w:sz w:val="20"/>
                <w:szCs w:val="20"/>
              </w:rPr>
            </w:pPr>
            <w:r w:rsidRPr="00DA0703">
              <w:rPr>
                <w:rFonts w:ascii="Aptos Light" w:hAnsi="Aptos Light"/>
                <w:sz w:val="20"/>
                <w:szCs w:val="20"/>
              </w:rPr>
              <w:t>IV.1.3  Rozwój mechanizmów finansowego wsparcia sektora społecznego</w:t>
            </w:r>
          </w:p>
        </w:tc>
      </w:tr>
      <w:tr w:rsidR="00F34C9A" w:rsidRPr="00DA0703" w14:paraId="530BCA85" w14:textId="77777777" w:rsidTr="00DA0703">
        <w:trPr>
          <w:trHeight w:val="340"/>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4F3FF"/>
            <w:vAlign w:val="center"/>
          </w:tcPr>
          <w:p w14:paraId="733DA76F" w14:textId="77777777" w:rsidR="00F34C9A" w:rsidRPr="00D95FB8" w:rsidRDefault="00F34C9A" w:rsidP="00DA0703">
            <w:pPr>
              <w:widowControl w:val="0"/>
              <w:pBdr>
                <w:top w:val="nil"/>
                <w:left w:val="nil"/>
                <w:bottom w:val="nil"/>
                <w:right w:val="nil"/>
                <w:between w:val="nil"/>
              </w:pBdr>
              <w:spacing w:line="276" w:lineRule="auto"/>
              <w:rPr>
                <w:rFonts w:ascii="Aptos Light" w:eastAsia="Play" w:hAnsi="Aptos Light" w:cs="Play"/>
                <w:sz w:val="22"/>
                <w:szCs w:val="22"/>
              </w:rPr>
            </w:pPr>
          </w:p>
        </w:tc>
        <w:tc>
          <w:tcPr>
            <w:tcW w:w="2552" w:type="dxa"/>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4F3FF"/>
            <w:vAlign w:val="center"/>
          </w:tcPr>
          <w:p w14:paraId="1F4D4DAE" w14:textId="77777777" w:rsidR="00F34C9A" w:rsidRPr="00DA0703" w:rsidRDefault="00F34C9A" w:rsidP="00DA0703">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Aptos Light" w:eastAsia="Play" w:hAnsi="Aptos Light" w:cs="Play"/>
                <w:sz w:val="20"/>
                <w:szCs w:val="20"/>
              </w:rPr>
            </w:pPr>
          </w:p>
        </w:tc>
        <w:tc>
          <w:tcPr>
            <w:tcW w:w="10064" w:type="dxa"/>
            <w:tcBorders>
              <w:top w:val="single" w:sz="18" w:space="0" w:color="E9F5FB"/>
              <w:left w:val="single" w:sz="18" w:space="0" w:color="FFFFFF" w:themeColor="background1"/>
              <w:bottom w:val="single" w:sz="18" w:space="0" w:color="E9F5FB"/>
              <w:right w:val="single" w:sz="4" w:space="0" w:color="FFFFFF" w:themeColor="background1"/>
            </w:tcBorders>
          </w:tcPr>
          <w:p w14:paraId="73A9C587" w14:textId="77777777" w:rsidR="00F34C9A" w:rsidRPr="00DA0703" w:rsidRDefault="00F34C9A" w:rsidP="00DA0703">
            <w:pPr>
              <w:tabs>
                <w:tab w:val="left" w:pos="429"/>
              </w:tabs>
              <w:spacing w:line="360" w:lineRule="auto"/>
              <w:jc w:val="both"/>
              <w:cnfStyle w:val="000000000000" w:firstRow="0" w:lastRow="0" w:firstColumn="0" w:lastColumn="0" w:oddVBand="0" w:evenVBand="0" w:oddHBand="0" w:evenHBand="0" w:firstRowFirstColumn="0" w:firstRowLastColumn="0" w:lastRowFirstColumn="0" w:lastRowLastColumn="0"/>
              <w:rPr>
                <w:rFonts w:ascii="Aptos Light" w:eastAsia="Play" w:hAnsi="Aptos Light" w:cs="Play"/>
                <w:sz w:val="20"/>
                <w:szCs w:val="20"/>
              </w:rPr>
            </w:pPr>
            <w:r w:rsidRPr="00DA0703">
              <w:rPr>
                <w:rFonts w:ascii="Aptos Light" w:hAnsi="Aptos Light"/>
                <w:sz w:val="20"/>
                <w:szCs w:val="20"/>
              </w:rPr>
              <w:t>IV.1.4  Podnoszenie kompetencji i profesjonalizacja sektora obywatelskiego</w:t>
            </w:r>
          </w:p>
        </w:tc>
      </w:tr>
      <w:tr w:rsidR="00F34C9A" w:rsidRPr="00DA0703" w14:paraId="39EB2C5A" w14:textId="77777777" w:rsidTr="00DA0703">
        <w:trPr>
          <w:trHeight w:val="340"/>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4F3FF"/>
            <w:vAlign w:val="center"/>
          </w:tcPr>
          <w:p w14:paraId="06654189" w14:textId="77777777" w:rsidR="00F34C9A" w:rsidRPr="00D95FB8" w:rsidRDefault="00F34C9A" w:rsidP="00DA0703">
            <w:pPr>
              <w:widowControl w:val="0"/>
              <w:pBdr>
                <w:top w:val="nil"/>
                <w:left w:val="nil"/>
                <w:bottom w:val="nil"/>
                <w:right w:val="nil"/>
                <w:between w:val="nil"/>
              </w:pBdr>
              <w:spacing w:line="276" w:lineRule="auto"/>
              <w:rPr>
                <w:rFonts w:ascii="Aptos Light" w:eastAsia="Play" w:hAnsi="Aptos Light" w:cs="Play"/>
                <w:sz w:val="22"/>
                <w:szCs w:val="22"/>
              </w:rPr>
            </w:pPr>
          </w:p>
        </w:tc>
        <w:tc>
          <w:tcPr>
            <w:tcW w:w="2552" w:type="dxa"/>
            <w:vMerge w:val="restar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4F3FF"/>
            <w:vAlign w:val="center"/>
          </w:tcPr>
          <w:p w14:paraId="758FE9DA" w14:textId="77777777" w:rsidR="00F34C9A" w:rsidRPr="00DA0703" w:rsidRDefault="00F34C9A" w:rsidP="00DA0703">
            <w:pPr>
              <w:jc w:val="center"/>
              <w:cnfStyle w:val="000000000000" w:firstRow="0" w:lastRow="0" w:firstColumn="0" w:lastColumn="0" w:oddVBand="0" w:evenVBand="0" w:oddHBand="0" w:evenHBand="0" w:firstRowFirstColumn="0" w:firstRowLastColumn="0" w:lastRowFirstColumn="0" w:lastRowLastColumn="0"/>
              <w:rPr>
                <w:rFonts w:ascii="Aptos Light" w:eastAsia="Play" w:hAnsi="Aptos Light" w:cs="Play"/>
                <w:sz w:val="20"/>
                <w:szCs w:val="20"/>
              </w:rPr>
            </w:pPr>
            <w:r w:rsidRPr="00DA0703">
              <w:rPr>
                <w:rFonts w:ascii="Aptos Light" w:eastAsia="Play" w:hAnsi="Aptos Light" w:cs="Play"/>
                <w:sz w:val="20"/>
                <w:szCs w:val="20"/>
              </w:rPr>
              <w:t>IV.2</w:t>
            </w:r>
            <w:r w:rsidRPr="00DA0703">
              <w:rPr>
                <w:rFonts w:ascii="Aptos Light" w:eastAsia="Play" w:hAnsi="Aptos Light" w:cs="Play"/>
                <w:sz w:val="20"/>
                <w:szCs w:val="20"/>
              </w:rPr>
              <w:br/>
              <w:t xml:space="preserve">Aktywna polityka </w:t>
            </w:r>
          </w:p>
          <w:p w14:paraId="2D0B3C2B" w14:textId="77777777" w:rsidR="00F34C9A" w:rsidRPr="00DA0703" w:rsidRDefault="00F34C9A" w:rsidP="00DA0703">
            <w:pPr>
              <w:jc w:val="center"/>
              <w:cnfStyle w:val="000000000000" w:firstRow="0" w:lastRow="0" w:firstColumn="0" w:lastColumn="0" w:oddVBand="0" w:evenVBand="0" w:oddHBand="0" w:evenHBand="0" w:firstRowFirstColumn="0" w:firstRowLastColumn="0" w:lastRowFirstColumn="0" w:lastRowLastColumn="0"/>
              <w:rPr>
                <w:rFonts w:ascii="Aptos Light" w:eastAsia="Play" w:hAnsi="Aptos Light" w:cs="Play"/>
                <w:color w:val="000000"/>
                <w:sz w:val="20"/>
                <w:szCs w:val="20"/>
              </w:rPr>
            </w:pPr>
            <w:r w:rsidRPr="00DA0703">
              <w:rPr>
                <w:rFonts w:ascii="Aptos Light" w:eastAsia="Play" w:hAnsi="Aptos Light" w:cs="Play"/>
                <w:sz w:val="20"/>
                <w:szCs w:val="20"/>
              </w:rPr>
              <w:t>senioralna</w:t>
            </w:r>
          </w:p>
        </w:tc>
        <w:tc>
          <w:tcPr>
            <w:tcW w:w="10064" w:type="dxa"/>
            <w:tcBorders>
              <w:top w:val="single" w:sz="18" w:space="0" w:color="E9F5FB"/>
              <w:left w:val="single" w:sz="18" w:space="0" w:color="FFFFFF" w:themeColor="background1"/>
              <w:bottom w:val="single" w:sz="18" w:space="0" w:color="E9F5FB"/>
              <w:right w:val="single" w:sz="4" w:space="0" w:color="FFFFFF" w:themeColor="background1"/>
            </w:tcBorders>
          </w:tcPr>
          <w:p w14:paraId="23100DB9" w14:textId="77777777" w:rsidR="00F34C9A" w:rsidRPr="00DA0703" w:rsidRDefault="00F34C9A" w:rsidP="00DA0703">
            <w:pPr>
              <w:tabs>
                <w:tab w:val="left" w:pos="429"/>
              </w:tabs>
              <w:spacing w:line="360" w:lineRule="auto"/>
              <w:jc w:val="both"/>
              <w:cnfStyle w:val="000000000000" w:firstRow="0" w:lastRow="0" w:firstColumn="0" w:lastColumn="0" w:oddVBand="0" w:evenVBand="0" w:oddHBand="0" w:evenHBand="0" w:firstRowFirstColumn="0" w:firstRowLastColumn="0" w:lastRowFirstColumn="0" w:lastRowLastColumn="0"/>
              <w:rPr>
                <w:rFonts w:ascii="Aptos Light" w:hAnsi="Aptos Light"/>
                <w:sz w:val="20"/>
                <w:szCs w:val="20"/>
              </w:rPr>
            </w:pPr>
            <w:r w:rsidRPr="00DA0703">
              <w:rPr>
                <w:rFonts w:ascii="Aptos Light" w:hAnsi="Aptos Light"/>
                <w:sz w:val="20"/>
                <w:szCs w:val="20"/>
              </w:rPr>
              <w:t>IV.2.1  Rozwój infrastruktury i oferty dla seniorów</w:t>
            </w:r>
          </w:p>
        </w:tc>
      </w:tr>
      <w:tr w:rsidR="00F34C9A" w:rsidRPr="00DA0703" w14:paraId="48C25B69" w14:textId="77777777" w:rsidTr="00DA0703">
        <w:trPr>
          <w:trHeight w:val="283"/>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4F3FF"/>
            <w:vAlign w:val="center"/>
          </w:tcPr>
          <w:p w14:paraId="0E1150BD" w14:textId="77777777" w:rsidR="00F34C9A" w:rsidRPr="00D95FB8" w:rsidRDefault="00F34C9A" w:rsidP="00DA0703">
            <w:pPr>
              <w:widowControl w:val="0"/>
              <w:pBdr>
                <w:top w:val="nil"/>
                <w:left w:val="nil"/>
                <w:bottom w:val="nil"/>
                <w:right w:val="nil"/>
                <w:between w:val="nil"/>
              </w:pBdr>
              <w:spacing w:line="276" w:lineRule="auto"/>
              <w:rPr>
                <w:rFonts w:ascii="Aptos Light" w:hAnsi="Aptos Light"/>
                <w:sz w:val="22"/>
                <w:szCs w:val="22"/>
              </w:rPr>
            </w:pPr>
          </w:p>
        </w:tc>
        <w:tc>
          <w:tcPr>
            <w:tcW w:w="2552" w:type="dxa"/>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4F3FF"/>
            <w:vAlign w:val="center"/>
          </w:tcPr>
          <w:p w14:paraId="4953268C" w14:textId="77777777" w:rsidR="00F34C9A" w:rsidRPr="00DA0703" w:rsidRDefault="00F34C9A" w:rsidP="00DA0703">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Aptos Light" w:hAnsi="Aptos Light"/>
                <w:sz w:val="20"/>
                <w:szCs w:val="20"/>
              </w:rPr>
            </w:pPr>
          </w:p>
        </w:tc>
        <w:tc>
          <w:tcPr>
            <w:tcW w:w="10064" w:type="dxa"/>
            <w:tcBorders>
              <w:top w:val="single" w:sz="18" w:space="0" w:color="E9F5FB"/>
              <w:left w:val="single" w:sz="18" w:space="0" w:color="FFFFFF" w:themeColor="background1"/>
              <w:bottom w:val="single" w:sz="18" w:space="0" w:color="E9F5FB"/>
              <w:right w:val="single" w:sz="4" w:space="0" w:color="FFFFFF" w:themeColor="background1"/>
            </w:tcBorders>
          </w:tcPr>
          <w:p w14:paraId="15FA9211" w14:textId="77777777" w:rsidR="00F34C9A" w:rsidRPr="00DA0703" w:rsidRDefault="00F34C9A" w:rsidP="00DA0703">
            <w:pPr>
              <w:tabs>
                <w:tab w:val="left" w:pos="429"/>
              </w:tabs>
              <w:spacing w:line="360" w:lineRule="auto"/>
              <w:jc w:val="both"/>
              <w:cnfStyle w:val="000000000000" w:firstRow="0" w:lastRow="0" w:firstColumn="0" w:lastColumn="0" w:oddVBand="0" w:evenVBand="0" w:oddHBand="0" w:evenHBand="0" w:firstRowFirstColumn="0" w:firstRowLastColumn="0" w:lastRowFirstColumn="0" w:lastRowLastColumn="0"/>
              <w:rPr>
                <w:rFonts w:ascii="Aptos Light" w:hAnsi="Aptos Light"/>
                <w:sz w:val="20"/>
                <w:szCs w:val="20"/>
              </w:rPr>
            </w:pPr>
            <w:r w:rsidRPr="00DA0703">
              <w:rPr>
                <w:rFonts w:ascii="Aptos Light" w:hAnsi="Aptos Light"/>
                <w:sz w:val="20"/>
                <w:szCs w:val="20"/>
              </w:rPr>
              <w:t>IV.2.2  Aktywizacja społeczna, edukacyjna i kulturalna osób starszych</w:t>
            </w:r>
          </w:p>
        </w:tc>
      </w:tr>
      <w:tr w:rsidR="00F34C9A" w:rsidRPr="00DA0703" w14:paraId="05DC037E" w14:textId="77777777" w:rsidTr="00DA0703">
        <w:trPr>
          <w:trHeight w:val="283"/>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4F3FF"/>
            <w:vAlign w:val="center"/>
          </w:tcPr>
          <w:p w14:paraId="63399EB0" w14:textId="77777777" w:rsidR="00F34C9A" w:rsidRPr="00D95FB8" w:rsidRDefault="00F34C9A" w:rsidP="00DA0703">
            <w:pPr>
              <w:widowControl w:val="0"/>
              <w:pBdr>
                <w:top w:val="nil"/>
                <w:left w:val="nil"/>
                <w:bottom w:val="nil"/>
                <w:right w:val="nil"/>
                <w:between w:val="nil"/>
              </w:pBdr>
              <w:spacing w:line="276" w:lineRule="auto"/>
              <w:rPr>
                <w:rFonts w:ascii="Aptos Light" w:hAnsi="Aptos Light"/>
                <w:sz w:val="22"/>
                <w:szCs w:val="22"/>
              </w:rPr>
            </w:pPr>
          </w:p>
        </w:tc>
        <w:tc>
          <w:tcPr>
            <w:tcW w:w="2552" w:type="dxa"/>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4F3FF"/>
            <w:vAlign w:val="center"/>
          </w:tcPr>
          <w:p w14:paraId="3489B415" w14:textId="77777777" w:rsidR="00F34C9A" w:rsidRPr="00DA0703" w:rsidRDefault="00F34C9A" w:rsidP="00DA0703">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Aptos Light" w:hAnsi="Aptos Light"/>
                <w:sz w:val="20"/>
                <w:szCs w:val="20"/>
              </w:rPr>
            </w:pPr>
          </w:p>
        </w:tc>
        <w:tc>
          <w:tcPr>
            <w:tcW w:w="10064" w:type="dxa"/>
            <w:tcBorders>
              <w:top w:val="single" w:sz="18" w:space="0" w:color="E9F5FB"/>
              <w:left w:val="single" w:sz="18" w:space="0" w:color="FFFFFF" w:themeColor="background1"/>
              <w:bottom w:val="single" w:sz="18" w:space="0" w:color="E9F5FB"/>
              <w:right w:val="single" w:sz="4" w:space="0" w:color="FFFFFF" w:themeColor="background1"/>
            </w:tcBorders>
          </w:tcPr>
          <w:p w14:paraId="21CE63EB" w14:textId="77777777" w:rsidR="00F34C9A" w:rsidRPr="00DA0703" w:rsidRDefault="00F34C9A" w:rsidP="00DA0703">
            <w:pPr>
              <w:tabs>
                <w:tab w:val="left" w:pos="429"/>
              </w:tabs>
              <w:spacing w:line="360" w:lineRule="auto"/>
              <w:jc w:val="both"/>
              <w:cnfStyle w:val="000000000000" w:firstRow="0" w:lastRow="0" w:firstColumn="0" w:lastColumn="0" w:oddVBand="0" w:evenVBand="0" w:oddHBand="0" w:evenHBand="0" w:firstRowFirstColumn="0" w:firstRowLastColumn="0" w:lastRowFirstColumn="0" w:lastRowLastColumn="0"/>
              <w:rPr>
                <w:rFonts w:ascii="Aptos Light" w:hAnsi="Aptos Light"/>
                <w:sz w:val="20"/>
                <w:szCs w:val="20"/>
              </w:rPr>
            </w:pPr>
            <w:r w:rsidRPr="00DA0703">
              <w:rPr>
                <w:rFonts w:ascii="Aptos Light" w:hAnsi="Aptos Light"/>
                <w:sz w:val="20"/>
                <w:szCs w:val="20"/>
              </w:rPr>
              <w:t>IV.2.3  Wsparcie opiekuńcze i zdrowotne</w:t>
            </w:r>
          </w:p>
        </w:tc>
      </w:tr>
      <w:tr w:rsidR="00F34C9A" w:rsidRPr="00DA0703" w14:paraId="006FBC9E" w14:textId="77777777" w:rsidTr="00DA0703">
        <w:trPr>
          <w:trHeight w:val="283"/>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4F3FF"/>
            <w:vAlign w:val="center"/>
          </w:tcPr>
          <w:p w14:paraId="647EB96F" w14:textId="77777777" w:rsidR="00F34C9A" w:rsidRPr="00D95FB8" w:rsidRDefault="00F34C9A" w:rsidP="00DA0703">
            <w:pPr>
              <w:widowControl w:val="0"/>
              <w:pBdr>
                <w:top w:val="nil"/>
                <w:left w:val="nil"/>
                <w:bottom w:val="nil"/>
                <w:right w:val="nil"/>
                <w:between w:val="nil"/>
              </w:pBdr>
              <w:spacing w:line="276" w:lineRule="auto"/>
              <w:rPr>
                <w:rFonts w:ascii="Aptos Light" w:hAnsi="Aptos Light"/>
                <w:sz w:val="22"/>
                <w:szCs w:val="22"/>
              </w:rPr>
            </w:pPr>
          </w:p>
        </w:tc>
        <w:tc>
          <w:tcPr>
            <w:tcW w:w="2552" w:type="dxa"/>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4F3FF"/>
            <w:vAlign w:val="center"/>
          </w:tcPr>
          <w:p w14:paraId="6C9CCE28" w14:textId="77777777" w:rsidR="00F34C9A" w:rsidRPr="00DA0703" w:rsidRDefault="00F34C9A" w:rsidP="00DA0703">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Aptos Light" w:hAnsi="Aptos Light"/>
                <w:sz w:val="20"/>
                <w:szCs w:val="20"/>
              </w:rPr>
            </w:pPr>
          </w:p>
        </w:tc>
        <w:tc>
          <w:tcPr>
            <w:tcW w:w="10064" w:type="dxa"/>
            <w:tcBorders>
              <w:top w:val="single" w:sz="18" w:space="0" w:color="E9F5FB"/>
              <w:left w:val="single" w:sz="18" w:space="0" w:color="FFFFFF" w:themeColor="background1"/>
              <w:bottom w:val="single" w:sz="18" w:space="0" w:color="E9F5FB"/>
              <w:right w:val="single" w:sz="4" w:space="0" w:color="FFFFFF" w:themeColor="background1"/>
            </w:tcBorders>
          </w:tcPr>
          <w:p w14:paraId="569DD7E1" w14:textId="77777777" w:rsidR="00F34C9A" w:rsidRPr="00DA0703" w:rsidRDefault="00F34C9A" w:rsidP="00DA0703">
            <w:pPr>
              <w:tabs>
                <w:tab w:val="left" w:pos="429"/>
              </w:tabs>
              <w:spacing w:line="360" w:lineRule="auto"/>
              <w:jc w:val="both"/>
              <w:cnfStyle w:val="000000000000" w:firstRow="0" w:lastRow="0" w:firstColumn="0" w:lastColumn="0" w:oddVBand="0" w:evenVBand="0" w:oddHBand="0" w:evenHBand="0" w:firstRowFirstColumn="0" w:firstRowLastColumn="0" w:lastRowFirstColumn="0" w:lastRowLastColumn="0"/>
              <w:rPr>
                <w:rFonts w:ascii="Aptos Light" w:hAnsi="Aptos Light"/>
                <w:sz w:val="20"/>
                <w:szCs w:val="20"/>
              </w:rPr>
            </w:pPr>
            <w:r w:rsidRPr="00DA0703">
              <w:rPr>
                <w:rFonts w:ascii="Aptos Light" w:hAnsi="Aptos Light"/>
                <w:sz w:val="20"/>
                <w:szCs w:val="20"/>
              </w:rPr>
              <w:t>IV.2.4  Integracja międzypokoleniowa i społeczna</w:t>
            </w:r>
          </w:p>
        </w:tc>
      </w:tr>
      <w:tr w:rsidR="00F34C9A" w:rsidRPr="00DA0703" w14:paraId="329B94C8" w14:textId="77777777" w:rsidTr="00DA0703">
        <w:trPr>
          <w:trHeight w:val="283"/>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4F3FF"/>
            <w:vAlign w:val="center"/>
          </w:tcPr>
          <w:p w14:paraId="59A39FC3" w14:textId="77777777" w:rsidR="00F34C9A" w:rsidRPr="00D95FB8" w:rsidRDefault="00F34C9A" w:rsidP="00DA0703">
            <w:pPr>
              <w:widowControl w:val="0"/>
              <w:pBdr>
                <w:top w:val="nil"/>
                <w:left w:val="nil"/>
                <w:bottom w:val="nil"/>
                <w:right w:val="nil"/>
                <w:between w:val="nil"/>
              </w:pBdr>
              <w:spacing w:line="276" w:lineRule="auto"/>
              <w:rPr>
                <w:rFonts w:ascii="Aptos Light" w:hAnsi="Aptos Light"/>
                <w:sz w:val="22"/>
                <w:szCs w:val="22"/>
              </w:rPr>
            </w:pPr>
          </w:p>
        </w:tc>
        <w:tc>
          <w:tcPr>
            <w:tcW w:w="2552" w:type="dxa"/>
            <w:vMerge w:val="restar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4F3FF"/>
            <w:vAlign w:val="center"/>
          </w:tcPr>
          <w:p w14:paraId="7534D5AD" w14:textId="77777777" w:rsidR="00F34C9A" w:rsidRPr="00DA0703" w:rsidRDefault="00F34C9A" w:rsidP="00DA0703">
            <w:pPr>
              <w:jc w:val="center"/>
              <w:cnfStyle w:val="000000000000" w:firstRow="0" w:lastRow="0" w:firstColumn="0" w:lastColumn="0" w:oddVBand="0" w:evenVBand="0" w:oddHBand="0" w:evenHBand="0" w:firstRowFirstColumn="0" w:firstRowLastColumn="0" w:lastRowFirstColumn="0" w:lastRowLastColumn="0"/>
              <w:rPr>
                <w:rFonts w:ascii="Aptos Light" w:eastAsia="Play" w:hAnsi="Aptos Light" w:cs="Play"/>
                <w:color w:val="000000"/>
                <w:sz w:val="20"/>
                <w:szCs w:val="20"/>
              </w:rPr>
            </w:pPr>
            <w:r w:rsidRPr="00DA0703">
              <w:rPr>
                <w:rFonts w:ascii="Aptos Light" w:eastAsia="Play" w:hAnsi="Aptos Light" w:cs="Play"/>
                <w:color w:val="000000"/>
                <w:sz w:val="20"/>
                <w:szCs w:val="20"/>
              </w:rPr>
              <w:t>IV.3</w:t>
            </w:r>
            <w:r w:rsidRPr="00DA0703">
              <w:rPr>
                <w:rFonts w:ascii="Aptos Light" w:eastAsia="Play" w:hAnsi="Aptos Light" w:cs="Play"/>
                <w:color w:val="000000"/>
                <w:sz w:val="20"/>
                <w:szCs w:val="20"/>
              </w:rPr>
              <w:br/>
              <w:t xml:space="preserve">Aktywizacja środowisk </w:t>
            </w:r>
            <w:r w:rsidRPr="00DA0703">
              <w:rPr>
                <w:rFonts w:ascii="Aptos Light" w:eastAsia="Play" w:hAnsi="Aptos Light" w:cs="Play"/>
                <w:color w:val="000000"/>
                <w:sz w:val="20"/>
                <w:szCs w:val="20"/>
              </w:rPr>
              <w:br/>
              <w:t>wiejskich</w:t>
            </w:r>
          </w:p>
        </w:tc>
        <w:tc>
          <w:tcPr>
            <w:tcW w:w="10064" w:type="dxa"/>
            <w:tcBorders>
              <w:top w:val="single" w:sz="18" w:space="0" w:color="E9F5FB"/>
              <w:left w:val="single" w:sz="18" w:space="0" w:color="FFFFFF" w:themeColor="background1"/>
              <w:bottom w:val="single" w:sz="18" w:space="0" w:color="E9F5FB"/>
              <w:right w:val="single" w:sz="4" w:space="0" w:color="FFFFFF" w:themeColor="background1"/>
            </w:tcBorders>
          </w:tcPr>
          <w:p w14:paraId="06F6515A" w14:textId="77777777" w:rsidR="00F34C9A" w:rsidRPr="00DA0703" w:rsidRDefault="00F34C9A" w:rsidP="00DA0703">
            <w:pPr>
              <w:tabs>
                <w:tab w:val="left" w:pos="429"/>
              </w:tabs>
              <w:spacing w:line="360" w:lineRule="auto"/>
              <w:jc w:val="both"/>
              <w:cnfStyle w:val="000000000000" w:firstRow="0" w:lastRow="0" w:firstColumn="0" w:lastColumn="0" w:oddVBand="0" w:evenVBand="0" w:oddHBand="0" w:evenHBand="0" w:firstRowFirstColumn="0" w:firstRowLastColumn="0" w:lastRowFirstColumn="0" w:lastRowLastColumn="0"/>
              <w:rPr>
                <w:rFonts w:ascii="Aptos Light" w:hAnsi="Aptos Light"/>
                <w:sz w:val="20"/>
                <w:szCs w:val="20"/>
              </w:rPr>
            </w:pPr>
            <w:r w:rsidRPr="00DA0703">
              <w:rPr>
                <w:rFonts w:ascii="Aptos Light" w:hAnsi="Aptos Light"/>
                <w:sz w:val="20"/>
                <w:szCs w:val="20"/>
              </w:rPr>
              <w:t>IV.3.1  Wzmacnianie potencjału społeczności wiejskich</w:t>
            </w:r>
          </w:p>
        </w:tc>
      </w:tr>
      <w:tr w:rsidR="00F34C9A" w:rsidRPr="00DA0703" w14:paraId="02BE1A4C" w14:textId="77777777" w:rsidTr="00DA0703">
        <w:trPr>
          <w:trHeight w:val="283"/>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4F3FF"/>
            <w:vAlign w:val="center"/>
          </w:tcPr>
          <w:p w14:paraId="15A78125" w14:textId="77777777" w:rsidR="00F34C9A" w:rsidRPr="00D95FB8" w:rsidRDefault="00F34C9A" w:rsidP="00DA0703">
            <w:pPr>
              <w:widowControl w:val="0"/>
              <w:pBdr>
                <w:top w:val="nil"/>
                <w:left w:val="nil"/>
                <w:bottom w:val="nil"/>
                <w:right w:val="nil"/>
                <w:between w:val="nil"/>
              </w:pBdr>
              <w:spacing w:line="276" w:lineRule="auto"/>
              <w:rPr>
                <w:rFonts w:ascii="Aptos Light" w:hAnsi="Aptos Light"/>
                <w:sz w:val="22"/>
                <w:szCs w:val="22"/>
              </w:rPr>
            </w:pPr>
          </w:p>
        </w:tc>
        <w:tc>
          <w:tcPr>
            <w:tcW w:w="2552" w:type="dxa"/>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4F3FF"/>
            <w:vAlign w:val="center"/>
          </w:tcPr>
          <w:p w14:paraId="56121CAA" w14:textId="77777777" w:rsidR="00F34C9A" w:rsidRPr="00DA0703" w:rsidRDefault="00F34C9A" w:rsidP="00DA0703">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Aptos Light" w:hAnsi="Aptos Light"/>
                <w:sz w:val="20"/>
                <w:szCs w:val="20"/>
              </w:rPr>
            </w:pPr>
          </w:p>
        </w:tc>
        <w:tc>
          <w:tcPr>
            <w:tcW w:w="10064" w:type="dxa"/>
            <w:tcBorders>
              <w:top w:val="single" w:sz="18" w:space="0" w:color="E9F5FB"/>
              <w:left w:val="single" w:sz="18" w:space="0" w:color="FFFFFF" w:themeColor="background1"/>
              <w:bottom w:val="single" w:sz="18" w:space="0" w:color="E9F5FB"/>
              <w:right w:val="single" w:sz="4" w:space="0" w:color="FFFFFF" w:themeColor="background1"/>
            </w:tcBorders>
          </w:tcPr>
          <w:p w14:paraId="0FE296C1" w14:textId="77777777" w:rsidR="00F34C9A" w:rsidRPr="00DA0703" w:rsidRDefault="00F34C9A" w:rsidP="00DA0703">
            <w:pPr>
              <w:tabs>
                <w:tab w:val="left" w:pos="429"/>
              </w:tabs>
              <w:spacing w:line="360" w:lineRule="auto"/>
              <w:jc w:val="both"/>
              <w:cnfStyle w:val="000000000000" w:firstRow="0" w:lastRow="0" w:firstColumn="0" w:lastColumn="0" w:oddVBand="0" w:evenVBand="0" w:oddHBand="0" w:evenHBand="0" w:firstRowFirstColumn="0" w:firstRowLastColumn="0" w:lastRowFirstColumn="0" w:lastRowLastColumn="0"/>
              <w:rPr>
                <w:rFonts w:ascii="Aptos Light" w:hAnsi="Aptos Light"/>
                <w:sz w:val="20"/>
                <w:szCs w:val="20"/>
              </w:rPr>
            </w:pPr>
            <w:r w:rsidRPr="00DA0703">
              <w:rPr>
                <w:rFonts w:ascii="Aptos Light" w:hAnsi="Aptos Light"/>
                <w:sz w:val="20"/>
                <w:szCs w:val="20"/>
              </w:rPr>
              <w:t>IV.3.2  Rozwój infrastruktury społecznej i kulturalnej na wsi</w:t>
            </w:r>
          </w:p>
        </w:tc>
      </w:tr>
      <w:tr w:rsidR="00F34C9A" w:rsidRPr="00DA0703" w14:paraId="619FAC1C" w14:textId="77777777" w:rsidTr="00DA0703">
        <w:trPr>
          <w:trHeight w:val="283"/>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18" w:space="0" w:color="FFFFFF" w:themeColor="background1"/>
              <w:left w:val="single" w:sz="18" w:space="0" w:color="FFFFFF" w:themeColor="background1"/>
              <w:bottom w:val="single" w:sz="24" w:space="0" w:color="FFFFFF" w:themeColor="background1"/>
              <w:right w:val="single" w:sz="18" w:space="0" w:color="FFFFFF" w:themeColor="background1"/>
            </w:tcBorders>
            <w:shd w:val="clear" w:color="auto" w:fill="F4F3FF"/>
            <w:vAlign w:val="center"/>
          </w:tcPr>
          <w:p w14:paraId="52038138" w14:textId="77777777" w:rsidR="00F34C9A" w:rsidRPr="00D95FB8" w:rsidRDefault="00F34C9A" w:rsidP="00DA0703">
            <w:pPr>
              <w:widowControl w:val="0"/>
              <w:pBdr>
                <w:top w:val="nil"/>
                <w:left w:val="nil"/>
                <w:bottom w:val="nil"/>
                <w:right w:val="nil"/>
                <w:between w:val="nil"/>
              </w:pBdr>
              <w:spacing w:line="276" w:lineRule="auto"/>
              <w:rPr>
                <w:rFonts w:ascii="Aptos Light" w:hAnsi="Aptos Light"/>
                <w:sz w:val="22"/>
                <w:szCs w:val="22"/>
              </w:rPr>
            </w:pPr>
          </w:p>
        </w:tc>
        <w:tc>
          <w:tcPr>
            <w:tcW w:w="2552" w:type="dxa"/>
            <w:vMerge/>
            <w:tcBorders>
              <w:top w:val="single" w:sz="18" w:space="0" w:color="FFFFFF" w:themeColor="background1"/>
              <w:left w:val="single" w:sz="18" w:space="0" w:color="FFFFFF" w:themeColor="background1"/>
              <w:bottom w:val="single" w:sz="24" w:space="0" w:color="FFFFFF" w:themeColor="background1"/>
              <w:right w:val="single" w:sz="18" w:space="0" w:color="FFFFFF" w:themeColor="background1"/>
            </w:tcBorders>
            <w:shd w:val="clear" w:color="auto" w:fill="F4F3FF"/>
            <w:vAlign w:val="center"/>
          </w:tcPr>
          <w:p w14:paraId="6B81103E" w14:textId="77777777" w:rsidR="00F34C9A" w:rsidRPr="00DA0703" w:rsidRDefault="00F34C9A" w:rsidP="00DA0703">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Aptos Light" w:hAnsi="Aptos Light"/>
                <w:sz w:val="20"/>
                <w:szCs w:val="20"/>
              </w:rPr>
            </w:pPr>
          </w:p>
        </w:tc>
        <w:tc>
          <w:tcPr>
            <w:tcW w:w="10064" w:type="dxa"/>
            <w:tcBorders>
              <w:top w:val="single" w:sz="18" w:space="0" w:color="E9F5FB"/>
              <w:left w:val="single" w:sz="18" w:space="0" w:color="FFFFFF" w:themeColor="background1"/>
              <w:bottom w:val="single" w:sz="24" w:space="0" w:color="CAEDFB" w:themeColor="accent4" w:themeTint="33"/>
              <w:right w:val="single" w:sz="4" w:space="0" w:color="FFFFFF" w:themeColor="background1"/>
            </w:tcBorders>
          </w:tcPr>
          <w:p w14:paraId="515915A1" w14:textId="77777777" w:rsidR="00F34C9A" w:rsidRPr="00DA0703" w:rsidRDefault="00F34C9A" w:rsidP="00DA0703">
            <w:pPr>
              <w:tabs>
                <w:tab w:val="left" w:pos="429"/>
              </w:tabs>
              <w:spacing w:line="360" w:lineRule="auto"/>
              <w:jc w:val="both"/>
              <w:cnfStyle w:val="000000000000" w:firstRow="0" w:lastRow="0" w:firstColumn="0" w:lastColumn="0" w:oddVBand="0" w:evenVBand="0" w:oddHBand="0" w:evenHBand="0" w:firstRowFirstColumn="0" w:firstRowLastColumn="0" w:lastRowFirstColumn="0" w:lastRowLastColumn="0"/>
              <w:rPr>
                <w:rFonts w:ascii="Aptos Light" w:hAnsi="Aptos Light"/>
                <w:sz w:val="20"/>
                <w:szCs w:val="20"/>
              </w:rPr>
            </w:pPr>
            <w:r w:rsidRPr="00DA0703">
              <w:rPr>
                <w:rFonts w:ascii="Aptos Light" w:hAnsi="Aptos Light"/>
                <w:sz w:val="20"/>
                <w:szCs w:val="20"/>
              </w:rPr>
              <w:t>IV.3.3  Aktywizacja gospodarcza i obywatelska obszarów wiejskich</w:t>
            </w:r>
          </w:p>
        </w:tc>
      </w:tr>
      <w:tr w:rsidR="00F34C9A" w:rsidRPr="00DA0703" w14:paraId="34C2FCD0" w14:textId="77777777" w:rsidTr="00DA0703">
        <w:trPr>
          <w:trHeight w:val="340"/>
        </w:trPr>
        <w:tc>
          <w:tcPr>
            <w:cnfStyle w:val="001000000000" w:firstRow="0" w:lastRow="0" w:firstColumn="1" w:lastColumn="0" w:oddVBand="0" w:evenVBand="0" w:oddHBand="0" w:evenHBand="0" w:firstRowFirstColumn="0" w:firstRowLastColumn="0" w:lastRowFirstColumn="0" w:lastRowLastColumn="0"/>
            <w:tcW w:w="1838" w:type="dxa"/>
            <w:vMerge w:val="restart"/>
            <w:tcBorders>
              <w:top w:val="single" w:sz="24" w:space="0" w:color="FFFFFF" w:themeColor="background1"/>
              <w:left w:val="single" w:sz="8" w:space="0" w:color="D9F2D0"/>
              <w:bottom w:val="single" w:sz="8" w:space="0" w:color="D9F2D0"/>
              <w:right w:val="single" w:sz="18" w:space="0" w:color="FFFFFF"/>
            </w:tcBorders>
            <w:shd w:val="clear" w:color="auto" w:fill="E9F5FB"/>
            <w:vAlign w:val="center"/>
          </w:tcPr>
          <w:p w14:paraId="459A9A38" w14:textId="77777777" w:rsidR="00F34C9A" w:rsidRPr="00D95FB8" w:rsidRDefault="00F34C9A" w:rsidP="00DA0703">
            <w:pPr>
              <w:spacing w:line="276" w:lineRule="auto"/>
              <w:jc w:val="center"/>
              <w:rPr>
                <w:rFonts w:ascii="Aptos Light" w:eastAsia="Play" w:hAnsi="Aptos Light" w:cs="Play"/>
                <w:sz w:val="22"/>
                <w:szCs w:val="22"/>
              </w:rPr>
            </w:pPr>
            <w:r w:rsidRPr="00D95FB8">
              <w:rPr>
                <w:rFonts w:ascii="Aptos Light" w:eastAsia="Play" w:hAnsi="Aptos Light" w:cs="Play"/>
                <w:sz w:val="22"/>
                <w:szCs w:val="22"/>
              </w:rPr>
              <w:t>V</w:t>
            </w:r>
          </w:p>
          <w:p w14:paraId="571B2D56" w14:textId="09FEA9D1" w:rsidR="00F34C9A" w:rsidRPr="00D95FB8" w:rsidRDefault="00F34C9A" w:rsidP="00DA0703">
            <w:pPr>
              <w:spacing w:line="276" w:lineRule="auto"/>
              <w:jc w:val="center"/>
              <w:rPr>
                <w:rFonts w:ascii="Aptos Light" w:eastAsia="Play" w:hAnsi="Aptos Light" w:cs="Play"/>
                <w:sz w:val="22"/>
                <w:szCs w:val="22"/>
              </w:rPr>
            </w:pPr>
            <w:r w:rsidRPr="00D95FB8">
              <w:rPr>
                <w:rFonts w:ascii="Aptos Light" w:eastAsia="Play" w:hAnsi="Aptos Light" w:cs="Play"/>
                <w:sz w:val="22"/>
                <w:szCs w:val="22"/>
              </w:rPr>
              <w:t xml:space="preserve">Sprawny </w:t>
            </w:r>
            <w:r w:rsidRPr="00D95FB8">
              <w:rPr>
                <w:rFonts w:ascii="Aptos Light" w:eastAsia="Play" w:hAnsi="Aptos Light" w:cs="Play"/>
                <w:sz w:val="22"/>
                <w:szCs w:val="22"/>
              </w:rPr>
              <w:br/>
              <w:t>samorząd –</w:t>
            </w:r>
            <w:r w:rsidRPr="00D95FB8">
              <w:rPr>
                <w:rFonts w:ascii="Aptos Light" w:eastAsia="Play" w:hAnsi="Aptos Light" w:cs="Play"/>
                <w:sz w:val="22"/>
                <w:szCs w:val="22"/>
              </w:rPr>
              <w:br/>
              <w:t xml:space="preserve"> lepsze </w:t>
            </w:r>
            <w:r w:rsidRPr="00D95FB8">
              <w:rPr>
                <w:rFonts w:ascii="Aptos Light" w:eastAsia="Play" w:hAnsi="Aptos Light" w:cs="Play"/>
                <w:sz w:val="22"/>
                <w:szCs w:val="22"/>
              </w:rPr>
              <w:br/>
              <w:t>rządzenie</w:t>
            </w:r>
          </w:p>
        </w:tc>
        <w:tc>
          <w:tcPr>
            <w:tcW w:w="2552" w:type="dxa"/>
            <w:vMerge w:val="restart"/>
            <w:tcBorders>
              <w:top w:val="single" w:sz="24" w:space="0" w:color="FFFFFF" w:themeColor="background1"/>
              <w:left w:val="single" w:sz="18" w:space="0" w:color="FFFFFF"/>
              <w:bottom w:val="single" w:sz="8" w:space="0" w:color="D9F2D0"/>
              <w:right w:val="single" w:sz="18" w:space="0" w:color="FFFFFF"/>
            </w:tcBorders>
            <w:shd w:val="clear" w:color="auto" w:fill="E9F5FB"/>
            <w:vAlign w:val="center"/>
          </w:tcPr>
          <w:p w14:paraId="48A711A9" w14:textId="77777777" w:rsidR="00F34C9A" w:rsidRPr="00DA0703" w:rsidRDefault="00F34C9A" w:rsidP="00DA0703">
            <w:pPr>
              <w:jc w:val="center"/>
              <w:cnfStyle w:val="000000000000" w:firstRow="0" w:lastRow="0" w:firstColumn="0" w:lastColumn="0" w:oddVBand="0" w:evenVBand="0" w:oddHBand="0" w:evenHBand="0" w:firstRowFirstColumn="0" w:firstRowLastColumn="0" w:lastRowFirstColumn="0" w:lastRowLastColumn="0"/>
              <w:rPr>
                <w:rFonts w:ascii="Aptos Light" w:eastAsia="Play" w:hAnsi="Aptos Light" w:cs="Play"/>
                <w:color w:val="000000"/>
                <w:sz w:val="20"/>
                <w:szCs w:val="20"/>
              </w:rPr>
            </w:pPr>
            <w:r w:rsidRPr="00DA0703">
              <w:rPr>
                <w:rFonts w:ascii="Aptos Light" w:eastAsia="Play" w:hAnsi="Aptos Light" w:cs="Play"/>
                <w:sz w:val="20"/>
                <w:szCs w:val="20"/>
              </w:rPr>
              <w:t>V.1</w:t>
            </w:r>
            <w:r w:rsidRPr="00DA0703">
              <w:rPr>
                <w:rFonts w:ascii="Aptos Light" w:eastAsia="Play" w:hAnsi="Aptos Light" w:cs="Play"/>
                <w:sz w:val="20"/>
                <w:szCs w:val="20"/>
              </w:rPr>
              <w:br/>
              <w:t xml:space="preserve">Współpraca </w:t>
            </w:r>
            <w:r w:rsidRPr="00DA0703">
              <w:rPr>
                <w:rFonts w:ascii="Aptos Light" w:eastAsia="Play" w:hAnsi="Aptos Light" w:cs="Play"/>
                <w:sz w:val="20"/>
                <w:szCs w:val="20"/>
              </w:rPr>
              <w:br/>
              <w:t>międzysamorządowa</w:t>
            </w:r>
            <w:r w:rsidRPr="00DA0703">
              <w:rPr>
                <w:rFonts w:ascii="Aptos Light" w:eastAsia="Play" w:hAnsi="Aptos Light" w:cs="Play"/>
                <w:sz w:val="20"/>
                <w:szCs w:val="20"/>
              </w:rPr>
              <w:br/>
              <w:t xml:space="preserve"> i międzysektorowa</w:t>
            </w:r>
          </w:p>
        </w:tc>
        <w:tc>
          <w:tcPr>
            <w:tcW w:w="10064" w:type="dxa"/>
            <w:tcBorders>
              <w:top w:val="single" w:sz="24" w:space="0" w:color="CAEDFB" w:themeColor="accent4" w:themeTint="33"/>
              <w:left w:val="single" w:sz="18" w:space="0" w:color="FFFFFF"/>
              <w:bottom w:val="single" w:sz="18" w:space="0" w:color="F4F3FF"/>
              <w:right w:val="single" w:sz="4" w:space="0" w:color="FFFFFF" w:themeColor="background1"/>
            </w:tcBorders>
            <w:vAlign w:val="center"/>
          </w:tcPr>
          <w:p w14:paraId="4C5D5CEE" w14:textId="77777777" w:rsidR="00F34C9A" w:rsidRPr="00DA0703" w:rsidRDefault="00F34C9A" w:rsidP="00DA0703">
            <w:pPr>
              <w:tabs>
                <w:tab w:val="left" w:pos="429"/>
              </w:tabs>
              <w:cnfStyle w:val="000000000000" w:firstRow="0" w:lastRow="0" w:firstColumn="0" w:lastColumn="0" w:oddVBand="0" w:evenVBand="0" w:oddHBand="0" w:evenHBand="0" w:firstRowFirstColumn="0" w:firstRowLastColumn="0" w:lastRowFirstColumn="0" w:lastRowLastColumn="0"/>
              <w:rPr>
                <w:rFonts w:ascii="Aptos Light" w:hAnsi="Aptos Light"/>
                <w:sz w:val="20"/>
                <w:szCs w:val="20"/>
              </w:rPr>
            </w:pPr>
            <w:r w:rsidRPr="00DA0703">
              <w:rPr>
                <w:rFonts w:ascii="Aptos Light" w:hAnsi="Aptos Light"/>
                <w:sz w:val="20"/>
                <w:szCs w:val="20"/>
              </w:rPr>
              <w:t>V.1.1   Wspólne projekty rozwojowe z innymi samorządami</w:t>
            </w:r>
          </w:p>
        </w:tc>
      </w:tr>
      <w:tr w:rsidR="00F34C9A" w:rsidRPr="00DA0703" w14:paraId="5D35F72F" w14:textId="77777777" w:rsidTr="00DA0703">
        <w:trPr>
          <w:trHeight w:val="340"/>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8" w:space="0" w:color="D9F2D0"/>
              <w:left w:val="single" w:sz="8" w:space="0" w:color="D9F2D0"/>
              <w:bottom w:val="single" w:sz="8" w:space="0" w:color="D9F2D0"/>
              <w:right w:val="single" w:sz="18" w:space="0" w:color="FFFFFF"/>
            </w:tcBorders>
            <w:shd w:val="clear" w:color="auto" w:fill="E9F5FB"/>
            <w:vAlign w:val="center"/>
          </w:tcPr>
          <w:p w14:paraId="3769960C" w14:textId="77777777" w:rsidR="00F34C9A" w:rsidRPr="00D95FB8" w:rsidRDefault="00F34C9A" w:rsidP="00DA0703">
            <w:pPr>
              <w:widowControl w:val="0"/>
              <w:pBdr>
                <w:top w:val="nil"/>
                <w:left w:val="nil"/>
                <w:bottom w:val="nil"/>
                <w:right w:val="nil"/>
                <w:between w:val="nil"/>
              </w:pBdr>
              <w:spacing w:line="276" w:lineRule="auto"/>
              <w:rPr>
                <w:rFonts w:ascii="Aptos Light" w:hAnsi="Aptos Light"/>
                <w:sz w:val="22"/>
                <w:szCs w:val="22"/>
              </w:rPr>
            </w:pPr>
          </w:p>
        </w:tc>
        <w:tc>
          <w:tcPr>
            <w:tcW w:w="2552" w:type="dxa"/>
            <w:vMerge/>
            <w:tcBorders>
              <w:top w:val="single" w:sz="8" w:space="0" w:color="D9F2D0"/>
              <w:left w:val="single" w:sz="18" w:space="0" w:color="FFFFFF"/>
              <w:bottom w:val="single" w:sz="8" w:space="0" w:color="D9F2D0"/>
              <w:right w:val="single" w:sz="18" w:space="0" w:color="FFFFFF"/>
            </w:tcBorders>
            <w:shd w:val="clear" w:color="auto" w:fill="E9F5FB"/>
            <w:vAlign w:val="center"/>
          </w:tcPr>
          <w:p w14:paraId="68AE2612" w14:textId="77777777" w:rsidR="00F34C9A" w:rsidRPr="00DA0703" w:rsidRDefault="00F34C9A" w:rsidP="00DA0703">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Aptos Light" w:hAnsi="Aptos Light"/>
                <w:sz w:val="20"/>
                <w:szCs w:val="20"/>
              </w:rPr>
            </w:pPr>
          </w:p>
        </w:tc>
        <w:tc>
          <w:tcPr>
            <w:tcW w:w="10064" w:type="dxa"/>
            <w:tcBorders>
              <w:top w:val="single" w:sz="18" w:space="0" w:color="F4F3FF"/>
              <w:left w:val="single" w:sz="18" w:space="0" w:color="FFFFFF"/>
              <w:bottom w:val="single" w:sz="18" w:space="0" w:color="F4F3FF"/>
              <w:right w:val="single" w:sz="4" w:space="0" w:color="FFFFFF" w:themeColor="background1"/>
            </w:tcBorders>
            <w:vAlign w:val="center"/>
          </w:tcPr>
          <w:p w14:paraId="7BF766F6" w14:textId="77777777" w:rsidR="00F34C9A" w:rsidRPr="00DA0703" w:rsidRDefault="00F34C9A" w:rsidP="00DA0703">
            <w:pPr>
              <w:tabs>
                <w:tab w:val="left" w:pos="429"/>
              </w:tabs>
              <w:cnfStyle w:val="000000000000" w:firstRow="0" w:lastRow="0" w:firstColumn="0" w:lastColumn="0" w:oddVBand="0" w:evenVBand="0" w:oddHBand="0" w:evenHBand="0" w:firstRowFirstColumn="0" w:firstRowLastColumn="0" w:lastRowFirstColumn="0" w:lastRowLastColumn="0"/>
              <w:rPr>
                <w:rFonts w:ascii="Aptos Light" w:hAnsi="Aptos Light"/>
                <w:sz w:val="20"/>
                <w:szCs w:val="20"/>
              </w:rPr>
            </w:pPr>
            <w:r w:rsidRPr="00DA0703">
              <w:rPr>
                <w:rFonts w:ascii="Aptos Light" w:hAnsi="Aptos Light"/>
                <w:sz w:val="20"/>
                <w:szCs w:val="20"/>
              </w:rPr>
              <w:t>V.1.2   Współpraca międzysektorowa z przedsiębiorcami i organizacjami społecznymi</w:t>
            </w:r>
          </w:p>
        </w:tc>
      </w:tr>
      <w:tr w:rsidR="00F34C9A" w:rsidRPr="00DA0703" w14:paraId="6062253C" w14:textId="77777777" w:rsidTr="00DA0703">
        <w:trPr>
          <w:trHeight w:val="340"/>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8" w:space="0" w:color="D9F2D0"/>
              <w:left w:val="single" w:sz="8" w:space="0" w:color="D9F2D0"/>
              <w:bottom w:val="single" w:sz="8" w:space="0" w:color="D9F2D0"/>
              <w:right w:val="single" w:sz="18" w:space="0" w:color="FFFFFF"/>
            </w:tcBorders>
            <w:shd w:val="clear" w:color="auto" w:fill="E9F5FB"/>
            <w:vAlign w:val="center"/>
          </w:tcPr>
          <w:p w14:paraId="7A589DD0" w14:textId="77777777" w:rsidR="00F34C9A" w:rsidRPr="00D95FB8" w:rsidRDefault="00F34C9A" w:rsidP="00DA0703">
            <w:pPr>
              <w:widowControl w:val="0"/>
              <w:pBdr>
                <w:top w:val="nil"/>
                <w:left w:val="nil"/>
                <w:bottom w:val="nil"/>
                <w:right w:val="nil"/>
                <w:between w:val="nil"/>
              </w:pBdr>
              <w:spacing w:line="276" w:lineRule="auto"/>
              <w:rPr>
                <w:rFonts w:ascii="Aptos Light" w:hAnsi="Aptos Light"/>
                <w:sz w:val="22"/>
                <w:szCs w:val="22"/>
              </w:rPr>
            </w:pPr>
          </w:p>
        </w:tc>
        <w:tc>
          <w:tcPr>
            <w:tcW w:w="2552" w:type="dxa"/>
            <w:vMerge/>
            <w:tcBorders>
              <w:top w:val="single" w:sz="8" w:space="0" w:color="D9F2D0"/>
              <w:left w:val="single" w:sz="18" w:space="0" w:color="FFFFFF"/>
              <w:bottom w:val="single" w:sz="8" w:space="0" w:color="D9F2D0"/>
              <w:right w:val="single" w:sz="18" w:space="0" w:color="FFFFFF"/>
            </w:tcBorders>
            <w:shd w:val="clear" w:color="auto" w:fill="E9F5FB"/>
            <w:vAlign w:val="center"/>
          </w:tcPr>
          <w:p w14:paraId="34AB294D" w14:textId="77777777" w:rsidR="00F34C9A" w:rsidRPr="00DA0703" w:rsidRDefault="00F34C9A" w:rsidP="00DA0703">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Aptos Light" w:hAnsi="Aptos Light"/>
                <w:sz w:val="20"/>
                <w:szCs w:val="20"/>
              </w:rPr>
            </w:pPr>
          </w:p>
        </w:tc>
        <w:tc>
          <w:tcPr>
            <w:tcW w:w="10064" w:type="dxa"/>
            <w:tcBorders>
              <w:top w:val="single" w:sz="18" w:space="0" w:color="F4F3FF"/>
              <w:left w:val="single" w:sz="18" w:space="0" w:color="FFFFFF"/>
              <w:bottom w:val="single" w:sz="18" w:space="0" w:color="F4F3FF"/>
              <w:right w:val="single" w:sz="4" w:space="0" w:color="FFFFFF" w:themeColor="background1"/>
            </w:tcBorders>
            <w:vAlign w:val="center"/>
          </w:tcPr>
          <w:p w14:paraId="255C48D0" w14:textId="77777777" w:rsidR="00F34C9A" w:rsidRPr="00DA0703" w:rsidRDefault="00F34C9A" w:rsidP="00DA0703">
            <w:pPr>
              <w:tabs>
                <w:tab w:val="left" w:pos="429"/>
              </w:tabs>
              <w:cnfStyle w:val="000000000000" w:firstRow="0" w:lastRow="0" w:firstColumn="0" w:lastColumn="0" w:oddVBand="0" w:evenVBand="0" w:oddHBand="0" w:evenHBand="0" w:firstRowFirstColumn="0" w:firstRowLastColumn="0" w:lastRowFirstColumn="0" w:lastRowLastColumn="0"/>
              <w:rPr>
                <w:rFonts w:ascii="Aptos Light" w:eastAsia="Play" w:hAnsi="Aptos Light" w:cs="Play"/>
                <w:sz w:val="20"/>
                <w:szCs w:val="20"/>
              </w:rPr>
            </w:pPr>
            <w:r w:rsidRPr="00DA0703">
              <w:rPr>
                <w:rFonts w:ascii="Aptos Light" w:hAnsi="Aptos Light"/>
                <w:sz w:val="20"/>
                <w:szCs w:val="20"/>
              </w:rPr>
              <w:t>V.1.3  Sieciowanie, wymiana informacji i doświadczeń</w:t>
            </w:r>
          </w:p>
        </w:tc>
      </w:tr>
      <w:tr w:rsidR="00F34C9A" w:rsidRPr="00DA0703" w14:paraId="06A41DA5" w14:textId="77777777" w:rsidTr="00DA0703">
        <w:trPr>
          <w:trHeight w:val="340"/>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8" w:space="0" w:color="D9F2D0"/>
              <w:left w:val="single" w:sz="8" w:space="0" w:color="D9F2D0"/>
              <w:bottom w:val="single" w:sz="8" w:space="0" w:color="D9F2D0"/>
              <w:right w:val="single" w:sz="18" w:space="0" w:color="FFFFFF"/>
            </w:tcBorders>
            <w:shd w:val="clear" w:color="auto" w:fill="E9F5FB"/>
            <w:vAlign w:val="center"/>
          </w:tcPr>
          <w:p w14:paraId="303B4830" w14:textId="77777777" w:rsidR="00F34C9A" w:rsidRPr="00D95FB8" w:rsidRDefault="00F34C9A" w:rsidP="00DA0703">
            <w:pPr>
              <w:widowControl w:val="0"/>
              <w:pBdr>
                <w:top w:val="nil"/>
                <w:left w:val="nil"/>
                <w:bottom w:val="nil"/>
                <w:right w:val="nil"/>
                <w:between w:val="nil"/>
              </w:pBdr>
              <w:spacing w:line="276" w:lineRule="auto"/>
              <w:rPr>
                <w:rFonts w:ascii="Aptos Light" w:eastAsia="Play" w:hAnsi="Aptos Light" w:cs="Play"/>
                <w:sz w:val="22"/>
                <w:szCs w:val="22"/>
              </w:rPr>
            </w:pPr>
          </w:p>
        </w:tc>
        <w:tc>
          <w:tcPr>
            <w:tcW w:w="2552" w:type="dxa"/>
            <w:vMerge w:val="restart"/>
            <w:tcBorders>
              <w:top w:val="single" w:sz="18" w:space="0" w:color="FFFFFF"/>
              <w:left w:val="single" w:sz="18" w:space="0" w:color="FFFFFF"/>
              <w:bottom w:val="single" w:sz="8" w:space="0" w:color="D9F2D0"/>
              <w:right w:val="single" w:sz="18" w:space="0" w:color="FFFFFF"/>
            </w:tcBorders>
            <w:shd w:val="clear" w:color="auto" w:fill="E9F5FB"/>
            <w:vAlign w:val="center"/>
          </w:tcPr>
          <w:p w14:paraId="6D4D27A9" w14:textId="77777777" w:rsidR="00F34C9A" w:rsidRPr="00DA0703" w:rsidRDefault="00F34C9A" w:rsidP="00DA0703">
            <w:pPr>
              <w:jc w:val="center"/>
              <w:cnfStyle w:val="000000000000" w:firstRow="0" w:lastRow="0" w:firstColumn="0" w:lastColumn="0" w:oddVBand="0" w:evenVBand="0" w:oddHBand="0" w:evenHBand="0" w:firstRowFirstColumn="0" w:firstRowLastColumn="0" w:lastRowFirstColumn="0" w:lastRowLastColumn="0"/>
              <w:rPr>
                <w:rFonts w:ascii="Aptos Light" w:eastAsia="Play" w:hAnsi="Aptos Light" w:cs="Play"/>
                <w:color w:val="000000"/>
                <w:sz w:val="20"/>
                <w:szCs w:val="20"/>
              </w:rPr>
            </w:pPr>
            <w:r w:rsidRPr="00DA0703">
              <w:rPr>
                <w:rFonts w:ascii="Aptos Light" w:eastAsia="Play" w:hAnsi="Aptos Light" w:cs="Play"/>
                <w:sz w:val="20"/>
                <w:szCs w:val="20"/>
              </w:rPr>
              <w:t>V.2</w:t>
            </w:r>
            <w:r w:rsidRPr="00DA0703">
              <w:rPr>
                <w:rFonts w:ascii="Aptos Light" w:eastAsia="Play" w:hAnsi="Aptos Light" w:cs="Play"/>
                <w:sz w:val="20"/>
                <w:szCs w:val="20"/>
              </w:rPr>
              <w:br/>
              <w:t>Wzmocnienie procesów</w:t>
            </w:r>
            <w:r w:rsidRPr="00DA0703">
              <w:rPr>
                <w:rFonts w:ascii="Aptos Light" w:eastAsia="Play" w:hAnsi="Aptos Light" w:cs="Play"/>
                <w:sz w:val="20"/>
                <w:szCs w:val="20"/>
              </w:rPr>
              <w:br/>
              <w:t xml:space="preserve"> partycypacyjnych</w:t>
            </w:r>
          </w:p>
        </w:tc>
        <w:tc>
          <w:tcPr>
            <w:tcW w:w="10064" w:type="dxa"/>
            <w:tcBorders>
              <w:top w:val="single" w:sz="18" w:space="0" w:color="F4F3FF"/>
              <w:left w:val="single" w:sz="18" w:space="0" w:color="FFFFFF"/>
              <w:bottom w:val="single" w:sz="18" w:space="0" w:color="F4F3FF"/>
              <w:right w:val="single" w:sz="4" w:space="0" w:color="FFFFFF" w:themeColor="background1"/>
            </w:tcBorders>
          </w:tcPr>
          <w:p w14:paraId="43F77083" w14:textId="77777777" w:rsidR="00F34C9A" w:rsidRPr="00DA0703" w:rsidRDefault="00F34C9A" w:rsidP="00DA0703">
            <w:pPr>
              <w:tabs>
                <w:tab w:val="left" w:pos="429"/>
              </w:tabs>
              <w:ind w:left="597" w:hanging="597"/>
              <w:jc w:val="both"/>
              <w:cnfStyle w:val="000000000000" w:firstRow="0" w:lastRow="0" w:firstColumn="0" w:lastColumn="0" w:oddVBand="0" w:evenVBand="0" w:oddHBand="0" w:evenHBand="0" w:firstRowFirstColumn="0" w:firstRowLastColumn="0" w:lastRowFirstColumn="0" w:lastRowLastColumn="0"/>
              <w:rPr>
                <w:rFonts w:ascii="Aptos Light" w:eastAsia="Play" w:hAnsi="Aptos Light" w:cs="Play"/>
                <w:sz w:val="20"/>
                <w:szCs w:val="20"/>
              </w:rPr>
            </w:pPr>
            <w:r w:rsidRPr="00DA0703">
              <w:rPr>
                <w:rFonts w:ascii="Aptos Light" w:hAnsi="Aptos Light"/>
                <w:sz w:val="20"/>
                <w:szCs w:val="20"/>
              </w:rPr>
              <w:t xml:space="preserve">V.2.1  Wzmocnienie instrumentów wspierających procesy partycypacyjne </w:t>
            </w:r>
          </w:p>
        </w:tc>
      </w:tr>
      <w:tr w:rsidR="00F34C9A" w:rsidRPr="00DA0703" w14:paraId="4AFA399B" w14:textId="77777777" w:rsidTr="00DA0703">
        <w:trPr>
          <w:trHeight w:val="340"/>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8" w:space="0" w:color="D9F2D0"/>
              <w:left w:val="single" w:sz="8" w:space="0" w:color="D9F2D0"/>
              <w:bottom w:val="single" w:sz="8" w:space="0" w:color="D9F2D0"/>
              <w:right w:val="single" w:sz="18" w:space="0" w:color="FFFFFF"/>
            </w:tcBorders>
            <w:shd w:val="clear" w:color="auto" w:fill="E9F5FB"/>
            <w:vAlign w:val="center"/>
          </w:tcPr>
          <w:p w14:paraId="6112046D" w14:textId="77777777" w:rsidR="00F34C9A" w:rsidRPr="00D95FB8" w:rsidRDefault="00F34C9A" w:rsidP="00DA0703">
            <w:pPr>
              <w:widowControl w:val="0"/>
              <w:pBdr>
                <w:top w:val="nil"/>
                <w:left w:val="nil"/>
                <w:bottom w:val="nil"/>
                <w:right w:val="nil"/>
                <w:between w:val="nil"/>
              </w:pBdr>
              <w:spacing w:line="276" w:lineRule="auto"/>
              <w:rPr>
                <w:rFonts w:ascii="Aptos Light" w:eastAsia="Play" w:hAnsi="Aptos Light" w:cs="Play"/>
                <w:sz w:val="22"/>
                <w:szCs w:val="22"/>
              </w:rPr>
            </w:pPr>
          </w:p>
        </w:tc>
        <w:tc>
          <w:tcPr>
            <w:tcW w:w="2552" w:type="dxa"/>
            <w:vMerge/>
            <w:tcBorders>
              <w:top w:val="single" w:sz="18" w:space="0" w:color="FFFFFF"/>
              <w:left w:val="single" w:sz="18" w:space="0" w:color="FFFFFF"/>
              <w:bottom w:val="single" w:sz="8" w:space="0" w:color="D9F2D0"/>
              <w:right w:val="single" w:sz="18" w:space="0" w:color="FFFFFF"/>
            </w:tcBorders>
            <w:shd w:val="clear" w:color="auto" w:fill="E9F5FB"/>
            <w:vAlign w:val="center"/>
          </w:tcPr>
          <w:p w14:paraId="0B40C05D" w14:textId="77777777" w:rsidR="00F34C9A" w:rsidRPr="00DA0703" w:rsidRDefault="00F34C9A" w:rsidP="00DA0703">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Aptos Light" w:eastAsia="Play" w:hAnsi="Aptos Light" w:cs="Play"/>
                <w:sz w:val="20"/>
                <w:szCs w:val="20"/>
              </w:rPr>
            </w:pPr>
          </w:p>
        </w:tc>
        <w:tc>
          <w:tcPr>
            <w:tcW w:w="10064" w:type="dxa"/>
            <w:tcBorders>
              <w:top w:val="single" w:sz="18" w:space="0" w:color="F4F3FF"/>
              <w:left w:val="single" w:sz="18" w:space="0" w:color="FFFFFF"/>
              <w:bottom w:val="single" w:sz="18" w:space="0" w:color="F4F3FF"/>
              <w:right w:val="single" w:sz="4" w:space="0" w:color="FFFFFF" w:themeColor="background1"/>
            </w:tcBorders>
          </w:tcPr>
          <w:p w14:paraId="4E205F70" w14:textId="77777777" w:rsidR="00F34C9A" w:rsidRPr="00DA0703" w:rsidRDefault="00F34C9A" w:rsidP="00DA0703">
            <w:pPr>
              <w:tabs>
                <w:tab w:val="left" w:pos="429"/>
              </w:tabs>
              <w:jc w:val="both"/>
              <w:cnfStyle w:val="000000000000" w:firstRow="0" w:lastRow="0" w:firstColumn="0" w:lastColumn="0" w:oddVBand="0" w:evenVBand="0" w:oddHBand="0" w:evenHBand="0" w:firstRowFirstColumn="0" w:firstRowLastColumn="0" w:lastRowFirstColumn="0" w:lastRowLastColumn="0"/>
              <w:rPr>
                <w:rFonts w:ascii="Aptos Light" w:eastAsia="Play" w:hAnsi="Aptos Light" w:cs="Play"/>
                <w:sz w:val="20"/>
                <w:szCs w:val="20"/>
              </w:rPr>
            </w:pPr>
            <w:r w:rsidRPr="00DA0703">
              <w:rPr>
                <w:rFonts w:ascii="Aptos Light" w:hAnsi="Aptos Light"/>
                <w:sz w:val="20"/>
                <w:szCs w:val="20"/>
              </w:rPr>
              <w:t>V.2.2  Powołanie społecznych organów doradczych</w:t>
            </w:r>
          </w:p>
        </w:tc>
      </w:tr>
      <w:tr w:rsidR="00F34C9A" w:rsidRPr="00DA0703" w14:paraId="086A99C1" w14:textId="77777777" w:rsidTr="00DA0703">
        <w:trPr>
          <w:trHeight w:val="340"/>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8" w:space="0" w:color="D9F2D0"/>
              <w:left w:val="single" w:sz="8" w:space="0" w:color="D9F2D0"/>
              <w:bottom w:val="single" w:sz="8" w:space="0" w:color="D9F2D0"/>
              <w:right w:val="single" w:sz="18" w:space="0" w:color="FFFFFF"/>
            </w:tcBorders>
            <w:shd w:val="clear" w:color="auto" w:fill="E9F5FB"/>
            <w:vAlign w:val="center"/>
          </w:tcPr>
          <w:p w14:paraId="7C80DB0D" w14:textId="77777777" w:rsidR="00F34C9A" w:rsidRPr="00D95FB8" w:rsidRDefault="00F34C9A" w:rsidP="00DA0703">
            <w:pPr>
              <w:widowControl w:val="0"/>
              <w:pBdr>
                <w:top w:val="nil"/>
                <w:left w:val="nil"/>
                <w:bottom w:val="nil"/>
                <w:right w:val="nil"/>
                <w:between w:val="nil"/>
              </w:pBdr>
              <w:spacing w:line="276" w:lineRule="auto"/>
              <w:rPr>
                <w:rFonts w:ascii="Aptos Light" w:eastAsia="Play" w:hAnsi="Aptos Light" w:cs="Play"/>
                <w:sz w:val="22"/>
                <w:szCs w:val="22"/>
              </w:rPr>
            </w:pPr>
          </w:p>
        </w:tc>
        <w:tc>
          <w:tcPr>
            <w:tcW w:w="2552" w:type="dxa"/>
            <w:vMerge/>
            <w:tcBorders>
              <w:top w:val="single" w:sz="18" w:space="0" w:color="FFFFFF"/>
              <w:left w:val="single" w:sz="18" w:space="0" w:color="FFFFFF"/>
              <w:bottom w:val="single" w:sz="8" w:space="0" w:color="D9F2D0"/>
              <w:right w:val="single" w:sz="18" w:space="0" w:color="FFFFFF"/>
            </w:tcBorders>
            <w:shd w:val="clear" w:color="auto" w:fill="E9F5FB"/>
            <w:vAlign w:val="center"/>
          </w:tcPr>
          <w:p w14:paraId="76608991" w14:textId="77777777" w:rsidR="00F34C9A" w:rsidRPr="00DA0703" w:rsidRDefault="00F34C9A" w:rsidP="00DA0703">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Aptos Light" w:eastAsia="Play" w:hAnsi="Aptos Light" w:cs="Play"/>
                <w:sz w:val="20"/>
                <w:szCs w:val="20"/>
              </w:rPr>
            </w:pPr>
          </w:p>
        </w:tc>
        <w:tc>
          <w:tcPr>
            <w:tcW w:w="10064" w:type="dxa"/>
            <w:tcBorders>
              <w:top w:val="single" w:sz="18" w:space="0" w:color="F4F3FF"/>
              <w:left w:val="single" w:sz="18" w:space="0" w:color="FFFFFF"/>
              <w:bottom w:val="single" w:sz="18" w:space="0" w:color="F4F3FF"/>
              <w:right w:val="single" w:sz="4" w:space="0" w:color="FFFFFF" w:themeColor="background1"/>
            </w:tcBorders>
          </w:tcPr>
          <w:p w14:paraId="708A65A7" w14:textId="77777777" w:rsidR="00F34C9A" w:rsidRPr="00DA0703" w:rsidRDefault="00F34C9A" w:rsidP="00DA0703">
            <w:pPr>
              <w:tabs>
                <w:tab w:val="left" w:pos="429"/>
              </w:tabs>
              <w:ind w:left="597" w:hanging="597"/>
              <w:jc w:val="both"/>
              <w:cnfStyle w:val="000000000000" w:firstRow="0" w:lastRow="0" w:firstColumn="0" w:lastColumn="0" w:oddVBand="0" w:evenVBand="0" w:oddHBand="0" w:evenHBand="0" w:firstRowFirstColumn="0" w:firstRowLastColumn="0" w:lastRowFirstColumn="0" w:lastRowLastColumn="0"/>
              <w:rPr>
                <w:rFonts w:ascii="Aptos Light" w:eastAsia="Play" w:hAnsi="Aptos Light" w:cs="Play"/>
                <w:sz w:val="20"/>
                <w:szCs w:val="20"/>
              </w:rPr>
            </w:pPr>
            <w:r w:rsidRPr="00DA0703">
              <w:rPr>
                <w:rFonts w:ascii="Aptos Light" w:hAnsi="Aptos Light"/>
                <w:sz w:val="20"/>
                <w:szCs w:val="20"/>
              </w:rPr>
              <w:t>V.2.3  Pełniejsze wykorzystanie narzędzia konsultacji społecznych w procesie tworzenia prawa lokalnego</w:t>
            </w:r>
          </w:p>
        </w:tc>
      </w:tr>
      <w:tr w:rsidR="00F34C9A" w:rsidRPr="00DA0703" w14:paraId="5D89429F" w14:textId="77777777" w:rsidTr="00DA0703">
        <w:trPr>
          <w:trHeight w:val="340"/>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8" w:space="0" w:color="D9F2D0"/>
              <w:left w:val="single" w:sz="8" w:space="0" w:color="D9F2D0"/>
              <w:bottom w:val="single" w:sz="8" w:space="0" w:color="D9F2D0"/>
              <w:right w:val="single" w:sz="18" w:space="0" w:color="FFFFFF"/>
            </w:tcBorders>
            <w:shd w:val="clear" w:color="auto" w:fill="E9F5FB"/>
            <w:vAlign w:val="center"/>
          </w:tcPr>
          <w:p w14:paraId="7C992BBE" w14:textId="77777777" w:rsidR="00F34C9A" w:rsidRPr="00D95FB8" w:rsidRDefault="00F34C9A" w:rsidP="00DA0703">
            <w:pPr>
              <w:widowControl w:val="0"/>
              <w:pBdr>
                <w:top w:val="nil"/>
                <w:left w:val="nil"/>
                <w:bottom w:val="nil"/>
                <w:right w:val="nil"/>
                <w:between w:val="nil"/>
              </w:pBdr>
              <w:spacing w:line="276" w:lineRule="auto"/>
              <w:rPr>
                <w:rFonts w:ascii="Aptos Light" w:eastAsia="Play" w:hAnsi="Aptos Light" w:cs="Play"/>
                <w:sz w:val="22"/>
                <w:szCs w:val="22"/>
              </w:rPr>
            </w:pPr>
          </w:p>
        </w:tc>
        <w:tc>
          <w:tcPr>
            <w:tcW w:w="2552" w:type="dxa"/>
            <w:vMerge w:val="restart"/>
            <w:tcBorders>
              <w:top w:val="single" w:sz="18" w:space="0" w:color="FFFFFF"/>
              <w:left w:val="single" w:sz="18" w:space="0" w:color="FFFFFF"/>
              <w:bottom w:val="single" w:sz="8" w:space="0" w:color="D9F2D0"/>
              <w:right w:val="single" w:sz="18" w:space="0" w:color="FFFFFF"/>
            </w:tcBorders>
            <w:shd w:val="clear" w:color="auto" w:fill="E9F5FB"/>
            <w:vAlign w:val="center"/>
          </w:tcPr>
          <w:p w14:paraId="1B3025CA" w14:textId="77777777" w:rsidR="00F34C9A" w:rsidRPr="00DA0703" w:rsidRDefault="00F34C9A" w:rsidP="00DA0703">
            <w:pPr>
              <w:jc w:val="center"/>
              <w:cnfStyle w:val="000000000000" w:firstRow="0" w:lastRow="0" w:firstColumn="0" w:lastColumn="0" w:oddVBand="0" w:evenVBand="0" w:oddHBand="0" w:evenHBand="0" w:firstRowFirstColumn="0" w:firstRowLastColumn="0" w:lastRowFirstColumn="0" w:lastRowLastColumn="0"/>
              <w:rPr>
                <w:rFonts w:ascii="Aptos Light" w:eastAsia="Play" w:hAnsi="Aptos Light" w:cs="Play"/>
                <w:sz w:val="20"/>
                <w:szCs w:val="20"/>
              </w:rPr>
            </w:pPr>
            <w:r w:rsidRPr="00DA0703">
              <w:rPr>
                <w:rFonts w:ascii="Aptos Light" w:eastAsia="Play" w:hAnsi="Aptos Light" w:cs="Play"/>
                <w:sz w:val="20"/>
                <w:szCs w:val="20"/>
              </w:rPr>
              <w:t>V.3</w:t>
            </w:r>
            <w:r w:rsidRPr="00DA0703">
              <w:rPr>
                <w:rFonts w:ascii="Aptos Light" w:eastAsia="Play" w:hAnsi="Aptos Light" w:cs="Play"/>
                <w:sz w:val="20"/>
                <w:szCs w:val="20"/>
              </w:rPr>
              <w:br/>
              <w:t>Cyfryzacja usług publicznych</w:t>
            </w:r>
          </w:p>
        </w:tc>
        <w:tc>
          <w:tcPr>
            <w:tcW w:w="10064" w:type="dxa"/>
            <w:tcBorders>
              <w:top w:val="single" w:sz="18" w:space="0" w:color="F4F3FF"/>
              <w:left w:val="single" w:sz="18" w:space="0" w:color="FFFFFF"/>
              <w:bottom w:val="single" w:sz="18" w:space="0" w:color="F4F3FF"/>
              <w:right w:val="single" w:sz="4" w:space="0" w:color="FFFFFF" w:themeColor="background1"/>
            </w:tcBorders>
          </w:tcPr>
          <w:p w14:paraId="21268356" w14:textId="77777777" w:rsidR="00F34C9A" w:rsidRPr="00DA0703" w:rsidRDefault="00F34C9A" w:rsidP="00DA0703">
            <w:pPr>
              <w:tabs>
                <w:tab w:val="left" w:pos="429"/>
              </w:tabs>
              <w:jc w:val="both"/>
              <w:cnfStyle w:val="000000000000" w:firstRow="0" w:lastRow="0" w:firstColumn="0" w:lastColumn="0" w:oddVBand="0" w:evenVBand="0" w:oddHBand="0" w:evenHBand="0" w:firstRowFirstColumn="0" w:firstRowLastColumn="0" w:lastRowFirstColumn="0" w:lastRowLastColumn="0"/>
              <w:rPr>
                <w:rFonts w:ascii="Aptos Light" w:eastAsia="Play" w:hAnsi="Aptos Light" w:cs="Play"/>
                <w:sz w:val="20"/>
                <w:szCs w:val="20"/>
              </w:rPr>
            </w:pPr>
            <w:r w:rsidRPr="00DA0703">
              <w:rPr>
                <w:rFonts w:ascii="Aptos Light" w:hAnsi="Aptos Light"/>
                <w:sz w:val="20"/>
                <w:szCs w:val="20"/>
              </w:rPr>
              <w:t>V.3.1  Pełna cyfryzacja procesów w Urzędzie Miejskim i jednostkach organizacyjnych gminy</w:t>
            </w:r>
          </w:p>
        </w:tc>
      </w:tr>
      <w:tr w:rsidR="00F34C9A" w:rsidRPr="00DA0703" w14:paraId="3B0261F1" w14:textId="77777777" w:rsidTr="00DA0703">
        <w:trPr>
          <w:trHeight w:val="340"/>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12" w:space="0" w:color="DAE9F7" w:themeColor="text2" w:themeTint="1A"/>
              <w:left w:val="single" w:sz="8" w:space="0" w:color="D9F2D0"/>
              <w:bottom w:val="single" w:sz="8" w:space="0" w:color="D9F2D0"/>
              <w:right w:val="single" w:sz="18" w:space="0" w:color="FFFFFF"/>
            </w:tcBorders>
            <w:shd w:val="clear" w:color="auto" w:fill="E9F5FB"/>
            <w:vAlign w:val="center"/>
          </w:tcPr>
          <w:p w14:paraId="75CDB96E" w14:textId="77777777" w:rsidR="00F34C9A" w:rsidRPr="00D95FB8" w:rsidRDefault="00F34C9A" w:rsidP="00DA0703">
            <w:pPr>
              <w:widowControl w:val="0"/>
              <w:pBdr>
                <w:top w:val="nil"/>
                <w:left w:val="nil"/>
                <w:bottom w:val="nil"/>
                <w:right w:val="nil"/>
                <w:between w:val="nil"/>
              </w:pBdr>
              <w:spacing w:line="276" w:lineRule="auto"/>
              <w:rPr>
                <w:rFonts w:ascii="Aptos Light" w:eastAsia="Play" w:hAnsi="Aptos Light" w:cs="Play"/>
                <w:sz w:val="22"/>
                <w:szCs w:val="22"/>
              </w:rPr>
            </w:pPr>
          </w:p>
        </w:tc>
        <w:tc>
          <w:tcPr>
            <w:tcW w:w="2552" w:type="dxa"/>
            <w:vMerge/>
            <w:tcBorders>
              <w:top w:val="single" w:sz="12" w:space="0" w:color="DAE9F7" w:themeColor="text2" w:themeTint="1A"/>
              <w:left w:val="single" w:sz="18" w:space="0" w:color="FFFFFF"/>
              <w:bottom w:val="single" w:sz="8" w:space="0" w:color="D9F2D0"/>
              <w:right w:val="single" w:sz="18" w:space="0" w:color="FFFFFF"/>
            </w:tcBorders>
            <w:shd w:val="clear" w:color="auto" w:fill="E9F5FB"/>
            <w:vAlign w:val="center"/>
          </w:tcPr>
          <w:p w14:paraId="704FB1D6" w14:textId="77777777" w:rsidR="00F34C9A" w:rsidRPr="00DA0703" w:rsidRDefault="00F34C9A" w:rsidP="00DA0703">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Aptos Light" w:eastAsia="Play" w:hAnsi="Aptos Light" w:cs="Play"/>
                <w:sz w:val="20"/>
                <w:szCs w:val="20"/>
              </w:rPr>
            </w:pPr>
          </w:p>
        </w:tc>
        <w:tc>
          <w:tcPr>
            <w:tcW w:w="10064" w:type="dxa"/>
            <w:tcBorders>
              <w:top w:val="single" w:sz="18" w:space="0" w:color="F4F3FF"/>
              <w:left w:val="single" w:sz="18" w:space="0" w:color="FFFFFF"/>
              <w:bottom w:val="single" w:sz="18" w:space="0" w:color="F4F3FF"/>
              <w:right w:val="single" w:sz="4" w:space="0" w:color="FFFFFF" w:themeColor="background1"/>
            </w:tcBorders>
          </w:tcPr>
          <w:p w14:paraId="3C6648C4" w14:textId="77777777" w:rsidR="00F34C9A" w:rsidRPr="00DA0703" w:rsidRDefault="00F34C9A" w:rsidP="00DA0703">
            <w:pPr>
              <w:tabs>
                <w:tab w:val="left" w:pos="429"/>
              </w:tabs>
              <w:jc w:val="both"/>
              <w:cnfStyle w:val="000000000000" w:firstRow="0" w:lastRow="0" w:firstColumn="0" w:lastColumn="0" w:oddVBand="0" w:evenVBand="0" w:oddHBand="0" w:evenHBand="0" w:firstRowFirstColumn="0" w:firstRowLastColumn="0" w:lastRowFirstColumn="0" w:lastRowLastColumn="0"/>
              <w:rPr>
                <w:rFonts w:ascii="Aptos Light" w:eastAsia="Play" w:hAnsi="Aptos Light" w:cs="Play"/>
                <w:sz w:val="20"/>
                <w:szCs w:val="20"/>
              </w:rPr>
            </w:pPr>
            <w:r w:rsidRPr="00DA0703">
              <w:rPr>
                <w:rFonts w:ascii="Aptos Light" w:hAnsi="Aptos Light"/>
                <w:sz w:val="20"/>
                <w:szCs w:val="20"/>
              </w:rPr>
              <w:t>V.3.2  Poszerzanie katalogu e-usług dostępnych dla interesariuszy</w:t>
            </w:r>
          </w:p>
        </w:tc>
      </w:tr>
      <w:tr w:rsidR="00F34C9A" w:rsidRPr="00DA0703" w14:paraId="40BB0E1B" w14:textId="77777777" w:rsidTr="00DA0703">
        <w:trPr>
          <w:trHeight w:val="340"/>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12" w:space="0" w:color="DAE9F7" w:themeColor="text2" w:themeTint="1A"/>
              <w:left w:val="single" w:sz="8" w:space="0" w:color="D9F2D0"/>
              <w:bottom w:val="single" w:sz="8" w:space="0" w:color="D9F2D0"/>
              <w:right w:val="single" w:sz="18" w:space="0" w:color="FFFFFF"/>
            </w:tcBorders>
            <w:shd w:val="clear" w:color="auto" w:fill="E9F5FB"/>
            <w:vAlign w:val="center"/>
          </w:tcPr>
          <w:p w14:paraId="6574331D" w14:textId="77777777" w:rsidR="00F34C9A" w:rsidRPr="00D95FB8" w:rsidRDefault="00F34C9A" w:rsidP="00DA0703">
            <w:pPr>
              <w:widowControl w:val="0"/>
              <w:pBdr>
                <w:top w:val="nil"/>
                <w:left w:val="nil"/>
                <w:bottom w:val="nil"/>
                <w:right w:val="nil"/>
                <w:between w:val="nil"/>
              </w:pBdr>
              <w:spacing w:line="276" w:lineRule="auto"/>
              <w:rPr>
                <w:rFonts w:ascii="Aptos Light" w:eastAsia="Play" w:hAnsi="Aptos Light" w:cs="Play"/>
                <w:sz w:val="22"/>
                <w:szCs w:val="22"/>
              </w:rPr>
            </w:pPr>
          </w:p>
        </w:tc>
        <w:tc>
          <w:tcPr>
            <w:tcW w:w="2552" w:type="dxa"/>
            <w:vMerge/>
            <w:tcBorders>
              <w:top w:val="single" w:sz="12" w:space="0" w:color="DAE9F7" w:themeColor="text2" w:themeTint="1A"/>
              <w:left w:val="single" w:sz="18" w:space="0" w:color="FFFFFF"/>
              <w:bottom w:val="single" w:sz="8" w:space="0" w:color="D9F2D0"/>
              <w:right w:val="single" w:sz="18" w:space="0" w:color="FFFFFF"/>
            </w:tcBorders>
            <w:shd w:val="clear" w:color="auto" w:fill="E9F5FB"/>
            <w:vAlign w:val="center"/>
          </w:tcPr>
          <w:p w14:paraId="35D9D433" w14:textId="77777777" w:rsidR="00F34C9A" w:rsidRPr="00DA0703" w:rsidRDefault="00F34C9A" w:rsidP="00DA0703">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Aptos Light" w:eastAsia="Play" w:hAnsi="Aptos Light" w:cs="Play"/>
                <w:sz w:val="20"/>
                <w:szCs w:val="20"/>
              </w:rPr>
            </w:pPr>
          </w:p>
        </w:tc>
        <w:tc>
          <w:tcPr>
            <w:tcW w:w="10064" w:type="dxa"/>
            <w:tcBorders>
              <w:top w:val="single" w:sz="12" w:space="0" w:color="DAE9F7" w:themeColor="text2" w:themeTint="1A"/>
              <w:left w:val="single" w:sz="18" w:space="0" w:color="FFFFFF"/>
              <w:bottom w:val="single" w:sz="18" w:space="0" w:color="F4F3FF"/>
              <w:right w:val="single" w:sz="4" w:space="0" w:color="FFFFFF" w:themeColor="background1"/>
            </w:tcBorders>
          </w:tcPr>
          <w:p w14:paraId="00AE7B41" w14:textId="77777777" w:rsidR="00F34C9A" w:rsidRPr="00DA0703" w:rsidRDefault="00F34C9A" w:rsidP="00DA0703">
            <w:pPr>
              <w:tabs>
                <w:tab w:val="left" w:pos="429"/>
              </w:tabs>
              <w:jc w:val="both"/>
              <w:cnfStyle w:val="000000000000" w:firstRow="0" w:lastRow="0" w:firstColumn="0" w:lastColumn="0" w:oddVBand="0" w:evenVBand="0" w:oddHBand="0" w:evenHBand="0" w:firstRowFirstColumn="0" w:firstRowLastColumn="0" w:lastRowFirstColumn="0" w:lastRowLastColumn="0"/>
              <w:rPr>
                <w:rFonts w:ascii="Aptos Light" w:eastAsia="Play" w:hAnsi="Aptos Light" w:cs="Play"/>
                <w:sz w:val="20"/>
                <w:szCs w:val="20"/>
              </w:rPr>
            </w:pPr>
            <w:r w:rsidRPr="00DA0703">
              <w:rPr>
                <w:rFonts w:ascii="Aptos Light" w:hAnsi="Aptos Light"/>
                <w:sz w:val="20"/>
                <w:szCs w:val="20"/>
              </w:rPr>
              <w:t>V.3.3  Podnoszenie kompetencji cyfrowych kadr samorządowych i mieszkańców</w:t>
            </w:r>
          </w:p>
        </w:tc>
      </w:tr>
      <w:tr w:rsidR="00F34C9A" w:rsidRPr="00DA0703" w14:paraId="2AAE2330" w14:textId="77777777" w:rsidTr="00DA0703">
        <w:trPr>
          <w:trHeight w:val="397"/>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8" w:space="0" w:color="D9F2D0"/>
              <w:left w:val="single" w:sz="8" w:space="0" w:color="D9F2D0"/>
              <w:bottom w:val="single" w:sz="8" w:space="0" w:color="D9F2D0"/>
              <w:right w:val="single" w:sz="18" w:space="0" w:color="FFFFFF"/>
            </w:tcBorders>
            <w:shd w:val="clear" w:color="auto" w:fill="E9F5FB"/>
            <w:vAlign w:val="center"/>
          </w:tcPr>
          <w:p w14:paraId="63190311" w14:textId="77777777" w:rsidR="00F34C9A" w:rsidRPr="00D95FB8" w:rsidRDefault="00F34C9A" w:rsidP="00DA0703">
            <w:pPr>
              <w:widowControl w:val="0"/>
              <w:pBdr>
                <w:top w:val="nil"/>
                <w:left w:val="nil"/>
                <w:bottom w:val="nil"/>
                <w:right w:val="nil"/>
                <w:between w:val="nil"/>
              </w:pBdr>
              <w:spacing w:line="276" w:lineRule="auto"/>
              <w:rPr>
                <w:rFonts w:ascii="Aptos Light" w:eastAsia="Play" w:hAnsi="Aptos Light" w:cs="Play"/>
                <w:sz w:val="22"/>
                <w:szCs w:val="22"/>
              </w:rPr>
            </w:pPr>
          </w:p>
        </w:tc>
        <w:tc>
          <w:tcPr>
            <w:tcW w:w="2552" w:type="dxa"/>
            <w:vMerge w:val="restart"/>
            <w:tcBorders>
              <w:top w:val="single" w:sz="18" w:space="0" w:color="FFFFFF"/>
              <w:left w:val="single" w:sz="18" w:space="0" w:color="FFFFFF"/>
              <w:bottom w:val="single" w:sz="8" w:space="0" w:color="D9F2D0"/>
              <w:right w:val="single" w:sz="18" w:space="0" w:color="FFFFFF"/>
            </w:tcBorders>
            <w:shd w:val="clear" w:color="auto" w:fill="E9F5FB"/>
            <w:vAlign w:val="center"/>
          </w:tcPr>
          <w:p w14:paraId="51977FA3" w14:textId="77777777" w:rsidR="00F34C9A" w:rsidRPr="00DA0703" w:rsidRDefault="00F34C9A" w:rsidP="00DA0703">
            <w:pPr>
              <w:jc w:val="center"/>
              <w:cnfStyle w:val="000000000000" w:firstRow="0" w:lastRow="0" w:firstColumn="0" w:lastColumn="0" w:oddVBand="0" w:evenVBand="0" w:oddHBand="0" w:evenHBand="0" w:firstRowFirstColumn="0" w:firstRowLastColumn="0" w:lastRowFirstColumn="0" w:lastRowLastColumn="0"/>
              <w:rPr>
                <w:rFonts w:ascii="Aptos Light" w:eastAsia="Play" w:hAnsi="Aptos Light" w:cs="Play"/>
                <w:color w:val="000000"/>
                <w:sz w:val="20"/>
                <w:szCs w:val="20"/>
              </w:rPr>
            </w:pPr>
            <w:r w:rsidRPr="00DA0703">
              <w:rPr>
                <w:rFonts w:ascii="Aptos Light" w:eastAsia="Play" w:hAnsi="Aptos Light" w:cs="Play"/>
                <w:sz w:val="20"/>
                <w:szCs w:val="20"/>
              </w:rPr>
              <w:t>V.4</w:t>
            </w:r>
            <w:r w:rsidRPr="00DA0703">
              <w:rPr>
                <w:rFonts w:ascii="Aptos Light" w:eastAsia="Play" w:hAnsi="Aptos Light" w:cs="Play"/>
                <w:sz w:val="20"/>
                <w:szCs w:val="20"/>
              </w:rPr>
              <w:br/>
              <w:t>Podnoszenie standardów dostępności miejsc i usług</w:t>
            </w:r>
          </w:p>
        </w:tc>
        <w:tc>
          <w:tcPr>
            <w:tcW w:w="10064" w:type="dxa"/>
            <w:tcBorders>
              <w:top w:val="single" w:sz="18" w:space="0" w:color="F4F3FF"/>
              <w:left w:val="single" w:sz="18" w:space="0" w:color="FFFFFF"/>
              <w:bottom w:val="single" w:sz="18" w:space="0" w:color="F4F3FF"/>
              <w:right w:val="single" w:sz="4" w:space="0" w:color="FFFFFF" w:themeColor="background1"/>
            </w:tcBorders>
            <w:vAlign w:val="center"/>
          </w:tcPr>
          <w:p w14:paraId="3C086F99" w14:textId="77777777" w:rsidR="00F34C9A" w:rsidRPr="00DA0703" w:rsidRDefault="00F34C9A" w:rsidP="00DA0703">
            <w:pPr>
              <w:tabs>
                <w:tab w:val="left" w:pos="429"/>
              </w:tabs>
              <w:cnfStyle w:val="000000000000" w:firstRow="0" w:lastRow="0" w:firstColumn="0" w:lastColumn="0" w:oddVBand="0" w:evenVBand="0" w:oddHBand="0" w:evenHBand="0" w:firstRowFirstColumn="0" w:firstRowLastColumn="0" w:lastRowFirstColumn="0" w:lastRowLastColumn="0"/>
              <w:rPr>
                <w:rFonts w:ascii="Aptos Light" w:eastAsia="Play" w:hAnsi="Aptos Light" w:cs="Play"/>
                <w:sz w:val="20"/>
                <w:szCs w:val="20"/>
              </w:rPr>
            </w:pPr>
            <w:r w:rsidRPr="00DA0703">
              <w:rPr>
                <w:rFonts w:ascii="Aptos Light" w:hAnsi="Aptos Light"/>
                <w:sz w:val="20"/>
                <w:szCs w:val="20"/>
              </w:rPr>
              <w:t>V.4.1  Minimalizowanie barier architektonicznych w budynkach użyteczności publicznej</w:t>
            </w:r>
          </w:p>
        </w:tc>
      </w:tr>
      <w:tr w:rsidR="00F34C9A" w:rsidRPr="00DA0703" w14:paraId="302182C9" w14:textId="77777777" w:rsidTr="00DA0703">
        <w:trPr>
          <w:trHeight w:val="340"/>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8" w:space="0" w:color="D9F2D0"/>
              <w:left w:val="single" w:sz="8" w:space="0" w:color="D9F2D0"/>
              <w:bottom w:val="single" w:sz="8" w:space="0" w:color="D9F2D0"/>
              <w:right w:val="single" w:sz="18" w:space="0" w:color="FFFFFF"/>
            </w:tcBorders>
            <w:shd w:val="clear" w:color="auto" w:fill="E9F5FB"/>
            <w:vAlign w:val="center"/>
          </w:tcPr>
          <w:p w14:paraId="7588C3C6" w14:textId="77777777" w:rsidR="00F34C9A" w:rsidRPr="00D95FB8" w:rsidRDefault="00F34C9A" w:rsidP="00DA0703">
            <w:pPr>
              <w:widowControl w:val="0"/>
              <w:pBdr>
                <w:top w:val="nil"/>
                <w:left w:val="nil"/>
                <w:bottom w:val="nil"/>
                <w:right w:val="nil"/>
                <w:between w:val="nil"/>
              </w:pBdr>
              <w:spacing w:line="276" w:lineRule="auto"/>
              <w:rPr>
                <w:rFonts w:ascii="Aptos Light" w:eastAsia="Play" w:hAnsi="Aptos Light" w:cs="Play"/>
                <w:sz w:val="22"/>
                <w:szCs w:val="22"/>
              </w:rPr>
            </w:pPr>
          </w:p>
        </w:tc>
        <w:tc>
          <w:tcPr>
            <w:tcW w:w="2552" w:type="dxa"/>
            <w:vMerge/>
            <w:tcBorders>
              <w:top w:val="single" w:sz="18" w:space="0" w:color="FFFFFF"/>
              <w:left w:val="single" w:sz="18" w:space="0" w:color="FFFFFF"/>
              <w:bottom w:val="single" w:sz="8" w:space="0" w:color="D9F2D0"/>
              <w:right w:val="single" w:sz="18" w:space="0" w:color="FFFFFF"/>
            </w:tcBorders>
            <w:shd w:val="clear" w:color="auto" w:fill="E9F5FB"/>
            <w:vAlign w:val="center"/>
          </w:tcPr>
          <w:p w14:paraId="1ACB6CE2" w14:textId="77777777" w:rsidR="00F34C9A" w:rsidRPr="00DA0703" w:rsidRDefault="00F34C9A" w:rsidP="00DA0703">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Aptos Light" w:eastAsia="Play" w:hAnsi="Aptos Light" w:cs="Play"/>
                <w:sz w:val="20"/>
                <w:szCs w:val="20"/>
              </w:rPr>
            </w:pPr>
          </w:p>
        </w:tc>
        <w:tc>
          <w:tcPr>
            <w:tcW w:w="10064" w:type="dxa"/>
            <w:tcBorders>
              <w:top w:val="single" w:sz="18" w:space="0" w:color="F4F3FF"/>
              <w:left w:val="single" w:sz="18" w:space="0" w:color="FFFFFF"/>
              <w:bottom w:val="single" w:sz="18" w:space="0" w:color="F4F3FF"/>
              <w:right w:val="single" w:sz="4" w:space="0" w:color="FFFFFF" w:themeColor="background1"/>
            </w:tcBorders>
            <w:vAlign w:val="center"/>
          </w:tcPr>
          <w:p w14:paraId="091CC796" w14:textId="77777777" w:rsidR="00F34C9A" w:rsidRPr="00DA0703" w:rsidRDefault="00F34C9A" w:rsidP="00DA0703">
            <w:pPr>
              <w:tabs>
                <w:tab w:val="left" w:pos="429"/>
              </w:tabs>
              <w:ind w:left="597" w:hanging="597"/>
              <w:cnfStyle w:val="000000000000" w:firstRow="0" w:lastRow="0" w:firstColumn="0" w:lastColumn="0" w:oddVBand="0" w:evenVBand="0" w:oddHBand="0" w:evenHBand="0" w:firstRowFirstColumn="0" w:firstRowLastColumn="0" w:lastRowFirstColumn="0" w:lastRowLastColumn="0"/>
              <w:rPr>
                <w:rFonts w:ascii="Aptos Light" w:eastAsia="Play" w:hAnsi="Aptos Light" w:cs="Play"/>
                <w:sz w:val="20"/>
                <w:szCs w:val="20"/>
              </w:rPr>
            </w:pPr>
            <w:r w:rsidRPr="00DA0703">
              <w:rPr>
                <w:rFonts w:ascii="Aptos Light" w:hAnsi="Aptos Light"/>
                <w:sz w:val="20"/>
                <w:szCs w:val="20"/>
              </w:rPr>
              <w:t>V.4.2  Zapewnienie dostępności wszystkich usług publicznych osobom ze specjalnymi potrzebami</w:t>
            </w:r>
          </w:p>
        </w:tc>
      </w:tr>
      <w:tr w:rsidR="00F34C9A" w:rsidRPr="00DA0703" w14:paraId="22A20E82" w14:textId="77777777" w:rsidTr="00DA0703">
        <w:trPr>
          <w:trHeight w:val="340"/>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8" w:space="0" w:color="D9F2D0"/>
              <w:left w:val="single" w:sz="8" w:space="0" w:color="D9F2D0"/>
              <w:bottom w:val="single" w:sz="8" w:space="0" w:color="D9F2D0"/>
              <w:right w:val="single" w:sz="18" w:space="0" w:color="FFFFFF"/>
            </w:tcBorders>
            <w:shd w:val="clear" w:color="auto" w:fill="E9F5FB"/>
            <w:vAlign w:val="center"/>
          </w:tcPr>
          <w:p w14:paraId="10A322D4" w14:textId="77777777" w:rsidR="00F34C9A" w:rsidRPr="00D95FB8" w:rsidRDefault="00F34C9A" w:rsidP="00DA0703">
            <w:pPr>
              <w:widowControl w:val="0"/>
              <w:pBdr>
                <w:top w:val="nil"/>
                <w:left w:val="nil"/>
                <w:bottom w:val="nil"/>
                <w:right w:val="nil"/>
                <w:between w:val="nil"/>
              </w:pBdr>
              <w:spacing w:line="276" w:lineRule="auto"/>
              <w:rPr>
                <w:rFonts w:ascii="Aptos Light" w:eastAsia="Play" w:hAnsi="Aptos Light" w:cs="Play"/>
                <w:sz w:val="22"/>
                <w:szCs w:val="22"/>
              </w:rPr>
            </w:pPr>
          </w:p>
        </w:tc>
        <w:tc>
          <w:tcPr>
            <w:tcW w:w="2552" w:type="dxa"/>
            <w:vMerge w:val="restart"/>
            <w:tcBorders>
              <w:top w:val="single" w:sz="18" w:space="0" w:color="FFFFFF"/>
              <w:left w:val="single" w:sz="18" w:space="0" w:color="FFFFFF"/>
              <w:bottom w:val="single" w:sz="8" w:space="0" w:color="D9F2D0"/>
              <w:right w:val="single" w:sz="18" w:space="0" w:color="FFFFFF"/>
            </w:tcBorders>
            <w:shd w:val="clear" w:color="auto" w:fill="E9F5FB"/>
            <w:vAlign w:val="center"/>
          </w:tcPr>
          <w:p w14:paraId="5D7BCF45" w14:textId="77777777" w:rsidR="00F34C9A" w:rsidRPr="00DA0703" w:rsidRDefault="00F34C9A" w:rsidP="00DA0703">
            <w:pPr>
              <w:jc w:val="center"/>
              <w:cnfStyle w:val="000000000000" w:firstRow="0" w:lastRow="0" w:firstColumn="0" w:lastColumn="0" w:oddVBand="0" w:evenVBand="0" w:oddHBand="0" w:evenHBand="0" w:firstRowFirstColumn="0" w:firstRowLastColumn="0" w:lastRowFirstColumn="0" w:lastRowLastColumn="0"/>
              <w:rPr>
                <w:rFonts w:ascii="Aptos Light" w:eastAsia="Play" w:hAnsi="Aptos Light" w:cs="Play"/>
                <w:color w:val="000000"/>
                <w:sz w:val="20"/>
                <w:szCs w:val="20"/>
              </w:rPr>
            </w:pPr>
            <w:r w:rsidRPr="00DA0703">
              <w:rPr>
                <w:rFonts w:ascii="Aptos Light" w:eastAsia="Play" w:hAnsi="Aptos Light" w:cs="Play"/>
                <w:sz w:val="20"/>
                <w:szCs w:val="20"/>
              </w:rPr>
              <w:t>V.5</w:t>
            </w:r>
            <w:r w:rsidRPr="00DA0703">
              <w:rPr>
                <w:rFonts w:ascii="Aptos Light" w:eastAsia="Play" w:hAnsi="Aptos Light" w:cs="Play"/>
                <w:sz w:val="20"/>
                <w:szCs w:val="20"/>
              </w:rPr>
              <w:br/>
              <w:t>Bezpieczna gmina</w:t>
            </w:r>
          </w:p>
        </w:tc>
        <w:tc>
          <w:tcPr>
            <w:tcW w:w="10064" w:type="dxa"/>
            <w:tcBorders>
              <w:top w:val="single" w:sz="18" w:space="0" w:color="F4F3FF"/>
              <w:left w:val="single" w:sz="18" w:space="0" w:color="FFFFFF"/>
              <w:bottom w:val="single" w:sz="18" w:space="0" w:color="F4F3FF"/>
              <w:right w:val="single" w:sz="4" w:space="0" w:color="FFFFFF" w:themeColor="background1"/>
            </w:tcBorders>
          </w:tcPr>
          <w:p w14:paraId="71CB6301" w14:textId="77777777" w:rsidR="00F34C9A" w:rsidRPr="00DA0703" w:rsidRDefault="00F34C9A" w:rsidP="00DA0703">
            <w:pPr>
              <w:tabs>
                <w:tab w:val="left" w:pos="429"/>
              </w:tabs>
              <w:ind w:left="597" w:hanging="597"/>
              <w:jc w:val="both"/>
              <w:cnfStyle w:val="000000000000" w:firstRow="0" w:lastRow="0" w:firstColumn="0" w:lastColumn="0" w:oddVBand="0" w:evenVBand="0" w:oddHBand="0" w:evenHBand="0" w:firstRowFirstColumn="0" w:firstRowLastColumn="0" w:lastRowFirstColumn="0" w:lastRowLastColumn="0"/>
              <w:rPr>
                <w:rFonts w:ascii="Aptos Light" w:eastAsia="Play" w:hAnsi="Aptos Light" w:cs="Play"/>
                <w:sz w:val="20"/>
                <w:szCs w:val="20"/>
              </w:rPr>
            </w:pPr>
            <w:r w:rsidRPr="00DA0703">
              <w:rPr>
                <w:rFonts w:ascii="Aptos Light" w:hAnsi="Aptos Light"/>
                <w:sz w:val="20"/>
                <w:szCs w:val="20"/>
              </w:rPr>
              <w:t>V.5.1  Działania mitygacyjne i adaptacyjne, w odpowiedzi na zmiany klimatyczne i powodowane przez nie zagrożenia</w:t>
            </w:r>
          </w:p>
        </w:tc>
      </w:tr>
      <w:tr w:rsidR="00F34C9A" w:rsidRPr="00DA0703" w14:paraId="05835051" w14:textId="77777777" w:rsidTr="00DA0703">
        <w:trPr>
          <w:trHeight w:val="340"/>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8" w:space="0" w:color="D9F2D0"/>
              <w:left w:val="single" w:sz="8" w:space="0" w:color="D9F2D0"/>
              <w:bottom w:val="single" w:sz="8" w:space="0" w:color="D9F2D0"/>
              <w:right w:val="single" w:sz="18" w:space="0" w:color="FFFFFF"/>
            </w:tcBorders>
            <w:shd w:val="clear" w:color="auto" w:fill="E9F5FB"/>
            <w:vAlign w:val="center"/>
          </w:tcPr>
          <w:p w14:paraId="3E134F7E" w14:textId="77777777" w:rsidR="00F34C9A" w:rsidRPr="00D95FB8" w:rsidRDefault="00F34C9A" w:rsidP="00DA0703">
            <w:pPr>
              <w:widowControl w:val="0"/>
              <w:pBdr>
                <w:top w:val="nil"/>
                <w:left w:val="nil"/>
                <w:bottom w:val="nil"/>
                <w:right w:val="nil"/>
                <w:between w:val="nil"/>
              </w:pBdr>
              <w:spacing w:line="276" w:lineRule="auto"/>
              <w:rPr>
                <w:rFonts w:ascii="Aptos Light" w:eastAsia="Play" w:hAnsi="Aptos Light" w:cs="Play"/>
                <w:sz w:val="22"/>
                <w:szCs w:val="22"/>
              </w:rPr>
            </w:pPr>
          </w:p>
        </w:tc>
        <w:tc>
          <w:tcPr>
            <w:tcW w:w="2552" w:type="dxa"/>
            <w:vMerge/>
            <w:tcBorders>
              <w:top w:val="single" w:sz="18" w:space="0" w:color="FFFFFF"/>
              <w:left w:val="single" w:sz="18" w:space="0" w:color="FFFFFF"/>
              <w:bottom w:val="single" w:sz="8" w:space="0" w:color="D9F2D0"/>
              <w:right w:val="single" w:sz="18" w:space="0" w:color="FFFFFF"/>
            </w:tcBorders>
            <w:shd w:val="clear" w:color="auto" w:fill="E9F5FB"/>
            <w:vAlign w:val="center"/>
          </w:tcPr>
          <w:p w14:paraId="05DD6C72" w14:textId="77777777" w:rsidR="00F34C9A" w:rsidRPr="00DA0703" w:rsidRDefault="00F34C9A" w:rsidP="00DA0703">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Aptos Light" w:eastAsia="Play" w:hAnsi="Aptos Light" w:cs="Play"/>
                <w:sz w:val="20"/>
                <w:szCs w:val="20"/>
              </w:rPr>
            </w:pPr>
          </w:p>
        </w:tc>
        <w:tc>
          <w:tcPr>
            <w:tcW w:w="10064" w:type="dxa"/>
            <w:tcBorders>
              <w:top w:val="single" w:sz="18" w:space="0" w:color="F4F3FF"/>
              <w:left w:val="single" w:sz="18" w:space="0" w:color="FFFFFF"/>
              <w:bottom w:val="single" w:sz="18" w:space="0" w:color="F4F3FF"/>
              <w:right w:val="single" w:sz="4" w:space="0" w:color="FFFFFF" w:themeColor="background1"/>
            </w:tcBorders>
          </w:tcPr>
          <w:p w14:paraId="1A95F276" w14:textId="58530D8B" w:rsidR="00F34C9A" w:rsidRPr="00DA0703" w:rsidRDefault="00F34C9A" w:rsidP="00DA0703">
            <w:pPr>
              <w:tabs>
                <w:tab w:val="left" w:pos="429"/>
              </w:tabs>
              <w:jc w:val="both"/>
              <w:cnfStyle w:val="000000000000" w:firstRow="0" w:lastRow="0" w:firstColumn="0" w:lastColumn="0" w:oddVBand="0" w:evenVBand="0" w:oddHBand="0" w:evenHBand="0" w:firstRowFirstColumn="0" w:firstRowLastColumn="0" w:lastRowFirstColumn="0" w:lastRowLastColumn="0"/>
              <w:rPr>
                <w:rFonts w:ascii="Aptos Light" w:eastAsia="Play" w:hAnsi="Aptos Light" w:cs="Play"/>
                <w:sz w:val="20"/>
                <w:szCs w:val="20"/>
              </w:rPr>
            </w:pPr>
            <w:r w:rsidRPr="00DA0703">
              <w:rPr>
                <w:rFonts w:ascii="Aptos Light" w:hAnsi="Aptos Light"/>
                <w:sz w:val="20"/>
                <w:szCs w:val="20"/>
              </w:rPr>
              <w:t xml:space="preserve">V.5.2  Zabezpieczenie miejsc tymczasowego schronienia </w:t>
            </w:r>
            <w:r w:rsidR="00A27F1D">
              <w:rPr>
                <w:rFonts w:ascii="Aptos Light" w:hAnsi="Aptos Light"/>
                <w:sz w:val="20"/>
                <w:szCs w:val="20"/>
              </w:rPr>
              <w:t xml:space="preserve">i ukrycia </w:t>
            </w:r>
            <w:r w:rsidRPr="00DA0703">
              <w:rPr>
                <w:rFonts w:ascii="Aptos Light" w:hAnsi="Aptos Light"/>
                <w:sz w:val="20"/>
                <w:szCs w:val="20"/>
              </w:rPr>
              <w:t>mieszkańców</w:t>
            </w:r>
          </w:p>
        </w:tc>
      </w:tr>
      <w:tr w:rsidR="00F34C9A" w:rsidRPr="00DA0703" w14:paraId="4A89A119" w14:textId="77777777" w:rsidTr="00DA0703">
        <w:trPr>
          <w:trHeight w:val="340"/>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8" w:space="0" w:color="D9F2D0"/>
              <w:left w:val="single" w:sz="8" w:space="0" w:color="D9F2D0"/>
              <w:bottom w:val="single" w:sz="8" w:space="0" w:color="D9F2D0"/>
              <w:right w:val="single" w:sz="18" w:space="0" w:color="FFFFFF"/>
            </w:tcBorders>
            <w:shd w:val="clear" w:color="auto" w:fill="E9F5FB"/>
            <w:vAlign w:val="center"/>
          </w:tcPr>
          <w:p w14:paraId="19ACF6CA" w14:textId="77777777" w:rsidR="00F34C9A" w:rsidRPr="00D95FB8" w:rsidRDefault="00F34C9A" w:rsidP="00DA0703">
            <w:pPr>
              <w:widowControl w:val="0"/>
              <w:pBdr>
                <w:top w:val="nil"/>
                <w:left w:val="nil"/>
                <w:bottom w:val="nil"/>
                <w:right w:val="nil"/>
                <w:between w:val="nil"/>
              </w:pBdr>
              <w:spacing w:line="276" w:lineRule="auto"/>
              <w:rPr>
                <w:rFonts w:ascii="Aptos Light" w:eastAsia="Play" w:hAnsi="Aptos Light" w:cs="Play"/>
                <w:sz w:val="22"/>
                <w:szCs w:val="22"/>
              </w:rPr>
            </w:pPr>
          </w:p>
        </w:tc>
        <w:tc>
          <w:tcPr>
            <w:tcW w:w="2552" w:type="dxa"/>
            <w:vMerge/>
            <w:tcBorders>
              <w:top w:val="single" w:sz="18" w:space="0" w:color="FFFFFF"/>
              <w:left w:val="single" w:sz="18" w:space="0" w:color="FFFFFF"/>
              <w:bottom w:val="single" w:sz="8" w:space="0" w:color="D9F2D0"/>
              <w:right w:val="single" w:sz="18" w:space="0" w:color="FFFFFF"/>
            </w:tcBorders>
            <w:shd w:val="clear" w:color="auto" w:fill="E9F5FB"/>
            <w:vAlign w:val="center"/>
          </w:tcPr>
          <w:p w14:paraId="1B84622D" w14:textId="77777777" w:rsidR="00F34C9A" w:rsidRPr="00DA0703" w:rsidRDefault="00F34C9A" w:rsidP="00DA0703">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Aptos Light" w:eastAsia="Play" w:hAnsi="Aptos Light" w:cs="Play"/>
                <w:sz w:val="20"/>
                <w:szCs w:val="20"/>
              </w:rPr>
            </w:pPr>
          </w:p>
        </w:tc>
        <w:tc>
          <w:tcPr>
            <w:tcW w:w="10064" w:type="dxa"/>
            <w:tcBorders>
              <w:top w:val="single" w:sz="18" w:space="0" w:color="F4F3FF"/>
              <w:left w:val="single" w:sz="18" w:space="0" w:color="FFFFFF"/>
              <w:bottom w:val="single" w:sz="18" w:space="0" w:color="F4F3FF"/>
              <w:right w:val="single" w:sz="4" w:space="0" w:color="FFFFFF" w:themeColor="background1"/>
            </w:tcBorders>
          </w:tcPr>
          <w:p w14:paraId="40B71411" w14:textId="77777777" w:rsidR="00F34C9A" w:rsidRPr="00DA0703" w:rsidRDefault="00F34C9A" w:rsidP="00DA0703">
            <w:pPr>
              <w:tabs>
                <w:tab w:val="left" w:pos="429"/>
              </w:tabs>
              <w:jc w:val="both"/>
              <w:cnfStyle w:val="000000000000" w:firstRow="0" w:lastRow="0" w:firstColumn="0" w:lastColumn="0" w:oddVBand="0" w:evenVBand="0" w:oddHBand="0" w:evenHBand="0" w:firstRowFirstColumn="0" w:firstRowLastColumn="0" w:lastRowFirstColumn="0" w:lastRowLastColumn="0"/>
              <w:rPr>
                <w:rFonts w:ascii="Aptos Light" w:eastAsia="Play" w:hAnsi="Aptos Light" w:cs="Play"/>
                <w:sz w:val="20"/>
                <w:szCs w:val="20"/>
              </w:rPr>
            </w:pPr>
            <w:r w:rsidRPr="00DA0703">
              <w:rPr>
                <w:rFonts w:ascii="Aptos Light" w:hAnsi="Aptos Light"/>
                <w:sz w:val="20"/>
                <w:szCs w:val="20"/>
              </w:rPr>
              <w:t xml:space="preserve">V.5.3  Cyberbezpieczeństwo – skuteczne zabezpieczenia systemów informatycznych </w:t>
            </w:r>
          </w:p>
        </w:tc>
      </w:tr>
      <w:tr w:rsidR="00F34C9A" w:rsidRPr="00DA0703" w14:paraId="6BDB9B0D" w14:textId="77777777" w:rsidTr="00DA0703">
        <w:trPr>
          <w:trHeight w:val="340"/>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8" w:space="0" w:color="D9F2D0"/>
              <w:left w:val="single" w:sz="8" w:space="0" w:color="D9F2D0"/>
              <w:bottom w:val="single" w:sz="18" w:space="0" w:color="E9F5FB"/>
              <w:right w:val="single" w:sz="18" w:space="0" w:color="FFFFFF"/>
            </w:tcBorders>
            <w:shd w:val="clear" w:color="auto" w:fill="E9F5FB"/>
            <w:vAlign w:val="center"/>
          </w:tcPr>
          <w:p w14:paraId="1CF61C84" w14:textId="77777777" w:rsidR="00F34C9A" w:rsidRPr="00D95FB8" w:rsidRDefault="00F34C9A" w:rsidP="00DA0703">
            <w:pPr>
              <w:widowControl w:val="0"/>
              <w:pBdr>
                <w:top w:val="nil"/>
                <w:left w:val="nil"/>
                <w:bottom w:val="nil"/>
                <w:right w:val="nil"/>
                <w:between w:val="nil"/>
              </w:pBdr>
              <w:spacing w:line="276" w:lineRule="auto"/>
              <w:rPr>
                <w:rFonts w:ascii="Aptos Light" w:eastAsia="Play" w:hAnsi="Aptos Light" w:cs="Play"/>
                <w:sz w:val="22"/>
                <w:szCs w:val="22"/>
              </w:rPr>
            </w:pPr>
          </w:p>
        </w:tc>
        <w:tc>
          <w:tcPr>
            <w:tcW w:w="2552" w:type="dxa"/>
            <w:vMerge/>
            <w:tcBorders>
              <w:top w:val="single" w:sz="18" w:space="0" w:color="FFFFFF"/>
              <w:left w:val="single" w:sz="18" w:space="0" w:color="FFFFFF"/>
              <w:bottom w:val="single" w:sz="18" w:space="0" w:color="E9F5FB"/>
              <w:right w:val="single" w:sz="18" w:space="0" w:color="FFFFFF"/>
            </w:tcBorders>
            <w:shd w:val="clear" w:color="auto" w:fill="E9F5FB"/>
            <w:vAlign w:val="center"/>
          </w:tcPr>
          <w:p w14:paraId="28B0C507" w14:textId="77777777" w:rsidR="00F34C9A" w:rsidRPr="00DA0703" w:rsidRDefault="00F34C9A" w:rsidP="00DA0703">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Aptos Light" w:eastAsia="Play" w:hAnsi="Aptos Light" w:cs="Play"/>
                <w:sz w:val="20"/>
                <w:szCs w:val="20"/>
              </w:rPr>
            </w:pPr>
          </w:p>
        </w:tc>
        <w:tc>
          <w:tcPr>
            <w:tcW w:w="10064" w:type="dxa"/>
            <w:tcBorders>
              <w:top w:val="single" w:sz="18" w:space="0" w:color="F4F3FF"/>
              <w:left w:val="single" w:sz="18" w:space="0" w:color="FFFFFF"/>
              <w:bottom w:val="single" w:sz="18" w:space="0" w:color="E9F5FB"/>
              <w:right w:val="single" w:sz="4" w:space="0" w:color="FFFFFF" w:themeColor="background1"/>
            </w:tcBorders>
          </w:tcPr>
          <w:p w14:paraId="2083658D" w14:textId="77777777" w:rsidR="00F34C9A" w:rsidRPr="00DA0703" w:rsidRDefault="00F34C9A" w:rsidP="00DA0703">
            <w:pPr>
              <w:tabs>
                <w:tab w:val="left" w:pos="429"/>
              </w:tabs>
              <w:jc w:val="both"/>
              <w:cnfStyle w:val="000000000000" w:firstRow="0" w:lastRow="0" w:firstColumn="0" w:lastColumn="0" w:oddVBand="0" w:evenVBand="0" w:oddHBand="0" w:evenHBand="0" w:firstRowFirstColumn="0" w:firstRowLastColumn="0" w:lastRowFirstColumn="0" w:lastRowLastColumn="0"/>
              <w:rPr>
                <w:rFonts w:ascii="Aptos Light" w:eastAsia="Play" w:hAnsi="Aptos Light" w:cs="Play"/>
                <w:sz w:val="20"/>
                <w:szCs w:val="20"/>
              </w:rPr>
            </w:pPr>
            <w:r w:rsidRPr="00DA0703">
              <w:rPr>
                <w:rFonts w:ascii="Aptos Light" w:hAnsi="Aptos Light"/>
                <w:sz w:val="20"/>
                <w:szCs w:val="20"/>
              </w:rPr>
              <w:t>V.5.4  Poprawa bezpieczeństwa w ruchu drogowym</w:t>
            </w:r>
          </w:p>
        </w:tc>
      </w:tr>
    </w:tbl>
    <w:p w14:paraId="000002CB" w14:textId="732EDE14" w:rsidR="00FB2016" w:rsidRPr="00DA0703" w:rsidRDefault="00D82431" w:rsidP="00D82431">
      <w:pPr>
        <w:spacing w:line="360" w:lineRule="auto"/>
        <w:jc w:val="right"/>
        <w:rPr>
          <w:rFonts w:ascii="Aptos Light" w:hAnsi="Aptos Light"/>
          <w:sz w:val="18"/>
          <w:szCs w:val="18"/>
        </w:rPr>
        <w:sectPr w:rsidR="00FB2016" w:rsidRPr="00DA0703">
          <w:type w:val="continuous"/>
          <w:pgSz w:w="16838" w:h="11906" w:orient="landscape"/>
          <w:pgMar w:top="1276" w:right="993" w:bottom="1417" w:left="1417" w:header="708" w:footer="708" w:gutter="0"/>
          <w:cols w:space="708"/>
        </w:sectPr>
      </w:pPr>
      <w:r w:rsidRPr="00DA0703">
        <w:rPr>
          <w:rFonts w:ascii="Aptos Light" w:hAnsi="Aptos Light"/>
          <w:sz w:val="18"/>
          <w:szCs w:val="18"/>
        </w:rPr>
        <w:t xml:space="preserve">Źródło: </w:t>
      </w:r>
      <w:r w:rsidR="001724C6">
        <w:rPr>
          <w:rFonts w:ascii="Aptos Light" w:hAnsi="Aptos Light"/>
          <w:sz w:val="18"/>
          <w:szCs w:val="18"/>
        </w:rPr>
        <w:t>o</w:t>
      </w:r>
      <w:r w:rsidRPr="00DA0703">
        <w:rPr>
          <w:rFonts w:ascii="Aptos Light" w:hAnsi="Aptos Light"/>
          <w:sz w:val="18"/>
          <w:szCs w:val="18"/>
        </w:rPr>
        <w:t>pracowanie własne</w:t>
      </w:r>
    </w:p>
    <w:p w14:paraId="000002CC" w14:textId="77777777" w:rsidR="00FB2016" w:rsidRPr="004D0EED" w:rsidRDefault="00FB2016" w:rsidP="004D0EED">
      <w:pPr>
        <w:jc w:val="right"/>
        <w:rPr>
          <w:b/>
          <w:bCs/>
          <w:color w:val="074F6A" w:themeColor="accent4" w:themeShade="80"/>
          <w:sz w:val="28"/>
          <w:szCs w:val="28"/>
        </w:rPr>
        <w:sectPr w:rsidR="00FB2016" w:rsidRPr="004D0EED">
          <w:pgSz w:w="11906" w:h="16838"/>
          <w:pgMar w:top="993" w:right="1417" w:bottom="1417" w:left="1417" w:header="708" w:footer="708" w:gutter="0"/>
          <w:cols w:num="2" w:space="708" w:equalWidth="0">
            <w:col w:w="4181" w:space="708"/>
            <w:col w:w="4181" w:space="0"/>
          </w:cols>
        </w:sectPr>
      </w:pPr>
    </w:p>
    <w:p w14:paraId="000002CD" w14:textId="77777777" w:rsidR="00FB2016" w:rsidRPr="004D0EED" w:rsidRDefault="00A06DF9" w:rsidP="004D0EED">
      <w:pPr>
        <w:jc w:val="right"/>
        <w:rPr>
          <w:b/>
          <w:bCs/>
          <w:color w:val="074F6A" w:themeColor="accent4" w:themeShade="80"/>
          <w:sz w:val="28"/>
          <w:szCs w:val="28"/>
        </w:rPr>
        <w:sectPr w:rsidR="00FB2016" w:rsidRPr="004D0EED">
          <w:type w:val="continuous"/>
          <w:pgSz w:w="11906" w:h="16838"/>
          <w:pgMar w:top="993" w:right="1417" w:bottom="1417" w:left="1417" w:header="708" w:footer="708" w:gutter="0"/>
          <w:cols w:space="708"/>
        </w:sectPr>
      </w:pPr>
      <w:r w:rsidRPr="004D0EED">
        <w:rPr>
          <w:b/>
          <w:bCs/>
          <w:color w:val="074F6A" w:themeColor="accent4" w:themeShade="80"/>
          <w:sz w:val="28"/>
          <w:szCs w:val="28"/>
        </w:rPr>
        <w:t xml:space="preserve">Cel I: </w:t>
      </w:r>
      <w:r w:rsidRPr="004D0EED">
        <w:rPr>
          <w:b/>
          <w:bCs/>
          <w:color w:val="074F6A" w:themeColor="accent4" w:themeShade="80"/>
          <w:sz w:val="28"/>
          <w:szCs w:val="28"/>
        </w:rPr>
        <w:br/>
        <w:t>Usługi dla mieszkańców - rozwój oferty wraz z poprawą ich</w:t>
      </w:r>
      <w:r w:rsidRPr="004D0EED">
        <w:rPr>
          <w:b/>
          <w:bCs/>
          <w:color w:val="074F6A" w:themeColor="accent4" w:themeShade="80"/>
          <w:sz w:val="28"/>
          <w:szCs w:val="28"/>
        </w:rPr>
        <w:br/>
        <w:t xml:space="preserve"> jakości i dostępności</w:t>
      </w:r>
    </w:p>
    <w:p w14:paraId="000002CE" w14:textId="77777777" w:rsidR="00FB2016" w:rsidRDefault="00FB2016"/>
    <w:p w14:paraId="000002CF" w14:textId="77777777" w:rsidR="00FB2016" w:rsidRDefault="00FB2016">
      <w:pPr>
        <w:spacing w:line="360" w:lineRule="auto"/>
        <w:jc w:val="both"/>
        <w:rPr>
          <w:sz w:val="22"/>
          <w:szCs w:val="22"/>
        </w:rPr>
      </w:pPr>
    </w:p>
    <w:p w14:paraId="000002D0" w14:textId="77777777" w:rsidR="00FB2016" w:rsidRDefault="00A06DF9">
      <w:pPr>
        <w:spacing w:line="360" w:lineRule="auto"/>
        <w:jc w:val="both"/>
        <w:rPr>
          <w:sz w:val="22"/>
          <w:szCs w:val="22"/>
        </w:rPr>
      </w:pPr>
      <w:r>
        <w:rPr>
          <w:sz w:val="22"/>
          <w:szCs w:val="22"/>
        </w:rPr>
        <w:t>Niezadowalający poziom oferowanych na obszarze gminy Moryń usług dla mieszkańców został zdiagnozowany na etapie prac przygotowawczych. Problem ten wybrzmiał szczególnie w trakcie realizacji badań społecznych. Usługi dla mieszkańców obejmują całokształt aktywności związanych z oferowanym wsparciem w dostępie do różnego rodzaju dóbr czy świadczeń, przy czym wtórne znaczenie ma fakt, jaki podmiot odpowiada za ich świadczenie/zapewnienie. Za część z nich jest odpowiedzialny (lub przynajmniej ma na nie realny wpływ) samorząd gminny. Niektóre będą leżały w gestii administracji publicznej innego szczebla. Jeszcze inne będą miały charakter czysto komercyjny i będą realizowane w sposób rynkowy przez podmioty prywatne. Niemniej samorząd gminny, będący podmiotem (współ)odpowiedzialnym za wszystkie procesy zachodzące na terenie gminy, może podejmować działania stymulujące rozwój rynku usług oraz podnoszenie poziomu ich jakości. Podaż usług stanowi istotny potencjał każdej gminy. Zaspokojenie istniejącego na nie popytu osłabia potencjalne determinanty niekorzystnej oceny gminy w oczach mieszkańców i przyjezdnych.</w:t>
      </w:r>
    </w:p>
    <w:p w14:paraId="000002D1" w14:textId="77777777" w:rsidR="00FB2016" w:rsidRDefault="00FB2016">
      <w:pPr>
        <w:spacing w:line="360" w:lineRule="auto"/>
        <w:jc w:val="both"/>
        <w:rPr>
          <w:sz w:val="22"/>
          <w:szCs w:val="22"/>
        </w:rPr>
      </w:pPr>
    </w:p>
    <w:p w14:paraId="000002D2" w14:textId="77777777" w:rsidR="00FB2016" w:rsidRDefault="00FB2016">
      <w:pPr>
        <w:spacing w:line="360" w:lineRule="auto"/>
        <w:jc w:val="both"/>
        <w:rPr>
          <w:sz w:val="22"/>
          <w:szCs w:val="22"/>
        </w:rPr>
      </w:pPr>
    </w:p>
    <w:p w14:paraId="000002D3" w14:textId="77777777" w:rsidR="00FB2016" w:rsidRDefault="00A06DF9">
      <w:pPr>
        <w:spacing w:line="360" w:lineRule="auto"/>
        <w:jc w:val="both"/>
        <w:rPr>
          <w:sz w:val="22"/>
          <w:szCs w:val="22"/>
        </w:rPr>
      </w:pPr>
      <w:r>
        <w:rPr>
          <w:sz w:val="22"/>
          <w:szCs w:val="22"/>
        </w:rPr>
        <w:t>W ramach celu strategicznego I zostały wyznaczone następujące cele operacyjne:</w:t>
      </w:r>
    </w:p>
    <w:p w14:paraId="000002D4" w14:textId="77777777" w:rsidR="00FB2016" w:rsidRDefault="00FB2016">
      <w:pPr>
        <w:spacing w:line="360" w:lineRule="auto"/>
        <w:jc w:val="both"/>
        <w:rPr>
          <w:sz w:val="22"/>
          <w:szCs w:val="22"/>
        </w:rPr>
      </w:pPr>
    </w:p>
    <w:p w14:paraId="000002D5" w14:textId="357F1BF4" w:rsidR="00FB2016" w:rsidRDefault="00D82431">
      <w:pPr>
        <w:spacing w:line="360" w:lineRule="auto"/>
        <w:jc w:val="both"/>
      </w:pPr>
      <w:r>
        <w:rPr>
          <w:noProof/>
          <w:lang w:val="pl-PL"/>
        </w:rPr>
        <w:drawing>
          <wp:inline distT="0" distB="0" distL="0" distR="0" wp14:anchorId="68603DB6" wp14:editId="54420816">
            <wp:extent cx="2654935" cy="4109085"/>
            <wp:effectExtent l="0" t="0" r="0" b="5715"/>
            <wp:docPr id="1928829154"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829154" name="Obraz 192882915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54935" cy="4109085"/>
                    </a:xfrm>
                    <a:prstGeom prst="rect">
                      <a:avLst/>
                    </a:prstGeom>
                  </pic:spPr>
                </pic:pic>
              </a:graphicData>
            </a:graphic>
          </wp:inline>
        </w:drawing>
      </w:r>
    </w:p>
    <w:p w14:paraId="000002D6" w14:textId="77777777" w:rsidR="00FB2016" w:rsidRDefault="00FB2016">
      <w:pPr>
        <w:spacing w:line="360" w:lineRule="auto"/>
        <w:jc w:val="both"/>
      </w:pPr>
    </w:p>
    <w:p w14:paraId="000002D7" w14:textId="77777777" w:rsidR="00FB2016" w:rsidRDefault="00FB2016">
      <w:pPr>
        <w:spacing w:line="360" w:lineRule="auto"/>
        <w:jc w:val="both"/>
      </w:pPr>
    </w:p>
    <w:p w14:paraId="000002D8" w14:textId="77777777" w:rsidR="00FB2016" w:rsidRDefault="00FB2016">
      <w:pPr>
        <w:spacing w:line="360" w:lineRule="auto"/>
        <w:jc w:val="both"/>
      </w:pPr>
    </w:p>
    <w:p w14:paraId="000002D9" w14:textId="77777777" w:rsidR="00FB2016" w:rsidRDefault="00A06DF9">
      <w:pPr>
        <w:spacing w:line="360" w:lineRule="auto"/>
        <w:jc w:val="both"/>
        <w:sectPr w:rsidR="00FB2016">
          <w:type w:val="continuous"/>
          <w:pgSz w:w="11906" w:h="16838"/>
          <w:pgMar w:top="993" w:right="1417" w:bottom="1417" w:left="1417" w:header="708" w:footer="708" w:gutter="0"/>
          <w:cols w:num="2" w:space="708" w:equalWidth="0">
            <w:col w:w="4181" w:space="708"/>
            <w:col w:w="4181" w:space="0"/>
          </w:cols>
        </w:sectPr>
      </w:pPr>
      <w:r>
        <w:t xml:space="preserve"> </w:t>
      </w:r>
    </w:p>
    <w:tbl>
      <w:tblPr>
        <w:tblStyle w:val="aff2"/>
        <w:tblW w:w="9184" w:type="dxa"/>
        <w:tblInd w:w="0"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400" w:firstRow="0" w:lastRow="0" w:firstColumn="0" w:lastColumn="0" w:noHBand="0" w:noVBand="1"/>
      </w:tblPr>
      <w:tblGrid>
        <w:gridCol w:w="2522"/>
        <w:gridCol w:w="6662"/>
      </w:tblGrid>
      <w:tr w:rsidR="00FB2016" w:rsidRPr="00EB617E" w14:paraId="213766F8" w14:textId="77777777" w:rsidTr="00D82431">
        <w:tc>
          <w:tcPr>
            <w:tcW w:w="9184" w:type="dxa"/>
            <w:gridSpan w:val="2"/>
            <w:shd w:val="clear" w:color="auto" w:fill="074F6A" w:themeFill="accent4" w:themeFillShade="80"/>
            <w:vAlign w:val="center"/>
          </w:tcPr>
          <w:p w14:paraId="000002DB" w14:textId="77777777" w:rsidR="00FB2016" w:rsidRPr="00EB617E" w:rsidRDefault="00A06DF9">
            <w:pPr>
              <w:jc w:val="center"/>
              <w:rPr>
                <w:rFonts w:ascii="Aptos Light" w:eastAsia="Aptos Light" w:hAnsi="Aptos Light" w:cs="Aptos Light"/>
                <w:b/>
                <w:bCs/>
                <w:color w:val="FFFFFF"/>
                <w:sz w:val="22"/>
                <w:szCs w:val="22"/>
              </w:rPr>
            </w:pPr>
            <w:r w:rsidRPr="00EB617E">
              <w:rPr>
                <w:rFonts w:ascii="Aptos Light" w:eastAsia="Aptos Light" w:hAnsi="Aptos Light" w:cs="Aptos Light"/>
                <w:b/>
                <w:bCs/>
                <w:color w:val="FFFFFF"/>
                <w:sz w:val="22"/>
                <w:szCs w:val="22"/>
              </w:rPr>
              <w:lastRenderedPageBreak/>
              <w:t>Cel strategiczny I:</w:t>
            </w:r>
          </w:p>
        </w:tc>
      </w:tr>
      <w:tr w:rsidR="00FB2016" w:rsidRPr="00EB617E" w14:paraId="6575E978" w14:textId="77777777" w:rsidTr="00D82431">
        <w:trPr>
          <w:trHeight w:val="819"/>
        </w:trPr>
        <w:tc>
          <w:tcPr>
            <w:tcW w:w="9184" w:type="dxa"/>
            <w:gridSpan w:val="2"/>
            <w:shd w:val="clear" w:color="auto" w:fill="F4F3FF"/>
            <w:vAlign w:val="center"/>
          </w:tcPr>
          <w:p w14:paraId="000002DE" w14:textId="54AC4310" w:rsidR="00FB2016" w:rsidRPr="00EB617E" w:rsidRDefault="00A06DF9" w:rsidP="00D82431">
            <w:pPr>
              <w:jc w:val="center"/>
              <w:rPr>
                <w:rFonts w:ascii="Aptos Light" w:eastAsia="Aptos Light" w:hAnsi="Aptos Light" w:cs="Aptos Light"/>
                <w:b/>
                <w:bCs/>
                <w:sz w:val="22"/>
                <w:szCs w:val="22"/>
              </w:rPr>
            </w:pPr>
            <w:r w:rsidRPr="00EB617E">
              <w:rPr>
                <w:rFonts w:ascii="Aptos Light" w:eastAsia="Aptos Light" w:hAnsi="Aptos Light" w:cs="Aptos Light"/>
                <w:b/>
                <w:bCs/>
                <w:sz w:val="22"/>
                <w:szCs w:val="22"/>
              </w:rPr>
              <w:t>Usługi dla mieszkańców - rozwój oferty wraz z poprawą ich jakości i dostępności</w:t>
            </w:r>
          </w:p>
        </w:tc>
      </w:tr>
      <w:tr w:rsidR="00FB2016" w:rsidRPr="00EB617E" w14:paraId="778A9554" w14:textId="77777777" w:rsidTr="00D82431">
        <w:tc>
          <w:tcPr>
            <w:tcW w:w="2522" w:type="dxa"/>
            <w:shd w:val="clear" w:color="auto" w:fill="074F6A" w:themeFill="accent4" w:themeFillShade="80"/>
          </w:tcPr>
          <w:p w14:paraId="000002E0" w14:textId="77777777" w:rsidR="00FB2016" w:rsidRPr="00EB617E" w:rsidRDefault="00A06DF9">
            <w:pPr>
              <w:jc w:val="center"/>
              <w:rPr>
                <w:rFonts w:ascii="Aptos Light" w:eastAsia="Aptos Light" w:hAnsi="Aptos Light" w:cs="Aptos Light"/>
                <w:b/>
                <w:bCs/>
                <w:color w:val="FFFFFF"/>
                <w:sz w:val="22"/>
                <w:szCs w:val="22"/>
              </w:rPr>
            </w:pPr>
            <w:r w:rsidRPr="00EB617E">
              <w:rPr>
                <w:rFonts w:ascii="Aptos Light" w:eastAsia="Aptos Light" w:hAnsi="Aptos Light" w:cs="Aptos Light"/>
                <w:b/>
                <w:bCs/>
                <w:color w:val="FFFFFF"/>
                <w:sz w:val="22"/>
                <w:szCs w:val="22"/>
              </w:rPr>
              <w:t>Cele operacyjne:</w:t>
            </w:r>
          </w:p>
        </w:tc>
        <w:tc>
          <w:tcPr>
            <w:tcW w:w="6662" w:type="dxa"/>
            <w:tcBorders>
              <w:bottom w:val="single" w:sz="24" w:space="0" w:color="FFFFFF"/>
            </w:tcBorders>
            <w:shd w:val="clear" w:color="auto" w:fill="074F6A" w:themeFill="accent4" w:themeFillShade="80"/>
            <w:vAlign w:val="center"/>
          </w:tcPr>
          <w:p w14:paraId="000002E1" w14:textId="77777777" w:rsidR="00FB2016" w:rsidRPr="00EB617E" w:rsidRDefault="00A06DF9">
            <w:pPr>
              <w:jc w:val="center"/>
              <w:rPr>
                <w:rFonts w:ascii="Aptos Light" w:eastAsia="Aptos Light" w:hAnsi="Aptos Light" w:cs="Aptos Light"/>
                <w:b/>
                <w:bCs/>
                <w:color w:val="FFFFFF"/>
                <w:sz w:val="22"/>
                <w:szCs w:val="22"/>
              </w:rPr>
            </w:pPr>
            <w:r w:rsidRPr="00EB617E">
              <w:rPr>
                <w:rFonts w:ascii="Aptos Light" w:eastAsia="Aptos Light" w:hAnsi="Aptos Light" w:cs="Aptos Light"/>
                <w:b/>
                <w:bCs/>
                <w:color w:val="FFFFFF"/>
                <w:sz w:val="22"/>
                <w:szCs w:val="22"/>
              </w:rPr>
              <w:t>Kierunki działań:</w:t>
            </w:r>
          </w:p>
        </w:tc>
      </w:tr>
      <w:tr w:rsidR="00FB2016" w:rsidRPr="00EB617E" w14:paraId="1A8FB792" w14:textId="77777777" w:rsidTr="00EB617E">
        <w:trPr>
          <w:trHeight w:val="1520"/>
        </w:trPr>
        <w:tc>
          <w:tcPr>
            <w:tcW w:w="2522" w:type="dxa"/>
            <w:shd w:val="clear" w:color="auto" w:fill="F4F3FF"/>
            <w:vAlign w:val="center"/>
          </w:tcPr>
          <w:p w14:paraId="000002E2" w14:textId="77777777" w:rsidR="00FB2016" w:rsidRPr="00EB617E" w:rsidRDefault="00A06DF9">
            <w:pPr>
              <w:jc w:val="center"/>
              <w:rPr>
                <w:rFonts w:ascii="Aptos Light" w:eastAsia="Aptos Light" w:hAnsi="Aptos Light" w:cs="Aptos Light"/>
                <w:b/>
                <w:bCs/>
                <w:sz w:val="22"/>
                <w:szCs w:val="22"/>
              </w:rPr>
            </w:pPr>
            <w:r w:rsidRPr="00EB617E">
              <w:rPr>
                <w:rFonts w:ascii="Aptos Light" w:eastAsia="Aptos Light" w:hAnsi="Aptos Light" w:cs="Aptos Light"/>
                <w:b/>
                <w:bCs/>
                <w:sz w:val="22"/>
                <w:szCs w:val="22"/>
              </w:rPr>
              <w:t>Cel I.1:</w:t>
            </w:r>
          </w:p>
          <w:p w14:paraId="000002E3" w14:textId="77777777" w:rsidR="00FB2016" w:rsidRPr="00EB617E" w:rsidRDefault="00A06DF9">
            <w:pPr>
              <w:jc w:val="center"/>
              <w:rPr>
                <w:rFonts w:ascii="Aptos Light" w:eastAsia="Aptos Light" w:hAnsi="Aptos Light" w:cs="Aptos Light"/>
                <w:sz w:val="22"/>
                <w:szCs w:val="22"/>
              </w:rPr>
            </w:pPr>
            <w:r w:rsidRPr="00EB617E">
              <w:rPr>
                <w:rFonts w:ascii="Aptos Light" w:eastAsia="Aptos Light" w:hAnsi="Aptos Light" w:cs="Aptos Light"/>
                <w:b/>
                <w:bCs/>
                <w:sz w:val="22"/>
                <w:szCs w:val="22"/>
              </w:rPr>
              <w:t xml:space="preserve">Lepsza edukacja – </w:t>
            </w:r>
            <w:r w:rsidRPr="00EB617E">
              <w:rPr>
                <w:rFonts w:ascii="Aptos Light" w:eastAsia="Aptos Light" w:hAnsi="Aptos Light" w:cs="Aptos Light"/>
                <w:b/>
                <w:bCs/>
                <w:sz w:val="22"/>
                <w:szCs w:val="22"/>
              </w:rPr>
              <w:br/>
              <w:t>większe możliwości</w:t>
            </w:r>
          </w:p>
        </w:tc>
        <w:tc>
          <w:tcPr>
            <w:tcW w:w="6662" w:type="dxa"/>
            <w:tcBorders>
              <w:bottom w:val="single" w:sz="18" w:space="0" w:color="F4F3FF"/>
            </w:tcBorders>
            <w:vAlign w:val="center"/>
          </w:tcPr>
          <w:p w14:paraId="000002E4" w14:textId="77777777" w:rsidR="00FB2016" w:rsidRPr="00EB617E" w:rsidRDefault="00A06DF9" w:rsidP="00EB617E">
            <w:pPr>
              <w:pBdr>
                <w:bottom w:val="single" w:sz="18" w:space="1" w:color="FFFFFF"/>
              </w:pBdr>
              <w:spacing w:line="276" w:lineRule="auto"/>
              <w:ind w:left="459" w:hanging="459"/>
              <w:rPr>
                <w:rFonts w:ascii="Aptos Light" w:eastAsia="Aptos Light" w:hAnsi="Aptos Light" w:cs="Aptos Light"/>
                <w:sz w:val="22"/>
                <w:szCs w:val="22"/>
              </w:rPr>
            </w:pPr>
            <w:r w:rsidRPr="00EB617E">
              <w:rPr>
                <w:rFonts w:ascii="Aptos Light" w:eastAsia="Aptos Light" w:hAnsi="Aptos Light" w:cs="Aptos Light"/>
                <w:sz w:val="22"/>
                <w:szCs w:val="22"/>
              </w:rPr>
              <w:t xml:space="preserve">I.1.1 Dostosowanie oferty edukacyjnej do różnorodnych potrzeb uczniów </w:t>
            </w:r>
          </w:p>
          <w:p w14:paraId="000002E5" w14:textId="77777777" w:rsidR="00FB2016" w:rsidRPr="00EB617E" w:rsidRDefault="00A06DF9" w:rsidP="00EB617E">
            <w:pPr>
              <w:pBdr>
                <w:bottom w:val="single" w:sz="18" w:space="1" w:color="FFFFFF"/>
              </w:pBdr>
              <w:spacing w:line="276" w:lineRule="auto"/>
              <w:rPr>
                <w:rFonts w:ascii="Aptos Light" w:eastAsia="Aptos Light" w:hAnsi="Aptos Light" w:cs="Aptos Light"/>
                <w:sz w:val="22"/>
                <w:szCs w:val="22"/>
              </w:rPr>
            </w:pPr>
            <w:r w:rsidRPr="00EB617E">
              <w:rPr>
                <w:rFonts w:ascii="Aptos Light" w:eastAsia="Aptos Light" w:hAnsi="Aptos Light" w:cs="Aptos Light"/>
                <w:sz w:val="22"/>
                <w:szCs w:val="22"/>
              </w:rPr>
              <w:t>I.1.2 Modernizacja infrastruktury edukacyjnej</w:t>
            </w:r>
          </w:p>
          <w:p w14:paraId="000002E6" w14:textId="77777777" w:rsidR="00FB2016" w:rsidRPr="00EB617E" w:rsidRDefault="00A06DF9" w:rsidP="00EB617E">
            <w:pPr>
              <w:pBdr>
                <w:bottom w:val="single" w:sz="18" w:space="1" w:color="FFFFFF"/>
              </w:pBdr>
              <w:spacing w:line="276" w:lineRule="auto"/>
              <w:rPr>
                <w:rFonts w:ascii="Aptos Light" w:eastAsia="Aptos Light" w:hAnsi="Aptos Light" w:cs="Aptos Light"/>
                <w:sz w:val="22"/>
                <w:szCs w:val="22"/>
              </w:rPr>
            </w:pPr>
            <w:r w:rsidRPr="00EB617E">
              <w:rPr>
                <w:rFonts w:ascii="Aptos Light" w:eastAsia="Aptos Light" w:hAnsi="Aptos Light" w:cs="Aptos Light"/>
                <w:sz w:val="22"/>
                <w:szCs w:val="22"/>
              </w:rPr>
              <w:t>I.1.3 Podnoszenie kwalifikacji nauczycieli</w:t>
            </w:r>
          </w:p>
          <w:p w14:paraId="000002E7" w14:textId="77777777" w:rsidR="00FB2016" w:rsidRPr="00EB617E" w:rsidRDefault="00A06DF9" w:rsidP="00EB617E">
            <w:pPr>
              <w:pBdr>
                <w:bottom w:val="single" w:sz="18" w:space="1" w:color="FFFFFF"/>
              </w:pBdr>
              <w:spacing w:line="276" w:lineRule="auto"/>
              <w:ind w:left="459" w:hanging="459"/>
              <w:rPr>
                <w:rFonts w:ascii="Aptos Light" w:eastAsia="Aptos Light" w:hAnsi="Aptos Light" w:cs="Aptos Light"/>
                <w:sz w:val="22"/>
                <w:szCs w:val="22"/>
              </w:rPr>
            </w:pPr>
            <w:r w:rsidRPr="00EB617E">
              <w:rPr>
                <w:rFonts w:ascii="Aptos Light" w:eastAsia="Aptos Light" w:hAnsi="Aptos Light" w:cs="Aptos Light"/>
                <w:sz w:val="22"/>
                <w:szCs w:val="22"/>
              </w:rPr>
              <w:t>I.1.4 Cyfryzacja edukacji i wdrażanie innowacyjnych technologii w nauczaniu</w:t>
            </w:r>
          </w:p>
          <w:p w14:paraId="000002E8" w14:textId="77777777" w:rsidR="00FB2016" w:rsidRPr="00EB617E" w:rsidRDefault="00A06DF9" w:rsidP="00EB617E">
            <w:pPr>
              <w:pBdr>
                <w:bottom w:val="single" w:sz="18" w:space="1" w:color="FFFFFF"/>
              </w:pBdr>
              <w:spacing w:line="276" w:lineRule="auto"/>
              <w:ind w:left="459" w:hanging="459"/>
              <w:rPr>
                <w:rFonts w:ascii="Aptos Light" w:eastAsia="Aptos Light" w:hAnsi="Aptos Light" w:cs="Aptos Light"/>
                <w:sz w:val="22"/>
                <w:szCs w:val="22"/>
              </w:rPr>
            </w:pPr>
            <w:r w:rsidRPr="00EB617E">
              <w:rPr>
                <w:rFonts w:ascii="Aptos Light" w:eastAsia="Aptos Light" w:hAnsi="Aptos Light" w:cs="Aptos Light"/>
                <w:sz w:val="22"/>
                <w:szCs w:val="22"/>
              </w:rPr>
              <w:t>I.1.5 Edukacja przez zabawę, eksperyment i rozwiązywanie problemów</w:t>
            </w:r>
          </w:p>
        </w:tc>
      </w:tr>
      <w:tr w:rsidR="00FB2016" w:rsidRPr="00EB617E" w14:paraId="16821FDA" w14:textId="77777777" w:rsidTr="00D82431">
        <w:trPr>
          <w:trHeight w:val="1958"/>
        </w:trPr>
        <w:tc>
          <w:tcPr>
            <w:tcW w:w="2522" w:type="dxa"/>
            <w:shd w:val="clear" w:color="auto" w:fill="F4F3FF"/>
            <w:vAlign w:val="center"/>
          </w:tcPr>
          <w:p w14:paraId="000002E9" w14:textId="77777777" w:rsidR="00FB2016" w:rsidRPr="00EB617E" w:rsidRDefault="00A06DF9">
            <w:pPr>
              <w:jc w:val="center"/>
              <w:rPr>
                <w:rFonts w:ascii="Aptos Light" w:eastAsia="Aptos Light" w:hAnsi="Aptos Light" w:cs="Aptos Light"/>
                <w:b/>
                <w:bCs/>
                <w:sz w:val="22"/>
                <w:szCs w:val="22"/>
              </w:rPr>
            </w:pPr>
            <w:r w:rsidRPr="00EB617E">
              <w:rPr>
                <w:rFonts w:ascii="Aptos Light" w:eastAsia="Aptos Light" w:hAnsi="Aptos Light" w:cs="Aptos Light"/>
                <w:b/>
                <w:bCs/>
                <w:sz w:val="22"/>
                <w:szCs w:val="22"/>
              </w:rPr>
              <w:t>Cel I.2:</w:t>
            </w:r>
          </w:p>
          <w:p w14:paraId="000002EA" w14:textId="77777777" w:rsidR="00FB2016" w:rsidRPr="00EB617E" w:rsidRDefault="00A06DF9">
            <w:pPr>
              <w:jc w:val="center"/>
              <w:rPr>
                <w:rFonts w:ascii="Aptos Light" w:eastAsia="Aptos Light" w:hAnsi="Aptos Light" w:cs="Aptos Light"/>
                <w:b/>
                <w:bCs/>
                <w:sz w:val="22"/>
                <w:szCs w:val="22"/>
              </w:rPr>
            </w:pPr>
            <w:r w:rsidRPr="00EB617E">
              <w:rPr>
                <w:rFonts w:ascii="Aptos Light" w:eastAsia="Aptos Light" w:hAnsi="Aptos Light" w:cs="Aptos Light"/>
                <w:b/>
                <w:bCs/>
                <w:sz w:val="22"/>
                <w:szCs w:val="22"/>
              </w:rPr>
              <w:t xml:space="preserve">Łatwiejszy dostęp do </w:t>
            </w:r>
          </w:p>
          <w:p w14:paraId="000002EB" w14:textId="77777777" w:rsidR="00FB2016" w:rsidRPr="00EB617E" w:rsidRDefault="00A06DF9">
            <w:pPr>
              <w:jc w:val="center"/>
              <w:rPr>
                <w:rFonts w:ascii="Aptos Light" w:eastAsia="Aptos Light" w:hAnsi="Aptos Light" w:cs="Aptos Light"/>
                <w:b/>
                <w:bCs/>
                <w:sz w:val="22"/>
                <w:szCs w:val="22"/>
              </w:rPr>
            </w:pPr>
            <w:r w:rsidRPr="00EB617E">
              <w:rPr>
                <w:rFonts w:ascii="Aptos Light" w:eastAsia="Aptos Light" w:hAnsi="Aptos Light" w:cs="Aptos Light"/>
                <w:b/>
                <w:bCs/>
                <w:sz w:val="22"/>
                <w:szCs w:val="22"/>
              </w:rPr>
              <w:t>opieki i profilaktyki</w:t>
            </w:r>
          </w:p>
          <w:p w14:paraId="000002EC" w14:textId="77777777" w:rsidR="00FB2016" w:rsidRPr="00EB617E" w:rsidRDefault="00A06DF9">
            <w:pPr>
              <w:jc w:val="center"/>
              <w:rPr>
                <w:rFonts w:ascii="Aptos Light" w:eastAsia="Aptos Light" w:hAnsi="Aptos Light" w:cs="Aptos Light"/>
                <w:sz w:val="22"/>
                <w:szCs w:val="22"/>
              </w:rPr>
            </w:pPr>
            <w:r w:rsidRPr="00EB617E">
              <w:rPr>
                <w:rFonts w:ascii="Aptos Light" w:eastAsia="Aptos Light" w:hAnsi="Aptos Light" w:cs="Aptos Light"/>
                <w:b/>
                <w:bCs/>
                <w:sz w:val="22"/>
                <w:szCs w:val="22"/>
              </w:rPr>
              <w:t xml:space="preserve"> zdrowotnej </w:t>
            </w:r>
          </w:p>
        </w:tc>
        <w:tc>
          <w:tcPr>
            <w:tcW w:w="6662" w:type="dxa"/>
            <w:tcBorders>
              <w:top w:val="single" w:sz="18" w:space="0" w:color="F4F3FF"/>
              <w:bottom w:val="single" w:sz="18" w:space="0" w:color="F4F3FF"/>
            </w:tcBorders>
            <w:vAlign w:val="center"/>
          </w:tcPr>
          <w:p w14:paraId="000002ED" w14:textId="77777777" w:rsidR="00FB2016" w:rsidRPr="00EB617E" w:rsidRDefault="00A06DF9" w:rsidP="00EB617E">
            <w:pPr>
              <w:spacing w:line="276" w:lineRule="auto"/>
              <w:ind w:left="459" w:hanging="459"/>
              <w:rPr>
                <w:rFonts w:ascii="Aptos Light" w:eastAsia="Aptos Light" w:hAnsi="Aptos Light" w:cs="Aptos Light"/>
                <w:sz w:val="22"/>
                <w:szCs w:val="22"/>
              </w:rPr>
            </w:pPr>
            <w:r w:rsidRPr="00EB617E">
              <w:rPr>
                <w:rFonts w:ascii="Aptos Light" w:eastAsia="Aptos Light" w:hAnsi="Aptos Light" w:cs="Aptos Light"/>
                <w:sz w:val="22"/>
                <w:szCs w:val="22"/>
              </w:rPr>
              <w:t>I.2.1 Poprawa dostępności do podstawowej opieki zdrowotnej</w:t>
            </w:r>
          </w:p>
          <w:p w14:paraId="000002EE" w14:textId="77777777" w:rsidR="00FB2016" w:rsidRPr="00EB617E" w:rsidRDefault="00A06DF9" w:rsidP="00EB617E">
            <w:pPr>
              <w:spacing w:line="276" w:lineRule="auto"/>
              <w:ind w:left="459" w:hanging="459"/>
              <w:rPr>
                <w:rFonts w:ascii="Aptos Light" w:eastAsia="Aptos Light" w:hAnsi="Aptos Light" w:cs="Aptos Light"/>
                <w:sz w:val="22"/>
                <w:szCs w:val="22"/>
              </w:rPr>
            </w:pPr>
            <w:r w:rsidRPr="00EB617E">
              <w:rPr>
                <w:rFonts w:ascii="Aptos Light" w:eastAsia="Aptos Light" w:hAnsi="Aptos Light" w:cs="Aptos Light"/>
                <w:sz w:val="22"/>
                <w:szCs w:val="22"/>
              </w:rPr>
              <w:t>I.2.2 Promocja zdrowego trybu życia i profilaktyki zdrowotnej wraz z rozwojem infrastruktury umożliwiającej aktywny wypoczynek i rehabilitację</w:t>
            </w:r>
          </w:p>
          <w:p w14:paraId="000002EF" w14:textId="77777777" w:rsidR="00FB2016" w:rsidRPr="00EB617E" w:rsidRDefault="00A06DF9" w:rsidP="00EB617E">
            <w:pPr>
              <w:spacing w:line="276" w:lineRule="auto"/>
              <w:ind w:left="459" w:hanging="459"/>
              <w:rPr>
                <w:rFonts w:ascii="Aptos Light" w:eastAsia="Aptos Light" w:hAnsi="Aptos Light" w:cs="Aptos Light"/>
                <w:sz w:val="22"/>
                <w:szCs w:val="22"/>
              </w:rPr>
            </w:pPr>
            <w:r w:rsidRPr="00EB617E">
              <w:rPr>
                <w:rFonts w:ascii="Aptos Light" w:eastAsia="Aptos Light" w:hAnsi="Aptos Light" w:cs="Aptos Light"/>
                <w:sz w:val="22"/>
                <w:szCs w:val="22"/>
              </w:rPr>
              <w:t>I.2.3 Współpraca z zewnętrznymi podmiotami na rzecz zapewnienia specjalistycznej opieki zdrowotnej oraz innych usług medycznych (laboratoryjnych, rehabilitacyjnych, psychologicznych etc.)</w:t>
            </w:r>
          </w:p>
        </w:tc>
      </w:tr>
      <w:tr w:rsidR="00FB2016" w:rsidRPr="00EB617E" w14:paraId="190CB06F" w14:textId="77777777" w:rsidTr="00D82431">
        <w:trPr>
          <w:trHeight w:val="1465"/>
        </w:trPr>
        <w:tc>
          <w:tcPr>
            <w:tcW w:w="2522" w:type="dxa"/>
            <w:shd w:val="clear" w:color="auto" w:fill="F4F3FF"/>
            <w:vAlign w:val="center"/>
          </w:tcPr>
          <w:p w14:paraId="000002F0" w14:textId="77777777" w:rsidR="00FB2016" w:rsidRPr="00EB617E" w:rsidRDefault="00A06DF9">
            <w:pPr>
              <w:jc w:val="center"/>
              <w:rPr>
                <w:rFonts w:ascii="Aptos Light" w:eastAsia="Aptos Light" w:hAnsi="Aptos Light" w:cs="Aptos Light"/>
                <w:b/>
                <w:bCs/>
                <w:sz w:val="22"/>
                <w:szCs w:val="22"/>
              </w:rPr>
            </w:pPr>
            <w:r w:rsidRPr="00EB617E">
              <w:rPr>
                <w:rFonts w:ascii="Aptos Light" w:eastAsia="Aptos Light" w:hAnsi="Aptos Light" w:cs="Aptos Light"/>
                <w:b/>
                <w:bCs/>
                <w:sz w:val="22"/>
                <w:szCs w:val="22"/>
              </w:rPr>
              <w:t>Cel I.3:</w:t>
            </w:r>
          </w:p>
          <w:p w14:paraId="000002F1" w14:textId="77777777" w:rsidR="00FB2016" w:rsidRPr="00EB617E" w:rsidRDefault="00A06DF9">
            <w:pPr>
              <w:jc w:val="center"/>
              <w:rPr>
                <w:rFonts w:ascii="Aptos Light" w:eastAsia="Aptos Light" w:hAnsi="Aptos Light" w:cs="Aptos Light"/>
                <w:sz w:val="22"/>
                <w:szCs w:val="22"/>
              </w:rPr>
            </w:pPr>
            <w:r w:rsidRPr="00EB617E">
              <w:rPr>
                <w:rFonts w:ascii="Aptos Light" w:eastAsia="Aptos Light" w:hAnsi="Aptos Light" w:cs="Aptos Light"/>
                <w:b/>
                <w:bCs/>
                <w:sz w:val="22"/>
                <w:szCs w:val="22"/>
              </w:rPr>
              <w:t xml:space="preserve">Poprawa dostępności </w:t>
            </w:r>
            <w:r w:rsidRPr="00EB617E">
              <w:rPr>
                <w:rFonts w:ascii="Aptos Light" w:eastAsia="Aptos Light" w:hAnsi="Aptos Light" w:cs="Aptos Light"/>
                <w:b/>
                <w:bCs/>
                <w:sz w:val="22"/>
                <w:szCs w:val="22"/>
              </w:rPr>
              <w:br/>
              <w:t>komunikacyjnej</w:t>
            </w:r>
          </w:p>
        </w:tc>
        <w:tc>
          <w:tcPr>
            <w:tcW w:w="6662" w:type="dxa"/>
            <w:tcBorders>
              <w:top w:val="single" w:sz="18" w:space="0" w:color="F4F3FF"/>
              <w:bottom w:val="single" w:sz="18" w:space="0" w:color="F4F3FF"/>
            </w:tcBorders>
            <w:vAlign w:val="center"/>
          </w:tcPr>
          <w:p w14:paraId="000002F2" w14:textId="77777777" w:rsidR="00FB2016" w:rsidRPr="00EB617E" w:rsidRDefault="00A06DF9" w:rsidP="00EB617E">
            <w:pPr>
              <w:spacing w:line="276" w:lineRule="auto"/>
              <w:ind w:left="459" w:hanging="459"/>
              <w:rPr>
                <w:rFonts w:ascii="Aptos Light" w:eastAsia="Aptos Light" w:hAnsi="Aptos Light" w:cs="Aptos Light"/>
                <w:sz w:val="22"/>
                <w:szCs w:val="22"/>
              </w:rPr>
            </w:pPr>
            <w:r w:rsidRPr="00EB617E">
              <w:rPr>
                <w:rFonts w:ascii="Aptos Light" w:eastAsia="Aptos Light" w:hAnsi="Aptos Light" w:cs="Aptos Light"/>
                <w:sz w:val="22"/>
                <w:szCs w:val="22"/>
              </w:rPr>
              <w:t>I.3.1 Rozwój sieci połączeń publicznego transportu zbiorowego</w:t>
            </w:r>
          </w:p>
          <w:p w14:paraId="000002F3" w14:textId="77777777" w:rsidR="00FB2016" w:rsidRPr="00EB617E" w:rsidRDefault="00A06DF9" w:rsidP="00EB617E">
            <w:pPr>
              <w:spacing w:line="276" w:lineRule="auto"/>
              <w:ind w:left="459" w:hanging="459"/>
              <w:rPr>
                <w:rFonts w:ascii="Aptos Light" w:eastAsia="Aptos Light" w:hAnsi="Aptos Light" w:cs="Aptos Light"/>
                <w:sz w:val="22"/>
                <w:szCs w:val="22"/>
              </w:rPr>
            </w:pPr>
            <w:r w:rsidRPr="00EB617E">
              <w:rPr>
                <w:rFonts w:ascii="Aptos Light" w:eastAsia="Aptos Light" w:hAnsi="Aptos Light" w:cs="Aptos Light"/>
                <w:sz w:val="22"/>
                <w:szCs w:val="22"/>
              </w:rPr>
              <w:t>I.3.2 Poprawa komfortu podróżowania</w:t>
            </w:r>
          </w:p>
          <w:p w14:paraId="000002F4" w14:textId="77777777" w:rsidR="00FB2016" w:rsidRPr="00EB617E" w:rsidRDefault="00A06DF9" w:rsidP="00EB617E">
            <w:pPr>
              <w:spacing w:line="276" w:lineRule="auto"/>
              <w:ind w:left="459" w:hanging="459"/>
              <w:rPr>
                <w:rFonts w:ascii="Aptos Light" w:eastAsia="Aptos Light" w:hAnsi="Aptos Light" w:cs="Aptos Light"/>
                <w:sz w:val="22"/>
                <w:szCs w:val="22"/>
              </w:rPr>
            </w:pPr>
            <w:r w:rsidRPr="00EB617E">
              <w:rPr>
                <w:rFonts w:ascii="Aptos Light" w:eastAsia="Aptos Light" w:hAnsi="Aptos Light" w:cs="Aptos Light"/>
                <w:sz w:val="22"/>
                <w:szCs w:val="22"/>
              </w:rPr>
              <w:t>I.3.3 Wspieranie zrównoważonej mobilności</w:t>
            </w:r>
          </w:p>
          <w:p w14:paraId="000002F5" w14:textId="77777777" w:rsidR="00FB2016" w:rsidRPr="00EB617E" w:rsidRDefault="00A06DF9" w:rsidP="00EB617E">
            <w:pPr>
              <w:spacing w:line="276" w:lineRule="auto"/>
              <w:ind w:left="459" w:hanging="459"/>
              <w:rPr>
                <w:rFonts w:ascii="Aptos Light" w:eastAsia="Aptos Light" w:hAnsi="Aptos Light" w:cs="Aptos Light"/>
                <w:sz w:val="22"/>
                <w:szCs w:val="22"/>
              </w:rPr>
            </w:pPr>
            <w:r w:rsidRPr="00EB617E">
              <w:rPr>
                <w:rFonts w:ascii="Aptos Light" w:eastAsia="Aptos Light" w:hAnsi="Aptos Light" w:cs="Aptos Light"/>
                <w:sz w:val="22"/>
                <w:szCs w:val="22"/>
              </w:rPr>
              <w:t>I.3.4 Rozwój infrastruktury pieszej i rowerowej</w:t>
            </w:r>
          </w:p>
          <w:p w14:paraId="000002F6" w14:textId="77777777" w:rsidR="00FB2016" w:rsidRPr="00EB617E" w:rsidRDefault="00A06DF9" w:rsidP="00EB617E">
            <w:pPr>
              <w:spacing w:line="276" w:lineRule="auto"/>
              <w:ind w:left="459" w:hanging="459"/>
              <w:rPr>
                <w:rFonts w:ascii="Aptos Light" w:eastAsia="Aptos Light" w:hAnsi="Aptos Light" w:cs="Aptos Light"/>
                <w:sz w:val="22"/>
                <w:szCs w:val="22"/>
              </w:rPr>
            </w:pPr>
            <w:r w:rsidRPr="00EB617E">
              <w:rPr>
                <w:rFonts w:ascii="Aptos Light" w:eastAsia="Aptos Light" w:hAnsi="Aptos Light" w:cs="Aptos Light"/>
                <w:sz w:val="22"/>
                <w:szCs w:val="22"/>
              </w:rPr>
              <w:t>I.3.5 Poprawa jakości dróg lokalnych</w:t>
            </w:r>
          </w:p>
        </w:tc>
      </w:tr>
      <w:tr w:rsidR="00FB2016" w:rsidRPr="00EB617E" w14:paraId="16D95BAF" w14:textId="77777777" w:rsidTr="00EB617E">
        <w:trPr>
          <w:trHeight w:val="1682"/>
        </w:trPr>
        <w:tc>
          <w:tcPr>
            <w:tcW w:w="2522" w:type="dxa"/>
            <w:shd w:val="clear" w:color="auto" w:fill="F4F3FF"/>
            <w:vAlign w:val="center"/>
          </w:tcPr>
          <w:p w14:paraId="000002F7" w14:textId="77777777" w:rsidR="00FB2016" w:rsidRPr="00EB617E" w:rsidRDefault="00A06DF9">
            <w:pPr>
              <w:jc w:val="center"/>
              <w:rPr>
                <w:rFonts w:ascii="Aptos Light" w:eastAsia="Aptos Light" w:hAnsi="Aptos Light" w:cs="Aptos Light"/>
                <w:b/>
                <w:bCs/>
                <w:sz w:val="22"/>
                <w:szCs w:val="22"/>
              </w:rPr>
            </w:pPr>
            <w:r w:rsidRPr="00EB617E">
              <w:rPr>
                <w:rFonts w:ascii="Aptos Light" w:eastAsia="Aptos Light" w:hAnsi="Aptos Light" w:cs="Aptos Light"/>
                <w:b/>
                <w:bCs/>
                <w:sz w:val="22"/>
                <w:szCs w:val="22"/>
              </w:rPr>
              <w:t>Cel I.4:</w:t>
            </w:r>
          </w:p>
          <w:p w14:paraId="000002F8" w14:textId="77777777" w:rsidR="00FB2016" w:rsidRPr="00EB617E" w:rsidRDefault="00A06DF9">
            <w:pPr>
              <w:jc w:val="center"/>
              <w:rPr>
                <w:rFonts w:ascii="Aptos Light" w:eastAsia="Aptos Light" w:hAnsi="Aptos Light" w:cs="Aptos Light"/>
                <w:b/>
                <w:bCs/>
                <w:sz w:val="22"/>
                <w:szCs w:val="22"/>
              </w:rPr>
            </w:pPr>
            <w:r w:rsidRPr="00EB617E">
              <w:rPr>
                <w:rFonts w:ascii="Aptos Light" w:eastAsia="Aptos Light" w:hAnsi="Aptos Light" w:cs="Aptos Light"/>
                <w:b/>
                <w:bCs/>
                <w:sz w:val="22"/>
                <w:szCs w:val="22"/>
              </w:rPr>
              <w:t>Wsparcie rodziny</w:t>
            </w:r>
          </w:p>
        </w:tc>
        <w:tc>
          <w:tcPr>
            <w:tcW w:w="6662" w:type="dxa"/>
            <w:tcBorders>
              <w:top w:val="single" w:sz="18" w:space="0" w:color="F4F3FF"/>
              <w:bottom w:val="single" w:sz="18" w:space="0" w:color="F4F3FF"/>
            </w:tcBorders>
            <w:vAlign w:val="center"/>
          </w:tcPr>
          <w:p w14:paraId="000002F9" w14:textId="77777777" w:rsidR="00FB2016" w:rsidRPr="00EB617E" w:rsidRDefault="00A06DF9" w:rsidP="00EB617E">
            <w:pPr>
              <w:spacing w:line="276" w:lineRule="auto"/>
              <w:ind w:left="459" w:hanging="459"/>
              <w:rPr>
                <w:rFonts w:ascii="Aptos Light" w:eastAsia="Aptos Light" w:hAnsi="Aptos Light" w:cs="Aptos Light"/>
                <w:sz w:val="22"/>
                <w:szCs w:val="22"/>
              </w:rPr>
            </w:pPr>
            <w:r w:rsidRPr="00EB617E">
              <w:rPr>
                <w:rFonts w:ascii="Aptos Light" w:eastAsia="Aptos Light" w:hAnsi="Aptos Light" w:cs="Aptos Light"/>
                <w:sz w:val="22"/>
                <w:szCs w:val="22"/>
              </w:rPr>
              <w:t>I.4.1 Opieka nad małym dzieckiem</w:t>
            </w:r>
          </w:p>
          <w:p w14:paraId="000002FA" w14:textId="77777777" w:rsidR="00FB2016" w:rsidRPr="00EB617E" w:rsidRDefault="00A06DF9" w:rsidP="00EB617E">
            <w:pPr>
              <w:spacing w:line="276" w:lineRule="auto"/>
              <w:ind w:left="459" w:hanging="459"/>
              <w:rPr>
                <w:rFonts w:ascii="Aptos Light" w:eastAsia="Aptos Light" w:hAnsi="Aptos Light" w:cs="Aptos Light"/>
                <w:sz w:val="22"/>
                <w:szCs w:val="22"/>
              </w:rPr>
            </w:pPr>
            <w:r w:rsidRPr="00EB617E">
              <w:rPr>
                <w:rFonts w:ascii="Aptos Light" w:eastAsia="Aptos Light" w:hAnsi="Aptos Light" w:cs="Aptos Light"/>
                <w:sz w:val="22"/>
                <w:szCs w:val="22"/>
              </w:rPr>
              <w:t>I.4.2 Zwiększenie dostępności mieszkań</w:t>
            </w:r>
          </w:p>
          <w:p w14:paraId="000002FB" w14:textId="77777777" w:rsidR="00FB2016" w:rsidRPr="00EB617E" w:rsidRDefault="00A06DF9" w:rsidP="00EB617E">
            <w:pPr>
              <w:spacing w:line="276" w:lineRule="auto"/>
              <w:ind w:left="459" w:hanging="459"/>
              <w:rPr>
                <w:rFonts w:ascii="Aptos Light" w:eastAsia="Aptos Light" w:hAnsi="Aptos Light" w:cs="Aptos Light"/>
                <w:sz w:val="22"/>
                <w:szCs w:val="22"/>
              </w:rPr>
            </w:pPr>
            <w:r w:rsidRPr="00EB617E">
              <w:rPr>
                <w:rFonts w:ascii="Aptos Light" w:eastAsia="Aptos Light" w:hAnsi="Aptos Light" w:cs="Aptos Light"/>
                <w:sz w:val="22"/>
                <w:szCs w:val="22"/>
              </w:rPr>
              <w:t>I.4.3 Deinstytucjonalizacja usług społecznych</w:t>
            </w:r>
          </w:p>
          <w:p w14:paraId="000002FC" w14:textId="77777777" w:rsidR="00FB2016" w:rsidRPr="00EB617E" w:rsidRDefault="00A06DF9" w:rsidP="00EB617E">
            <w:pPr>
              <w:spacing w:line="276" w:lineRule="auto"/>
              <w:ind w:left="459" w:hanging="459"/>
              <w:rPr>
                <w:rFonts w:ascii="Aptos Light" w:eastAsia="Aptos Light" w:hAnsi="Aptos Light" w:cs="Aptos Light"/>
                <w:sz w:val="22"/>
                <w:szCs w:val="22"/>
              </w:rPr>
            </w:pPr>
            <w:r w:rsidRPr="00EB617E">
              <w:rPr>
                <w:rFonts w:ascii="Aptos Light" w:eastAsia="Aptos Light" w:hAnsi="Aptos Light" w:cs="Aptos Light"/>
                <w:sz w:val="22"/>
                <w:szCs w:val="22"/>
              </w:rPr>
              <w:t>I.4.4  Przeciwdziałanie marginalizacji społecznej</w:t>
            </w:r>
          </w:p>
          <w:p w14:paraId="000002FD" w14:textId="77777777" w:rsidR="00FB2016" w:rsidRPr="00EB617E" w:rsidRDefault="00A06DF9" w:rsidP="00EB617E">
            <w:pPr>
              <w:spacing w:line="276" w:lineRule="auto"/>
              <w:ind w:left="459" w:hanging="459"/>
              <w:rPr>
                <w:rFonts w:ascii="Aptos Light" w:eastAsia="Aptos Light" w:hAnsi="Aptos Light" w:cs="Aptos Light"/>
                <w:sz w:val="22"/>
                <w:szCs w:val="22"/>
              </w:rPr>
            </w:pPr>
            <w:r w:rsidRPr="00EB617E">
              <w:rPr>
                <w:rFonts w:ascii="Aptos Light" w:eastAsia="Aptos Light" w:hAnsi="Aptos Light" w:cs="Aptos Light"/>
                <w:sz w:val="22"/>
                <w:szCs w:val="22"/>
              </w:rPr>
              <w:t>II.4.5 Gmina Moryń przyjazna rowerzystom</w:t>
            </w:r>
          </w:p>
        </w:tc>
      </w:tr>
      <w:tr w:rsidR="00FB2016" w:rsidRPr="00EB617E" w14:paraId="2B9EF562" w14:textId="77777777" w:rsidTr="00EB617E">
        <w:trPr>
          <w:trHeight w:val="1038"/>
        </w:trPr>
        <w:tc>
          <w:tcPr>
            <w:tcW w:w="2522" w:type="dxa"/>
            <w:shd w:val="clear" w:color="auto" w:fill="F4F3FF"/>
            <w:vAlign w:val="center"/>
          </w:tcPr>
          <w:p w14:paraId="000002FE" w14:textId="77777777" w:rsidR="00FB2016" w:rsidRPr="00EB617E" w:rsidRDefault="00A06DF9">
            <w:pPr>
              <w:jc w:val="center"/>
              <w:rPr>
                <w:rFonts w:ascii="Aptos Light" w:eastAsia="Aptos Light" w:hAnsi="Aptos Light" w:cs="Aptos Light"/>
                <w:b/>
                <w:bCs/>
                <w:sz w:val="22"/>
                <w:szCs w:val="22"/>
              </w:rPr>
            </w:pPr>
            <w:r w:rsidRPr="00EB617E">
              <w:rPr>
                <w:rFonts w:ascii="Aptos Light" w:eastAsia="Aptos Light" w:hAnsi="Aptos Light" w:cs="Aptos Light"/>
                <w:b/>
                <w:bCs/>
                <w:sz w:val="22"/>
                <w:szCs w:val="22"/>
              </w:rPr>
              <w:t>Cel I.5</w:t>
            </w:r>
          </w:p>
          <w:p w14:paraId="000002FF" w14:textId="77777777" w:rsidR="00FB2016" w:rsidRPr="00EB617E" w:rsidRDefault="00A06DF9">
            <w:pPr>
              <w:jc w:val="center"/>
              <w:rPr>
                <w:rFonts w:ascii="Aptos Light" w:eastAsia="Aptos Light" w:hAnsi="Aptos Light" w:cs="Aptos Light"/>
                <w:b/>
                <w:bCs/>
                <w:sz w:val="22"/>
                <w:szCs w:val="22"/>
              </w:rPr>
            </w:pPr>
            <w:r w:rsidRPr="00EB617E">
              <w:rPr>
                <w:rFonts w:ascii="Aptos Light" w:eastAsia="Aptos Light" w:hAnsi="Aptos Light" w:cs="Aptos Light"/>
                <w:b/>
                <w:bCs/>
                <w:sz w:val="22"/>
                <w:szCs w:val="22"/>
              </w:rPr>
              <w:t>Atrakcyjna oferta spędzania czasu wolnego</w:t>
            </w:r>
          </w:p>
        </w:tc>
        <w:tc>
          <w:tcPr>
            <w:tcW w:w="6662" w:type="dxa"/>
            <w:tcBorders>
              <w:top w:val="single" w:sz="18" w:space="0" w:color="F4F3FF"/>
              <w:bottom w:val="single" w:sz="18" w:space="0" w:color="F4F3FF"/>
            </w:tcBorders>
            <w:vAlign w:val="center"/>
          </w:tcPr>
          <w:p w14:paraId="00000300" w14:textId="77777777" w:rsidR="00FB2016" w:rsidRPr="00EB617E" w:rsidRDefault="00A06DF9" w:rsidP="00EB617E">
            <w:pPr>
              <w:spacing w:line="276" w:lineRule="auto"/>
              <w:ind w:left="459" w:hanging="459"/>
              <w:rPr>
                <w:rFonts w:ascii="Aptos Light" w:eastAsia="Aptos Light" w:hAnsi="Aptos Light" w:cs="Aptos Light"/>
                <w:sz w:val="22"/>
                <w:szCs w:val="22"/>
              </w:rPr>
            </w:pPr>
            <w:r w:rsidRPr="00EB617E">
              <w:rPr>
                <w:rFonts w:ascii="Aptos Light" w:eastAsia="Aptos Light" w:hAnsi="Aptos Light" w:cs="Aptos Light"/>
                <w:sz w:val="22"/>
                <w:szCs w:val="22"/>
              </w:rPr>
              <w:t>I.5.1 Wzbogacanie oferty kulturalnej i sportowo-rekreacyjnej</w:t>
            </w:r>
          </w:p>
          <w:p w14:paraId="00000301" w14:textId="77777777" w:rsidR="00FB2016" w:rsidRPr="00EB617E" w:rsidRDefault="00A06DF9" w:rsidP="00EB617E">
            <w:pPr>
              <w:spacing w:line="276" w:lineRule="auto"/>
              <w:ind w:left="459" w:hanging="459"/>
              <w:rPr>
                <w:rFonts w:ascii="Aptos Light" w:eastAsia="Aptos Light" w:hAnsi="Aptos Light" w:cs="Aptos Light"/>
                <w:sz w:val="22"/>
                <w:szCs w:val="22"/>
              </w:rPr>
            </w:pPr>
            <w:r w:rsidRPr="00EB617E">
              <w:rPr>
                <w:rFonts w:ascii="Aptos Light" w:eastAsia="Aptos Light" w:hAnsi="Aptos Light" w:cs="Aptos Light"/>
                <w:sz w:val="22"/>
                <w:szCs w:val="22"/>
              </w:rPr>
              <w:t>I.5.2 Nowa i zmodernizowana infrastruktura kulturalna, sportowa i rekreacyjna</w:t>
            </w:r>
          </w:p>
        </w:tc>
      </w:tr>
    </w:tbl>
    <w:p w14:paraId="00000302" w14:textId="77777777" w:rsidR="00FB2016" w:rsidRDefault="00FB2016">
      <w:pPr>
        <w:spacing w:line="360" w:lineRule="auto"/>
        <w:sectPr w:rsidR="00FB2016">
          <w:pgSz w:w="11906" w:h="16838"/>
          <w:pgMar w:top="993" w:right="1417" w:bottom="1417" w:left="1417" w:header="708" w:footer="708" w:gutter="0"/>
          <w:cols w:space="708"/>
        </w:sectPr>
      </w:pPr>
    </w:p>
    <w:p w14:paraId="00000303" w14:textId="77777777" w:rsidR="00FB2016" w:rsidRDefault="00A06DF9">
      <w:pPr>
        <w:tabs>
          <w:tab w:val="left" w:pos="142"/>
        </w:tabs>
        <w:spacing w:line="360" w:lineRule="auto"/>
        <w:jc w:val="both"/>
        <w:rPr>
          <w:sz w:val="22"/>
          <w:szCs w:val="22"/>
        </w:rPr>
      </w:pPr>
      <w:r>
        <w:rPr>
          <w:sz w:val="22"/>
          <w:szCs w:val="22"/>
        </w:rPr>
        <w:t xml:space="preserve">Wdrożenie działań opisanych powyżej pozwoli na stworzenie szerszej niż dotychczas oferty usług dla mieszkańców, co w konsekwencji przyczyni się do poprawy jakości ich życia. Sprawnie działający system dostarczania usług publicznych o wysokiej jakości </w:t>
      </w:r>
      <w:r>
        <w:rPr>
          <w:sz w:val="22"/>
          <w:szCs w:val="22"/>
        </w:rPr>
        <w:t xml:space="preserve">będzie stanowił element przewagi konkurencyjnej gminy Moryń nad okolicznymi samorządami. Będzie także potwierdzeniem aspiracji lokalnej społeczności oraz atrakcyjności gminy – także dla potencjalnie nowych mieszkańców czy inwestorów. </w:t>
      </w:r>
    </w:p>
    <w:p w14:paraId="00000304" w14:textId="7D6B34C0" w:rsidR="00FB2016" w:rsidRDefault="00A06DF9">
      <w:pPr>
        <w:tabs>
          <w:tab w:val="left" w:pos="142"/>
        </w:tabs>
        <w:spacing w:line="360" w:lineRule="auto"/>
        <w:jc w:val="both"/>
        <w:rPr>
          <w:sz w:val="22"/>
          <w:szCs w:val="22"/>
        </w:rPr>
        <w:sectPr w:rsidR="00FB2016">
          <w:type w:val="continuous"/>
          <w:pgSz w:w="11906" w:h="16838"/>
          <w:pgMar w:top="993" w:right="1417" w:bottom="1417" w:left="1417" w:header="708" w:footer="708" w:gutter="0"/>
          <w:cols w:num="2" w:space="708" w:equalWidth="0">
            <w:col w:w="4181" w:space="708"/>
            <w:col w:w="4181" w:space="0"/>
          </w:cols>
        </w:sectPr>
      </w:pPr>
      <w:r>
        <w:rPr>
          <w:sz w:val="22"/>
          <w:szCs w:val="22"/>
        </w:rPr>
        <w:lastRenderedPageBreak/>
        <w:t xml:space="preserve">W </w:t>
      </w:r>
      <w:r w:rsidR="00572C56" w:rsidRPr="00572C56">
        <w:rPr>
          <w:sz w:val="22"/>
          <w:szCs w:val="22"/>
        </w:rPr>
        <w:t>t</w:t>
      </w:r>
      <w:r w:rsidRPr="00572C56">
        <w:rPr>
          <w:sz w:val="22"/>
          <w:szCs w:val="22"/>
        </w:rPr>
        <w:t xml:space="preserve">abeli </w:t>
      </w:r>
      <w:r w:rsidR="0056251C" w:rsidRPr="00572C56">
        <w:rPr>
          <w:sz w:val="22"/>
          <w:szCs w:val="22"/>
        </w:rPr>
        <w:t>5</w:t>
      </w:r>
      <w:r>
        <w:rPr>
          <w:sz w:val="22"/>
          <w:szCs w:val="22"/>
        </w:rPr>
        <w:t xml:space="preserve"> zaprezentowano oczekiwane rezultaty</w:t>
      </w:r>
      <w:r w:rsidR="00572C56">
        <w:rPr>
          <w:sz w:val="22"/>
          <w:szCs w:val="22"/>
        </w:rPr>
        <w:t>,</w:t>
      </w:r>
      <w:r>
        <w:rPr>
          <w:sz w:val="22"/>
          <w:szCs w:val="22"/>
        </w:rPr>
        <w:t xml:space="preserve"> będące skutkiem wdrożenia działań właściwych dla celu strategicznego I. W </w:t>
      </w:r>
      <w:r w:rsidR="00572C56">
        <w:rPr>
          <w:sz w:val="22"/>
          <w:szCs w:val="22"/>
        </w:rPr>
        <w:t>t</w:t>
      </w:r>
      <w:r w:rsidRPr="00572C56">
        <w:rPr>
          <w:sz w:val="22"/>
          <w:szCs w:val="22"/>
        </w:rPr>
        <w:t>a</w:t>
      </w:r>
      <w:r w:rsidRPr="00572C56">
        <w:rPr>
          <w:sz w:val="22"/>
          <w:szCs w:val="22"/>
        </w:rPr>
        <w:t xml:space="preserve">beli </w:t>
      </w:r>
      <w:r w:rsidR="0056251C" w:rsidRPr="00572C56">
        <w:rPr>
          <w:sz w:val="22"/>
          <w:szCs w:val="22"/>
        </w:rPr>
        <w:t>6</w:t>
      </w:r>
      <w:r w:rsidRPr="00572C56">
        <w:rPr>
          <w:sz w:val="22"/>
          <w:szCs w:val="22"/>
        </w:rPr>
        <w:t xml:space="preserve"> pokazano</w:t>
      </w:r>
      <w:r>
        <w:rPr>
          <w:sz w:val="22"/>
          <w:szCs w:val="22"/>
        </w:rPr>
        <w:t xml:space="preserve"> zestaw wskaźników</w:t>
      </w:r>
      <w:r w:rsidR="00572C56">
        <w:rPr>
          <w:sz w:val="22"/>
          <w:szCs w:val="22"/>
        </w:rPr>
        <w:t>,</w:t>
      </w:r>
      <w:r>
        <w:rPr>
          <w:sz w:val="22"/>
          <w:szCs w:val="22"/>
        </w:rPr>
        <w:t xml:space="preserve"> wykorzystywanych w procesie monitorowania postępów </w:t>
      </w:r>
      <w:r w:rsidR="005F19B1">
        <w:rPr>
          <w:sz w:val="22"/>
          <w:szCs w:val="22"/>
        </w:rPr>
        <w:t xml:space="preserve">w realizacji </w:t>
      </w:r>
      <w:r>
        <w:rPr>
          <w:sz w:val="22"/>
          <w:szCs w:val="22"/>
        </w:rPr>
        <w:t>celu strategicznego I.</w:t>
      </w:r>
    </w:p>
    <w:p w14:paraId="00000305" w14:textId="77777777" w:rsidR="00FB2016" w:rsidRDefault="00FB2016">
      <w:pPr>
        <w:pBdr>
          <w:top w:val="nil"/>
          <w:left w:val="nil"/>
          <w:bottom w:val="nil"/>
          <w:right w:val="nil"/>
          <w:between w:val="nil"/>
        </w:pBdr>
        <w:spacing w:line="240" w:lineRule="auto"/>
        <w:rPr>
          <w:b/>
          <w:bCs/>
          <w:color w:val="000000"/>
          <w:sz w:val="20"/>
          <w:szCs w:val="20"/>
        </w:rPr>
      </w:pPr>
    </w:p>
    <w:p w14:paraId="00000306" w14:textId="53F8FEA3" w:rsidR="00FB2016" w:rsidRDefault="00FB2016">
      <w:pPr>
        <w:pBdr>
          <w:top w:val="nil"/>
          <w:left w:val="nil"/>
          <w:bottom w:val="nil"/>
          <w:right w:val="nil"/>
          <w:between w:val="nil"/>
        </w:pBdr>
        <w:spacing w:line="240" w:lineRule="auto"/>
        <w:rPr>
          <w:b/>
          <w:bCs/>
          <w:color w:val="000000"/>
          <w:sz w:val="20"/>
          <w:szCs w:val="20"/>
        </w:rPr>
      </w:pPr>
    </w:p>
    <w:p w14:paraId="11724811" w14:textId="1D63FF35" w:rsidR="006A3555" w:rsidRDefault="006A3555" w:rsidP="006A3555">
      <w:pPr>
        <w:pStyle w:val="Tytutab"/>
        <w:jc w:val="right"/>
      </w:pPr>
      <w:bookmarkStart w:id="34" w:name="_Toc214571786"/>
      <w:bookmarkStart w:id="35" w:name="_Toc214572724"/>
      <w:r>
        <w:t xml:space="preserve">Tabela </w:t>
      </w:r>
      <w:r w:rsidR="00A82323">
        <w:rPr>
          <w:noProof/>
        </w:rPr>
        <w:fldChar w:fldCharType="begin"/>
      </w:r>
      <w:r w:rsidR="00A82323">
        <w:rPr>
          <w:noProof/>
        </w:rPr>
        <w:instrText xml:space="preserve"> SEQ Tabela \* ARABIC </w:instrText>
      </w:r>
      <w:r w:rsidR="00A82323">
        <w:rPr>
          <w:noProof/>
        </w:rPr>
        <w:fldChar w:fldCharType="separate"/>
      </w:r>
      <w:r w:rsidR="001724C6">
        <w:rPr>
          <w:noProof/>
        </w:rPr>
        <w:t>5</w:t>
      </w:r>
      <w:r w:rsidR="00A82323">
        <w:rPr>
          <w:noProof/>
        </w:rPr>
        <w:fldChar w:fldCharType="end"/>
      </w:r>
      <w:r>
        <w:t>:</w:t>
      </w:r>
      <w:r w:rsidRPr="00C77084">
        <w:t xml:space="preserve"> Rezultaty – cel strategiczny I</w:t>
      </w:r>
      <w:bookmarkEnd w:id="34"/>
      <w:bookmarkEnd w:id="35"/>
    </w:p>
    <w:tbl>
      <w:tblPr>
        <w:tblStyle w:val="aff3"/>
        <w:tblW w:w="9062" w:type="dxa"/>
        <w:tblInd w:w="0" w:type="dxa"/>
        <w:tblLayout w:type="fixed"/>
        <w:tblLook w:val="0400" w:firstRow="0" w:lastRow="0" w:firstColumn="0" w:lastColumn="0" w:noHBand="0" w:noVBand="1"/>
      </w:tblPr>
      <w:tblGrid>
        <w:gridCol w:w="9062"/>
      </w:tblGrid>
      <w:tr w:rsidR="00FB2016" w:rsidRPr="00EB617E" w14:paraId="0C387BE8" w14:textId="77777777" w:rsidTr="006A3555">
        <w:trPr>
          <w:trHeight w:val="665"/>
        </w:trPr>
        <w:tc>
          <w:tcPr>
            <w:tcW w:w="9062" w:type="dxa"/>
            <w:tcBorders>
              <w:bottom w:val="single" w:sz="24" w:space="0" w:color="FFFFFF"/>
            </w:tcBorders>
            <w:shd w:val="clear" w:color="auto" w:fill="074F6A" w:themeFill="accent4" w:themeFillShade="80"/>
            <w:vAlign w:val="center"/>
          </w:tcPr>
          <w:p w14:paraId="00000307" w14:textId="77777777" w:rsidR="00FB2016" w:rsidRPr="00EB617E" w:rsidRDefault="00A06DF9">
            <w:pPr>
              <w:tabs>
                <w:tab w:val="left" w:pos="142"/>
              </w:tabs>
              <w:jc w:val="center"/>
              <w:rPr>
                <w:rFonts w:ascii="Aptos Light" w:eastAsia="Aptos Light" w:hAnsi="Aptos Light" w:cs="Aptos Light"/>
                <w:b/>
                <w:bCs/>
                <w:color w:val="FFFFFF"/>
                <w:sz w:val="22"/>
                <w:szCs w:val="22"/>
              </w:rPr>
            </w:pPr>
            <w:bookmarkStart w:id="36" w:name="_heading=h.i57qsplx2fy4" w:colFirst="0" w:colLast="0"/>
            <w:bookmarkEnd w:id="36"/>
            <w:r w:rsidRPr="00EB617E">
              <w:rPr>
                <w:rFonts w:ascii="Aptos Light" w:eastAsia="Aptos Light" w:hAnsi="Aptos Light" w:cs="Aptos Light"/>
                <w:b/>
                <w:bCs/>
                <w:color w:val="FFFFFF"/>
                <w:sz w:val="22"/>
                <w:szCs w:val="22"/>
              </w:rPr>
              <w:t>REZULTATY</w:t>
            </w:r>
          </w:p>
        </w:tc>
      </w:tr>
      <w:tr w:rsidR="00FB2016" w:rsidRPr="00EB617E" w14:paraId="1A616DCF" w14:textId="77777777" w:rsidTr="00EB617E">
        <w:trPr>
          <w:trHeight w:val="1009"/>
        </w:trPr>
        <w:tc>
          <w:tcPr>
            <w:tcW w:w="9062" w:type="dxa"/>
            <w:tcBorders>
              <w:bottom w:val="single" w:sz="24" w:space="0" w:color="FFFFFF"/>
            </w:tcBorders>
            <w:vAlign w:val="center"/>
          </w:tcPr>
          <w:p w14:paraId="00000308" w14:textId="77777777" w:rsidR="00FB2016" w:rsidRPr="00EB617E" w:rsidRDefault="00A06DF9">
            <w:pPr>
              <w:tabs>
                <w:tab w:val="left" w:pos="0"/>
              </w:tabs>
              <w:rPr>
                <w:rFonts w:ascii="Aptos Light" w:eastAsia="Aptos Light" w:hAnsi="Aptos Light" w:cs="Aptos Light"/>
                <w:sz w:val="22"/>
                <w:szCs w:val="22"/>
              </w:rPr>
            </w:pPr>
            <w:r w:rsidRPr="00EB617E">
              <w:rPr>
                <w:rFonts w:ascii="Aptos Light" w:eastAsia="Aptos Light" w:hAnsi="Aptos Light" w:cs="Aptos Light"/>
                <w:sz w:val="22"/>
                <w:szCs w:val="22"/>
              </w:rPr>
              <w:t xml:space="preserve">Podmiot odpowiedzialny: </w:t>
            </w:r>
            <w:r w:rsidRPr="00EB617E">
              <w:rPr>
                <w:rFonts w:ascii="Aptos Light" w:eastAsia="Aptos Light" w:hAnsi="Aptos Light" w:cs="Aptos Light"/>
                <w:b/>
                <w:bCs/>
                <w:sz w:val="22"/>
                <w:szCs w:val="22"/>
              </w:rPr>
              <w:t>Urząd Miejski w Moryniu</w:t>
            </w:r>
          </w:p>
          <w:p w14:paraId="00000309" w14:textId="77777777" w:rsidR="00FB2016" w:rsidRPr="00EB617E" w:rsidRDefault="00A06DF9">
            <w:pPr>
              <w:tabs>
                <w:tab w:val="left" w:pos="0"/>
              </w:tabs>
              <w:ind w:left="2442" w:hanging="2442"/>
              <w:rPr>
                <w:rFonts w:ascii="Aptos Light" w:eastAsia="Aptos Light" w:hAnsi="Aptos Light" w:cs="Aptos Light"/>
                <w:b/>
                <w:bCs/>
                <w:color w:val="FFFFFF"/>
                <w:sz w:val="22"/>
                <w:szCs w:val="22"/>
              </w:rPr>
            </w:pPr>
            <w:r w:rsidRPr="00EB617E">
              <w:rPr>
                <w:rFonts w:ascii="Aptos Light" w:eastAsia="Aptos Light" w:hAnsi="Aptos Light" w:cs="Aptos Light"/>
                <w:sz w:val="22"/>
                <w:szCs w:val="22"/>
              </w:rPr>
              <w:t>Podmioty współpracujące</w:t>
            </w:r>
            <w:r w:rsidRPr="00EB617E">
              <w:rPr>
                <w:rFonts w:ascii="Aptos Light" w:eastAsia="Aptos Light" w:hAnsi="Aptos Light" w:cs="Aptos Light"/>
                <w:sz w:val="22"/>
                <w:szCs w:val="22"/>
                <w:vertAlign w:val="superscript"/>
              </w:rPr>
              <w:footnoteReference w:id="10"/>
            </w:r>
            <w:r w:rsidRPr="00EB617E">
              <w:rPr>
                <w:rFonts w:ascii="Aptos Light" w:eastAsia="Aptos Light" w:hAnsi="Aptos Light" w:cs="Aptos Light"/>
                <w:sz w:val="22"/>
                <w:szCs w:val="22"/>
              </w:rPr>
              <w:t>: Zespół Szkół, Miejski Ośrodek Kultury, Ośrodek Pomocy Społecznej, Zakład Gospodarki Komunalnej i Mieszkaniowej, samorząd powiatowy, przychodnie</w:t>
            </w:r>
          </w:p>
        </w:tc>
      </w:tr>
      <w:tr w:rsidR="00FB2016" w:rsidRPr="00EB617E" w14:paraId="26BE708C" w14:textId="77777777" w:rsidTr="006A3555">
        <w:tc>
          <w:tcPr>
            <w:tcW w:w="9062" w:type="dxa"/>
            <w:tcBorders>
              <w:top w:val="single" w:sz="24" w:space="0" w:color="FFFFFF"/>
              <w:bottom w:val="single" w:sz="18" w:space="0" w:color="F4F3FF"/>
            </w:tcBorders>
            <w:shd w:val="clear" w:color="auto" w:fill="F4F3FF"/>
          </w:tcPr>
          <w:p w14:paraId="0000030A" w14:textId="77777777" w:rsidR="00FB2016" w:rsidRPr="00EB617E" w:rsidRDefault="00A06DF9">
            <w:pPr>
              <w:tabs>
                <w:tab w:val="left" w:pos="142"/>
              </w:tabs>
              <w:jc w:val="center"/>
              <w:rPr>
                <w:rFonts w:ascii="Aptos Light" w:eastAsia="Aptos Light" w:hAnsi="Aptos Light" w:cs="Aptos Light"/>
                <w:b/>
                <w:bCs/>
                <w:sz w:val="22"/>
                <w:szCs w:val="22"/>
              </w:rPr>
            </w:pPr>
            <w:r w:rsidRPr="00EB617E">
              <w:rPr>
                <w:rFonts w:ascii="Aptos Light" w:eastAsia="Aptos Light" w:hAnsi="Aptos Light" w:cs="Aptos Light"/>
                <w:b/>
                <w:bCs/>
                <w:sz w:val="22"/>
                <w:szCs w:val="22"/>
              </w:rPr>
              <w:t>Cel operacyjny I.1:</w:t>
            </w:r>
          </w:p>
          <w:p w14:paraId="0000030B" w14:textId="77777777" w:rsidR="00FB2016" w:rsidRPr="00EB617E" w:rsidRDefault="00A06DF9">
            <w:pPr>
              <w:tabs>
                <w:tab w:val="left" w:pos="142"/>
              </w:tabs>
              <w:jc w:val="center"/>
              <w:rPr>
                <w:rFonts w:ascii="Aptos Light" w:eastAsia="Aptos Light" w:hAnsi="Aptos Light" w:cs="Aptos Light"/>
                <w:b/>
                <w:bCs/>
                <w:sz w:val="22"/>
                <w:szCs w:val="22"/>
              </w:rPr>
            </w:pPr>
            <w:r w:rsidRPr="00EB617E">
              <w:rPr>
                <w:rFonts w:ascii="Aptos Light" w:eastAsia="Aptos Light" w:hAnsi="Aptos Light" w:cs="Aptos Light"/>
                <w:b/>
                <w:bCs/>
                <w:sz w:val="22"/>
                <w:szCs w:val="22"/>
              </w:rPr>
              <w:t>Lepsza edukacja – większe możliwości</w:t>
            </w:r>
          </w:p>
        </w:tc>
      </w:tr>
      <w:tr w:rsidR="00FB2016" w:rsidRPr="00EB617E" w14:paraId="72F0763C" w14:textId="77777777" w:rsidTr="006A3555">
        <w:trPr>
          <w:trHeight w:val="1060"/>
        </w:trPr>
        <w:tc>
          <w:tcPr>
            <w:tcW w:w="9062" w:type="dxa"/>
            <w:tcBorders>
              <w:top w:val="single" w:sz="18" w:space="0" w:color="F4F3FF"/>
              <w:bottom w:val="single" w:sz="18" w:space="0" w:color="F4F3FF"/>
            </w:tcBorders>
          </w:tcPr>
          <w:p w14:paraId="0000030C" w14:textId="77777777" w:rsidR="00FB2016" w:rsidRPr="00EB617E" w:rsidRDefault="00A06DF9" w:rsidP="00EB617E">
            <w:pPr>
              <w:numPr>
                <w:ilvl w:val="0"/>
                <w:numId w:val="5"/>
              </w:numPr>
              <w:pBdr>
                <w:top w:val="nil"/>
                <w:left w:val="nil"/>
                <w:bottom w:val="nil"/>
                <w:right w:val="nil"/>
                <w:between w:val="nil"/>
              </w:pBdr>
              <w:tabs>
                <w:tab w:val="left" w:pos="142"/>
              </w:tabs>
              <w:jc w:val="both"/>
              <w:rPr>
                <w:rFonts w:ascii="Aptos Light" w:eastAsia="Aptos Light" w:hAnsi="Aptos Light" w:cs="Aptos Light"/>
                <w:color w:val="000000"/>
                <w:sz w:val="22"/>
                <w:szCs w:val="22"/>
              </w:rPr>
            </w:pPr>
            <w:r w:rsidRPr="00EB617E">
              <w:rPr>
                <w:rFonts w:ascii="Aptos Light" w:eastAsia="Aptos Light" w:hAnsi="Aptos Light" w:cs="Aptos Light"/>
                <w:color w:val="000000"/>
                <w:sz w:val="22"/>
                <w:szCs w:val="22"/>
              </w:rPr>
              <w:t>Poprawa jakości nauczania i wyników edukacyjnych</w:t>
            </w:r>
          </w:p>
          <w:p w14:paraId="0000030D" w14:textId="77777777" w:rsidR="00FB2016" w:rsidRPr="00EB617E" w:rsidRDefault="00A06DF9" w:rsidP="00EB617E">
            <w:pPr>
              <w:numPr>
                <w:ilvl w:val="0"/>
                <w:numId w:val="5"/>
              </w:numPr>
              <w:pBdr>
                <w:top w:val="nil"/>
                <w:left w:val="nil"/>
                <w:bottom w:val="nil"/>
                <w:right w:val="nil"/>
                <w:between w:val="nil"/>
              </w:pBdr>
              <w:tabs>
                <w:tab w:val="left" w:pos="142"/>
              </w:tabs>
              <w:jc w:val="both"/>
              <w:rPr>
                <w:rFonts w:ascii="Aptos Light" w:eastAsia="Aptos Light" w:hAnsi="Aptos Light" w:cs="Aptos Light"/>
                <w:color w:val="000000"/>
                <w:sz w:val="22"/>
                <w:szCs w:val="22"/>
              </w:rPr>
            </w:pPr>
            <w:r w:rsidRPr="00EB617E">
              <w:rPr>
                <w:rFonts w:ascii="Aptos Light" w:eastAsia="Aptos Light" w:hAnsi="Aptos Light" w:cs="Aptos Light"/>
                <w:color w:val="000000"/>
                <w:sz w:val="22"/>
                <w:szCs w:val="22"/>
              </w:rPr>
              <w:t>Zwiększenie dostępności i równości w edukacji</w:t>
            </w:r>
          </w:p>
          <w:p w14:paraId="0000030E" w14:textId="77777777" w:rsidR="00FB2016" w:rsidRPr="00EB617E" w:rsidRDefault="00A06DF9" w:rsidP="00EB617E">
            <w:pPr>
              <w:numPr>
                <w:ilvl w:val="0"/>
                <w:numId w:val="5"/>
              </w:numPr>
              <w:pBdr>
                <w:top w:val="nil"/>
                <w:left w:val="nil"/>
                <w:bottom w:val="nil"/>
                <w:right w:val="nil"/>
                <w:between w:val="nil"/>
              </w:pBdr>
              <w:tabs>
                <w:tab w:val="left" w:pos="142"/>
              </w:tabs>
              <w:jc w:val="both"/>
              <w:rPr>
                <w:rFonts w:ascii="Aptos Light" w:eastAsia="Aptos Light" w:hAnsi="Aptos Light" w:cs="Aptos Light"/>
                <w:color w:val="000000"/>
                <w:sz w:val="22"/>
                <w:szCs w:val="22"/>
              </w:rPr>
            </w:pPr>
            <w:r w:rsidRPr="00EB617E">
              <w:rPr>
                <w:rFonts w:ascii="Aptos Light" w:eastAsia="Aptos Light" w:hAnsi="Aptos Light" w:cs="Aptos Light"/>
                <w:color w:val="000000"/>
                <w:sz w:val="22"/>
                <w:szCs w:val="22"/>
              </w:rPr>
              <w:t>Podniesienie kompetencji kadry nauczycielskiej</w:t>
            </w:r>
          </w:p>
          <w:p w14:paraId="0000030F" w14:textId="77777777" w:rsidR="00FB2016" w:rsidRPr="00EB617E" w:rsidRDefault="00A06DF9" w:rsidP="00EB617E">
            <w:pPr>
              <w:numPr>
                <w:ilvl w:val="0"/>
                <w:numId w:val="5"/>
              </w:numPr>
              <w:pBdr>
                <w:top w:val="nil"/>
                <w:left w:val="nil"/>
                <w:bottom w:val="nil"/>
                <w:right w:val="nil"/>
                <w:between w:val="nil"/>
              </w:pBdr>
              <w:tabs>
                <w:tab w:val="left" w:pos="142"/>
              </w:tabs>
              <w:jc w:val="both"/>
              <w:rPr>
                <w:rFonts w:ascii="Aptos Light" w:eastAsia="Aptos Light" w:hAnsi="Aptos Light" w:cs="Aptos Light"/>
                <w:color w:val="000000"/>
                <w:sz w:val="22"/>
                <w:szCs w:val="22"/>
              </w:rPr>
            </w:pPr>
            <w:r w:rsidRPr="00EB617E">
              <w:rPr>
                <w:rFonts w:ascii="Aptos Light" w:eastAsia="Aptos Light" w:hAnsi="Aptos Light" w:cs="Aptos Light"/>
                <w:color w:val="000000"/>
                <w:sz w:val="22"/>
                <w:szCs w:val="22"/>
              </w:rPr>
              <w:t>Rozwój infrastruktury i poprawa warunków nauki</w:t>
            </w:r>
          </w:p>
          <w:p w14:paraId="00000310" w14:textId="77777777" w:rsidR="00FB2016" w:rsidRPr="00EB617E" w:rsidRDefault="00A06DF9" w:rsidP="00EB617E">
            <w:pPr>
              <w:numPr>
                <w:ilvl w:val="0"/>
                <w:numId w:val="5"/>
              </w:numPr>
              <w:pBdr>
                <w:top w:val="nil"/>
                <w:left w:val="nil"/>
                <w:bottom w:val="nil"/>
                <w:right w:val="nil"/>
                <w:between w:val="nil"/>
              </w:pBdr>
              <w:tabs>
                <w:tab w:val="left" w:pos="142"/>
              </w:tabs>
              <w:jc w:val="both"/>
              <w:rPr>
                <w:rFonts w:ascii="Aptos Light" w:eastAsia="Aptos Light" w:hAnsi="Aptos Light" w:cs="Aptos Light"/>
                <w:color w:val="000000"/>
                <w:sz w:val="22"/>
                <w:szCs w:val="22"/>
              </w:rPr>
            </w:pPr>
            <w:r w:rsidRPr="00EB617E">
              <w:rPr>
                <w:rFonts w:ascii="Aptos Light" w:eastAsia="Aptos Light" w:hAnsi="Aptos Light" w:cs="Aptos Light"/>
                <w:color w:val="000000"/>
                <w:sz w:val="22"/>
                <w:szCs w:val="22"/>
              </w:rPr>
              <w:t>Zwiększenie zaangażowania społeczności lokalnej w edukację</w:t>
            </w:r>
          </w:p>
          <w:p w14:paraId="00000311" w14:textId="77777777" w:rsidR="00FB2016" w:rsidRPr="00EB617E" w:rsidRDefault="00A06DF9" w:rsidP="00EB617E">
            <w:pPr>
              <w:numPr>
                <w:ilvl w:val="0"/>
                <w:numId w:val="5"/>
              </w:numPr>
              <w:pBdr>
                <w:top w:val="nil"/>
                <w:left w:val="nil"/>
                <w:bottom w:val="nil"/>
                <w:right w:val="nil"/>
                <w:between w:val="nil"/>
              </w:pBdr>
              <w:tabs>
                <w:tab w:val="left" w:pos="142"/>
              </w:tabs>
              <w:spacing w:after="160"/>
              <w:jc w:val="both"/>
              <w:rPr>
                <w:rFonts w:ascii="Aptos Light" w:eastAsia="Aptos Light" w:hAnsi="Aptos Light" w:cs="Aptos Light"/>
                <w:color w:val="000000"/>
                <w:sz w:val="22"/>
                <w:szCs w:val="22"/>
              </w:rPr>
            </w:pPr>
            <w:r w:rsidRPr="00EB617E">
              <w:rPr>
                <w:rFonts w:ascii="Aptos Light" w:eastAsia="Aptos Light" w:hAnsi="Aptos Light" w:cs="Aptos Light"/>
                <w:color w:val="000000"/>
                <w:sz w:val="22"/>
                <w:szCs w:val="22"/>
              </w:rPr>
              <w:t>Wzrost prestiżu i atrakcyjności edukacji w gminie</w:t>
            </w:r>
          </w:p>
        </w:tc>
      </w:tr>
      <w:tr w:rsidR="00FB2016" w:rsidRPr="00EB617E" w14:paraId="0DF4D1AA" w14:textId="77777777" w:rsidTr="006A3555">
        <w:tc>
          <w:tcPr>
            <w:tcW w:w="9062" w:type="dxa"/>
            <w:tcBorders>
              <w:top w:val="single" w:sz="18" w:space="0" w:color="F4F3FF"/>
              <w:bottom w:val="single" w:sz="18" w:space="0" w:color="F4F3FF"/>
            </w:tcBorders>
            <w:shd w:val="clear" w:color="auto" w:fill="F4F3FF"/>
          </w:tcPr>
          <w:p w14:paraId="00000312" w14:textId="77777777" w:rsidR="00FB2016" w:rsidRPr="00EB617E" w:rsidRDefault="00A06DF9" w:rsidP="006A3555">
            <w:pPr>
              <w:jc w:val="center"/>
              <w:rPr>
                <w:rFonts w:ascii="Aptos Light" w:eastAsia="Aptos Light" w:hAnsi="Aptos Light" w:cs="Aptos Light"/>
                <w:b/>
                <w:bCs/>
                <w:sz w:val="22"/>
                <w:szCs w:val="22"/>
              </w:rPr>
            </w:pPr>
            <w:r w:rsidRPr="00EB617E">
              <w:rPr>
                <w:rFonts w:ascii="Aptos Light" w:eastAsia="Aptos Light" w:hAnsi="Aptos Light" w:cs="Aptos Light"/>
                <w:b/>
                <w:bCs/>
                <w:sz w:val="22"/>
                <w:szCs w:val="22"/>
              </w:rPr>
              <w:t xml:space="preserve">Cel operacyjny I.2: </w:t>
            </w:r>
          </w:p>
          <w:p w14:paraId="00000313" w14:textId="77777777" w:rsidR="00FB2016" w:rsidRPr="00EB617E" w:rsidRDefault="00A06DF9">
            <w:pPr>
              <w:jc w:val="center"/>
              <w:rPr>
                <w:rFonts w:ascii="Aptos Light" w:eastAsia="Aptos Light" w:hAnsi="Aptos Light" w:cs="Aptos Light"/>
                <w:b/>
                <w:bCs/>
                <w:color w:val="FFFFFF"/>
                <w:sz w:val="22"/>
                <w:szCs w:val="22"/>
              </w:rPr>
            </w:pPr>
            <w:r w:rsidRPr="00EB617E">
              <w:rPr>
                <w:rFonts w:ascii="Aptos Light" w:eastAsia="Aptos Light" w:hAnsi="Aptos Light" w:cs="Aptos Light"/>
                <w:b/>
                <w:bCs/>
                <w:sz w:val="22"/>
                <w:szCs w:val="22"/>
              </w:rPr>
              <w:t>Łatwiejszy dostęp do opieki i profilaktyki  zdrowotnej</w:t>
            </w:r>
          </w:p>
        </w:tc>
      </w:tr>
      <w:tr w:rsidR="00FB2016" w:rsidRPr="00EB617E" w14:paraId="041C0F99" w14:textId="77777777" w:rsidTr="006A3555">
        <w:tc>
          <w:tcPr>
            <w:tcW w:w="9062" w:type="dxa"/>
            <w:tcBorders>
              <w:top w:val="single" w:sz="18" w:space="0" w:color="F4F3FF"/>
            </w:tcBorders>
          </w:tcPr>
          <w:p w14:paraId="00000314" w14:textId="77777777" w:rsidR="00FB2016" w:rsidRPr="00EB617E" w:rsidRDefault="00A06DF9" w:rsidP="00EB617E">
            <w:pPr>
              <w:numPr>
                <w:ilvl w:val="0"/>
                <w:numId w:val="5"/>
              </w:numPr>
              <w:pBdr>
                <w:top w:val="nil"/>
                <w:left w:val="nil"/>
                <w:bottom w:val="nil"/>
                <w:right w:val="nil"/>
                <w:between w:val="nil"/>
              </w:pBdr>
              <w:tabs>
                <w:tab w:val="left" w:pos="142"/>
              </w:tabs>
              <w:jc w:val="both"/>
              <w:rPr>
                <w:rFonts w:ascii="Aptos Light" w:eastAsia="Aptos Light" w:hAnsi="Aptos Light" w:cs="Aptos Light"/>
                <w:color w:val="000000"/>
                <w:sz w:val="22"/>
                <w:szCs w:val="22"/>
              </w:rPr>
            </w:pPr>
            <w:r w:rsidRPr="00EB617E">
              <w:rPr>
                <w:rFonts w:ascii="Aptos Light" w:eastAsia="Aptos Light" w:hAnsi="Aptos Light" w:cs="Aptos Light"/>
                <w:color w:val="000000"/>
                <w:sz w:val="22"/>
                <w:szCs w:val="22"/>
              </w:rPr>
              <w:t>Poprawa dostępności do podstawowych i specjalistycznych usług medycznych</w:t>
            </w:r>
          </w:p>
          <w:p w14:paraId="00000315" w14:textId="77777777" w:rsidR="00FB2016" w:rsidRPr="00EB617E" w:rsidRDefault="00A06DF9" w:rsidP="00EB617E">
            <w:pPr>
              <w:numPr>
                <w:ilvl w:val="0"/>
                <w:numId w:val="5"/>
              </w:numPr>
              <w:pBdr>
                <w:top w:val="nil"/>
                <w:left w:val="nil"/>
                <w:bottom w:val="nil"/>
                <w:right w:val="nil"/>
                <w:between w:val="nil"/>
              </w:pBdr>
              <w:tabs>
                <w:tab w:val="left" w:pos="142"/>
              </w:tabs>
              <w:jc w:val="both"/>
              <w:rPr>
                <w:rFonts w:ascii="Aptos Light" w:eastAsia="Aptos Light" w:hAnsi="Aptos Light" w:cs="Aptos Light"/>
                <w:color w:val="000000"/>
                <w:sz w:val="22"/>
                <w:szCs w:val="22"/>
              </w:rPr>
            </w:pPr>
            <w:r w:rsidRPr="00EB617E">
              <w:rPr>
                <w:rFonts w:ascii="Aptos Light" w:eastAsia="Aptos Light" w:hAnsi="Aptos Light" w:cs="Aptos Light"/>
                <w:color w:val="000000"/>
                <w:sz w:val="22"/>
                <w:szCs w:val="22"/>
              </w:rPr>
              <w:t>Większa dostępność do profilaktyki i promocji zdrowia</w:t>
            </w:r>
          </w:p>
          <w:p w14:paraId="00000316" w14:textId="77777777" w:rsidR="00FB2016" w:rsidRPr="00EB617E" w:rsidRDefault="00A06DF9" w:rsidP="00EB617E">
            <w:pPr>
              <w:numPr>
                <w:ilvl w:val="0"/>
                <w:numId w:val="5"/>
              </w:numPr>
              <w:pBdr>
                <w:top w:val="nil"/>
                <w:left w:val="nil"/>
                <w:bottom w:val="nil"/>
                <w:right w:val="nil"/>
                <w:between w:val="nil"/>
              </w:pBdr>
              <w:tabs>
                <w:tab w:val="left" w:pos="142"/>
              </w:tabs>
              <w:jc w:val="both"/>
              <w:rPr>
                <w:rFonts w:ascii="Aptos Light" w:eastAsia="Aptos Light" w:hAnsi="Aptos Light" w:cs="Aptos Light"/>
                <w:color w:val="000000"/>
                <w:sz w:val="22"/>
                <w:szCs w:val="22"/>
              </w:rPr>
            </w:pPr>
            <w:r w:rsidRPr="00EB617E">
              <w:rPr>
                <w:rFonts w:ascii="Aptos Light" w:eastAsia="Aptos Light" w:hAnsi="Aptos Light" w:cs="Aptos Light"/>
                <w:color w:val="000000"/>
                <w:sz w:val="22"/>
                <w:szCs w:val="22"/>
              </w:rPr>
              <w:t>Zwiększenie świadomości i odpowiedzialności zdrowotnej mieszkańców</w:t>
            </w:r>
          </w:p>
          <w:p w14:paraId="00000317" w14:textId="77777777" w:rsidR="00FB2016" w:rsidRPr="00EB617E" w:rsidRDefault="00A06DF9" w:rsidP="00EB617E">
            <w:pPr>
              <w:numPr>
                <w:ilvl w:val="0"/>
                <w:numId w:val="5"/>
              </w:numPr>
              <w:pBdr>
                <w:top w:val="nil"/>
                <w:left w:val="nil"/>
                <w:bottom w:val="nil"/>
                <w:right w:val="nil"/>
                <w:between w:val="nil"/>
              </w:pBdr>
              <w:tabs>
                <w:tab w:val="left" w:pos="142"/>
              </w:tabs>
              <w:spacing w:after="160"/>
              <w:jc w:val="both"/>
              <w:rPr>
                <w:rFonts w:ascii="Aptos Light" w:eastAsia="Aptos Light" w:hAnsi="Aptos Light" w:cs="Aptos Light"/>
                <w:color w:val="000000"/>
                <w:sz w:val="22"/>
                <w:szCs w:val="22"/>
              </w:rPr>
            </w:pPr>
            <w:r w:rsidRPr="00EB617E">
              <w:rPr>
                <w:rFonts w:ascii="Aptos Light" w:eastAsia="Aptos Light" w:hAnsi="Aptos Light" w:cs="Aptos Light"/>
                <w:color w:val="000000"/>
                <w:sz w:val="22"/>
                <w:szCs w:val="22"/>
              </w:rPr>
              <w:t>Wzrost bezpieczeństwa zdrowotnego w gminie</w:t>
            </w:r>
          </w:p>
        </w:tc>
      </w:tr>
      <w:tr w:rsidR="00FB2016" w:rsidRPr="00EB617E" w14:paraId="438F13D5" w14:textId="77777777" w:rsidTr="006A3555">
        <w:trPr>
          <w:trHeight w:val="598"/>
        </w:trPr>
        <w:tc>
          <w:tcPr>
            <w:tcW w:w="9062" w:type="dxa"/>
            <w:tcBorders>
              <w:bottom w:val="single" w:sz="24" w:space="0" w:color="FFFFFF"/>
            </w:tcBorders>
            <w:shd w:val="clear" w:color="auto" w:fill="F4F3FF"/>
          </w:tcPr>
          <w:p w14:paraId="00000318" w14:textId="77777777" w:rsidR="00FB2016" w:rsidRPr="00EB617E" w:rsidRDefault="00A06DF9">
            <w:pPr>
              <w:jc w:val="center"/>
              <w:rPr>
                <w:rFonts w:ascii="Aptos Light" w:eastAsia="Aptos Light" w:hAnsi="Aptos Light" w:cs="Aptos Light"/>
                <w:b/>
                <w:bCs/>
                <w:sz w:val="22"/>
                <w:szCs w:val="22"/>
              </w:rPr>
            </w:pPr>
            <w:r w:rsidRPr="00EB617E">
              <w:rPr>
                <w:rFonts w:ascii="Aptos Light" w:eastAsia="Aptos Light" w:hAnsi="Aptos Light" w:cs="Aptos Light"/>
                <w:b/>
                <w:bCs/>
                <w:sz w:val="22"/>
                <w:szCs w:val="22"/>
              </w:rPr>
              <w:t xml:space="preserve">Cel operacyjny I.3: </w:t>
            </w:r>
          </w:p>
          <w:p w14:paraId="00000319" w14:textId="77777777" w:rsidR="00FB2016" w:rsidRPr="00EB617E" w:rsidRDefault="00A06DF9">
            <w:pPr>
              <w:jc w:val="center"/>
              <w:rPr>
                <w:rFonts w:ascii="Aptos Light" w:eastAsia="Aptos Light" w:hAnsi="Aptos Light" w:cs="Aptos Light"/>
                <w:b/>
                <w:bCs/>
                <w:color w:val="FFFFFF"/>
                <w:sz w:val="22"/>
                <w:szCs w:val="22"/>
              </w:rPr>
            </w:pPr>
            <w:r w:rsidRPr="00EB617E">
              <w:rPr>
                <w:rFonts w:ascii="Aptos Light" w:eastAsia="Aptos Light" w:hAnsi="Aptos Light" w:cs="Aptos Light"/>
                <w:b/>
                <w:bCs/>
                <w:sz w:val="22"/>
                <w:szCs w:val="22"/>
              </w:rPr>
              <w:t>Poprawa dostępności komunikacyjnej</w:t>
            </w:r>
          </w:p>
        </w:tc>
      </w:tr>
      <w:tr w:rsidR="00FB2016" w:rsidRPr="00EB617E" w14:paraId="62F8B582" w14:textId="77777777" w:rsidTr="006A3555">
        <w:tc>
          <w:tcPr>
            <w:tcW w:w="9062" w:type="dxa"/>
            <w:tcBorders>
              <w:top w:val="single" w:sz="24" w:space="0" w:color="FFFFFF"/>
              <w:bottom w:val="single" w:sz="18" w:space="0" w:color="F4F3FF"/>
            </w:tcBorders>
          </w:tcPr>
          <w:p w14:paraId="0000031A" w14:textId="77777777" w:rsidR="00FB2016" w:rsidRPr="00EB617E" w:rsidRDefault="00A06DF9" w:rsidP="00EB617E">
            <w:pPr>
              <w:numPr>
                <w:ilvl w:val="0"/>
                <w:numId w:val="5"/>
              </w:numPr>
              <w:pBdr>
                <w:top w:val="nil"/>
                <w:left w:val="nil"/>
                <w:bottom w:val="nil"/>
                <w:right w:val="nil"/>
                <w:between w:val="nil"/>
              </w:pBdr>
              <w:tabs>
                <w:tab w:val="left" w:pos="142"/>
              </w:tabs>
              <w:jc w:val="both"/>
              <w:rPr>
                <w:rFonts w:ascii="Aptos Light" w:eastAsia="Aptos Light" w:hAnsi="Aptos Light" w:cs="Aptos Light"/>
                <w:color w:val="000000"/>
                <w:sz w:val="22"/>
                <w:szCs w:val="22"/>
              </w:rPr>
            </w:pPr>
            <w:r w:rsidRPr="00EB617E">
              <w:rPr>
                <w:rFonts w:ascii="Aptos Light" w:eastAsia="Aptos Light" w:hAnsi="Aptos Light" w:cs="Aptos Light"/>
                <w:color w:val="000000"/>
                <w:sz w:val="22"/>
                <w:szCs w:val="22"/>
              </w:rPr>
              <w:t>Rozwój transportu publicznego i alternatywnych form mobilności</w:t>
            </w:r>
          </w:p>
          <w:p w14:paraId="0000031B" w14:textId="77777777" w:rsidR="00FB2016" w:rsidRPr="00EB617E" w:rsidRDefault="00A06DF9" w:rsidP="00EB617E">
            <w:pPr>
              <w:numPr>
                <w:ilvl w:val="0"/>
                <w:numId w:val="5"/>
              </w:numPr>
              <w:pBdr>
                <w:top w:val="nil"/>
                <w:left w:val="nil"/>
                <w:bottom w:val="nil"/>
                <w:right w:val="nil"/>
                <w:between w:val="nil"/>
              </w:pBdr>
              <w:tabs>
                <w:tab w:val="left" w:pos="142"/>
              </w:tabs>
              <w:jc w:val="both"/>
              <w:rPr>
                <w:rFonts w:ascii="Aptos Light" w:eastAsia="Aptos Light" w:hAnsi="Aptos Light" w:cs="Aptos Light"/>
                <w:color w:val="000000"/>
                <w:sz w:val="22"/>
                <w:szCs w:val="22"/>
              </w:rPr>
            </w:pPr>
            <w:r w:rsidRPr="00EB617E">
              <w:rPr>
                <w:rFonts w:ascii="Aptos Light" w:eastAsia="Aptos Light" w:hAnsi="Aptos Light" w:cs="Aptos Light"/>
                <w:color w:val="000000"/>
                <w:sz w:val="22"/>
                <w:szCs w:val="22"/>
              </w:rPr>
              <w:t>Rozwój infrastruktury pieszo-rowerowej</w:t>
            </w:r>
          </w:p>
          <w:p w14:paraId="0000031C" w14:textId="77777777" w:rsidR="00FB2016" w:rsidRPr="00EB617E" w:rsidRDefault="00A06DF9" w:rsidP="00EB617E">
            <w:pPr>
              <w:numPr>
                <w:ilvl w:val="0"/>
                <w:numId w:val="5"/>
              </w:numPr>
              <w:pBdr>
                <w:top w:val="nil"/>
                <w:left w:val="nil"/>
                <w:bottom w:val="nil"/>
                <w:right w:val="nil"/>
                <w:between w:val="nil"/>
              </w:pBdr>
              <w:tabs>
                <w:tab w:val="left" w:pos="142"/>
              </w:tabs>
              <w:jc w:val="both"/>
              <w:rPr>
                <w:rFonts w:ascii="Aptos Light" w:eastAsia="Aptos Light" w:hAnsi="Aptos Light" w:cs="Aptos Light"/>
                <w:color w:val="000000"/>
                <w:sz w:val="22"/>
                <w:szCs w:val="22"/>
              </w:rPr>
            </w:pPr>
            <w:r w:rsidRPr="00EB617E">
              <w:rPr>
                <w:rFonts w:ascii="Aptos Light" w:eastAsia="Aptos Light" w:hAnsi="Aptos Light" w:cs="Aptos Light"/>
                <w:color w:val="000000"/>
                <w:sz w:val="22"/>
                <w:szCs w:val="22"/>
              </w:rPr>
              <w:t>Lepsze skomunikowanie gminy z otoczeniem</w:t>
            </w:r>
          </w:p>
          <w:p w14:paraId="0000031D" w14:textId="77777777" w:rsidR="00FB2016" w:rsidRPr="00EB617E" w:rsidRDefault="00A06DF9" w:rsidP="00EB617E">
            <w:pPr>
              <w:numPr>
                <w:ilvl w:val="0"/>
                <w:numId w:val="5"/>
              </w:numPr>
              <w:pBdr>
                <w:top w:val="nil"/>
                <w:left w:val="nil"/>
                <w:bottom w:val="nil"/>
                <w:right w:val="nil"/>
                <w:between w:val="nil"/>
              </w:pBdr>
              <w:tabs>
                <w:tab w:val="left" w:pos="142"/>
              </w:tabs>
              <w:jc w:val="both"/>
              <w:rPr>
                <w:rFonts w:ascii="Aptos Light" w:eastAsia="Aptos Light" w:hAnsi="Aptos Light" w:cs="Aptos Light"/>
                <w:color w:val="000000"/>
                <w:sz w:val="22"/>
                <w:szCs w:val="22"/>
              </w:rPr>
            </w:pPr>
            <w:r w:rsidRPr="00EB617E">
              <w:rPr>
                <w:rFonts w:ascii="Aptos Light" w:eastAsia="Aptos Light" w:hAnsi="Aptos Light" w:cs="Aptos Light"/>
                <w:color w:val="000000"/>
                <w:sz w:val="22"/>
                <w:szCs w:val="22"/>
              </w:rPr>
              <w:t>Poprawa bezpieczeństwa ruchu drogowego</w:t>
            </w:r>
          </w:p>
          <w:p w14:paraId="0000031E" w14:textId="77777777" w:rsidR="00FB2016" w:rsidRPr="00EB617E" w:rsidRDefault="00A06DF9" w:rsidP="00EB617E">
            <w:pPr>
              <w:numPr>
                <w:ilvl w:val="0"/>
                <w:numId w:val="5"/>
              </w:numPr>
              <w:pBdr>
                <w:top w:val="nil"/>
                <w:left w:val="nil"/>
                <w:bottom w:val="nil"/>
                <w:right w:val="nil"/>
                <w:between w:val="nil"/>
              </w:pBdr>
              <w:tabs>
                <w:tab w:val="left" w:pos="142"/>
              </w:tabs>
              <w:jc w:val="both"/>
              <w:rPr>
                <w:rFonts w:ascii="Aptos Light" w:eastAsia="Aptos Light" w:hAnsi="Aptos Light" w:cs="Aptos Light"/>
                <w:color w:val="000000"/>
                <w:sz w:val="22"/>
                <w:szCs w:val="22"/>
              </w:rPr>
            </w:pPr>
            <w:r w:rsidRPr="00EB617E">
              <w:rPr>
                <w:rFonts w:ascii="Aptos Light" w:eastAsia="Aptos Light" w:hAnsi="Aptos Light" w:cs="Aptos Light"/>
                <w:color w:val="000000"/>
                <w:sz w:val="22"/>
                <w:szCs w:val="22"/>
              </w:rPr>
              <w:t xml:space="preserve">Zwiększona długość chodników i ścieżek rowerowych </w:t>
            </w:r>
          </w:p>
          <w:p w14:paraId="0000031F" w14:textId="77777777" w:rsidR="00FB2016" w:rsidRPr="00EB617E" w:rsidRDefault="00A06DF9" w:rsidP="00EB617E">
            <w:pPr>
              <w:numPr>
                <w:ilvl w:val="0"/>
                <w:numId w:val="5"/>
              </w:numPr>
              <w:pBdr>
                <w:top w:val="nil"/>
                <w:left w:val="nil"/>
                <w:bottom w:val="nil"/>
                <w:right w:val="nil"/>
                <w:between w:val="nil"/>
              </w:pBdr>
              <w:tabs>
                <w:tab w:val="left" w:pos="142"/>
              </w:tabs>
              <w:jc w:val="both"/>
              <w:rPr>
                <w:rFonts w:ascii="Aptos Light" w:eastAsia="Aptos Light" w:hAnsi="Aptos Light" w:cs="Aptos Light"/>
                <w:color w:val="000000"/>
                <w:sz w:val="22"/>
                <w:szCs w:val="22"/>
              </w:rPr>
            </w:pPr>
            <w:r w:rsidRPr="00EB617E">
              <w:rPr>
                <w:rFonts w:ascii="Aptos Light" w:eastAsia="Aptos Light" w:hAnsi="Aptos Light" w:cs="Aptos Light"/>
                <w:color w:val="000000"/>
                <w:sz w:val="22"/>
                <w:szCs w:val="22"/>
              </w:rPr>
              <w:t>Zwiększenie możliwości zaspokojenie potrzeb mieszkańców</w:t>
            </w:r>
          </w:p>
          <w:p w14:paraId="00000320" w14:textId="212F7BF1" w:rsidR="00FB2016" w:rsidRPr="00EB617E" w:rsidRDefault="00A06DF9" w:rsidP="00EB617E">
            <w:pPr>
              <w:numPr>
                <w:ilvl w:val="0"/>
                <w:numId w:val="5"/>
              </w:numPr>
              <w:pBdr>
                <w:top w:val="nil"/>
                <w:left w:val="nil"/>
                <w:bottom w:val="nil"/>
                <w:right w:val="nil"/>
                <w:between w:val="nil"/>
              </w:pBdr>
              <w:tabs>
                <w:tab w:val="left" w:pos="142"/>
              </w:tabs>
              <w:spacing w:after="160"/>
              <w:jc w:val="both"/>
              <w:rPr>
                <w:rFonts w:ascii="Aptos Light" w:eastAsia="Aptos Light" w:hAnsi="Aptos Light" w:cs="Aptos Light"/>
                <w:color w:val="000000"/>
                <w:sz w:val="22"/>
                <w:szCs w:val="22"/>
              </w:rPr>
            </w:pPr>
            <w:r w:rsidRPr="00EB617E">
              <w:rPr>
                <w:rFonts w:ascii="Aptos Light" w:eastAsia="Aptos Light" w:hAnsi="Aptos Light" w:cs="Aptos Light"/>
                <w:color w:val="000000"/>
                <w:sz w:val="22"/>
                <w:szCs w:val="22"/>
              </w:rPr>
              <w:t xml:space="preserve">Ułatwienie </w:t>
            </w:r>
            <w:r w:rsidR="00940C76" w:rsidRPr="00EB617E">
              <w:rPr>
                <w:rFonts w:ascii="Aptos Light" w:eastAsia="Aptos Light" w:hAnsi="Aptos Light" w:cs="Aptos Light"/>
                <w:color w:val="000000"/>
                <w:sz w:val="22"/>
                <w:szCs w:val="22"/>
              </w:rPr>
              <w:t>przyjezdnym, w</w:t>
            </w:r>
            <w:r w:rsidRPr="00EB617E">
              <w:rPr>
                <w:rFonts w:ascii="Aptos Light" w:eastAsia="Aptos Light" w:hAnsi="Aptos Light" w:cs="Aptos Light"/>
                <w:color w:val="000000"/>
                <w:sz w:val="22"/>
                <w:szCs w:val="22"/>
              </w:rPr>
              <w:t xml:space="preserve"> tym turystom, dotarcia do gminy Moryń</w:t>
            </w:r>
          </w:p>
        </w:tc>
      </w:tr>
      <w:tr w:rsidR="00FB2016" w:rsidRPr="00EB617E" w14:paraId="7A5821FA" w14:textId="77777777" w:rsidTr="006A3555">
        <w:tc>
          <w:tcPr>
            <w:tcW w:w="9062" w:type="dxa"/>
            <w:tcBorders>
              <w:top w:val="single" w:sz="18" w:space="0" w:color="F4F3FF"/>
            </w:tcBorders>
            <w:shd w:val="clear" w:color="auto" w:fill="F4F3FF"/>
          </w:tcPr>
          <w:p w14:paraId="00000321" w14:textId="77777777" w:rsidR="00FB2016" w:rsidRPr="00EB617E" w:rsidRDefault="00A06DF9">
            <w:pPr>
              <w:jc w:val="center"/>
              <w:rPr>
                <w:rFonts w:ascii="Aptos Light" w:eastAsia="Aptos Light" w:hAnsi="Aptos Light" w:cs="Aptos Light"/>
                <w:b/>
                <w:bCs/>
                <w:sz w:val="22"/>
                <w:szCs w:val="22"/>
              </w:rPr>
            </w:pPr>
            <w:r w:rsidRPr="00EB617E">
              <w:rPr>
                <w:rFonts w:ascii="Aptos Light" w:eastAsia="Aptos Light" w:hAnsi="Aptos Light" w:cs="Aptos Light"/>
                <w:b/>
                <w:bCs/>
                <w:sz w:val="22"/>
                <w:szCs w:val="22"/>
              </w:rPr>
              <w:t xml:space="preserve">Cel operacyjny I.4: </w:t>
            </w:r>
          </w:p>
          <w:p w14:paraId="00000322" w14:textId="77777777" w:rsidR="00FB2016" w:rsidRPr="00EB617E" w:rsidRDefault="00A06DF9">
            <w:pPr>
              <w:jc w:val="center"/>
              <w:rPr>
                <w:rFonts w:ascii="Aptos Light" w:eastAsia="Aptos Light" w:hAnsi="Aptos Light" w:cs="Aptos Light"/>
                <w:b/>
                <w:bCs/>
                <w:sz w:val="22"/>
                <w:szCs w:val="22"/>
              </w:rPr>
            </w:pPr>
            <w:r w:rsidRPr="00EB617E">
              <w:rPr>
                <w:rFonts w:ascii="Aptos Light" w:eastAsia="Aptos Light" w:hAnsi="Aptos Light" w:cs="Aptos Light"/>
                <w:b/>
                <w:bCs/>
                <w:sz w:val="22"/>
                <w:szCs w:val="22"/>
              </w:rPr>
              <w:t>Wsparcie rodziny</w:t>
            </w:r>
          </w:p>
        </w:tc>
      </w:tr>
      <w:tr w:rsidR="00FB2016" w:rsidRPr="00EB617E" w14:paraId="221C6749" w14:textId="77777777">
        <w:tc>
          <w:tcPr>
            <w:tcW w:w="9062" w:type="dxa"/>
          </w:tcPr>
          <w:p w14:paraId="00000323" w14:textId="77777777" w:rsidR="00FB2016" w:rsidRPr="00EB617E" w:rsidRDefault="00A06DF9" w:rsidP="00EB617E">
            <w:pPr>
              <w:numPr>
                <w:ilvl w:val="0"/>
                <w:numId w:val="3"/>
              </w:numPr>
              <w:pBdr>
                <w:top w:val="nil"/>
                <w:left w:val="nil"/>
                <w:bottom w:val="nil"/>
                <w:right w:val="nil"/>
                <w:between w:val="nil"/>
              </w:pBdr>
              <w:jc w:val="both"/>
              <w:rPr>
                <w:rFonts w:ascii="Aptos Light" w:eastAsia="Aptos Light" w:hAnsi="Aptos Light" w:cs="Aptos Light"/>
                <w:color w:val="000000"/>
                <w:sz w:val="22"/>
                <w:szCs w:val="22"/>
              </w:rPr>
            </w:pPr>
            <w:r w:rsidRPr="00EB617E">
              <w:rPr>
                <w:rFonts w:ascii="Aptos Light" w:eastAsia="Aptos Light" w:hAnsi="Aptos Light" w:cs="Aptos Light"/>
                <w:color w:val="000000"/>
                <w:sz w:val="22"/>
                <w:szCs w:val="22"/>
              </w:rPr>
              <w:t>Poprawa dostępności i jakości usług wspierających rodziny</w:t>
            </w:r>
          </w:p>
          <w:p w14:paraId="00000324" w14:textId="77777777" w:rsidR="00FB2016" w:rsidRPr="00EB617E" w:rsidRDefault="00A06DF9" w:rsidP="00EB617E">
            <w:pPr>
              <w:numPr>
                <w:ilvl w:val="0"/>
                <w:numId w:val="3"/>
              </w:numPr>
              <w:pBdr>
                <w:top w:val="nil"/>
                <w:left w:val="nil"/>
                <w:bottom w:val="nil"/>
                <w:right w:val="nil"/>
                <w:between w:val="nil"/>
              </w:pBdr>
              <w:jc w:val="both"/>
              <w:rPr>
                <w:rFonts w:ascii="Aptos Light" w:eastAsia="Aptos Light" w:hAnsi="Aptos Light" w:cs="Aptos Light"/>
                <w:color w:val="000000"/>
                <w:sz w:val="22"/>
                <w:szCs w:val="22"/>
              </w:rPr>
            </w:pPr>
            <w:r w:rsidRPr="00EB617E">
              <w:rPr>
                <w:rFonts w:ascii="Aptos Light" w:eastAsia="Aptos Light" w:hAnsi="Aptos Light" w:cs="Aptos Light"/>
                <w:color w:val="000000"/>
                <w:sz w:val="22"/>
                <w:szCs w:val="22"/>
              </w:rPr>
              <w:t>Wzmocnienie funkcji opiekuńczo-wychowawczej rodziny</w:t>
            </w:r>
          </w:p>
          <w:p w14:paraId="00000325" w14:textId="77777777" w:rsidR="00FB2016" w:rsidRPr="00EB617E" w:rsidRDefault="00A06DF9" w:rsidP="00EB617E">
            <w:pPr>
              <w:numPr>
                <w:ilvl w:val="0"/>
                <w:numId w:val="3"/>
              </w:numPr>
              <w:pBdr>
                <w:top w:val="nil"/>
                <w:left w:val="nil"/>
                <w:bottom w:val="nil"/>
                <w:right w:val="nil"/>
                <w:between w:val="nil"/>
              </w:pBdr>
              <w:jc w:val="both"/>
              <w:rPr>
                <w:rFonts w:ascii="Aptos Light" w:eastAsia="Aptos Light" w:hAnsi="Aptos Light" w:cs="Aptos Light"/>
                <w:color w:val="000000"/>
                <w:sz w:val="22"/>
                <w:szCs w:val="22"/>
              </w:rPr>
            </w:pPr>
            <w:r w:rsidRPr="00EB617E">
              <w:rPr>
                <w:rFonts w:ascii="Aptos Light" w:eastAsia="Aptos Light" w:hAnsi="Aptos Light" w:cs="Aptos Light"/>
                <w:color w:val="000000"/>
                <w:sz w:val="22"/>
                <w:szCs w:val="22"/>
              </w:rPr>
              <w:lastRenderedPageBreak/>
              <w:t>Rozwój infrastruktury i oferty dla dzieci i młodzieży</w:t>
            </w:r>
          </w:p>
          <w:p w14:paraId="00000326" w14:textId="77777777" w:rsidR="00FB2016" w:rsidRPr="00EB617E" w:rsidRDefault="00A06DF9" w:rsidP="00EB617E">
            <w:pPr>
              <w:numPr>
                <w:ilvl w:val="0"/>
                <w:numId w:val="3"/>
              </w:numPr>
              <w:pBdr>
                <w:top w:val="nil"/>
                <w:left w:val="nil"/>
                <w:bottom w:val="nil"/>
                <w:right w:val="nil"/>
                <w:between w:val="nil"/>
              </w:pBdr>
              <w:jc w:val="both"/>
              <w:rPr>
                <w:rFonts w:ascii="Aptos Light" w:eastAsia="Aptos Light" w:hAnsi="Aptos Light" w:cs="Aptos Light"/>
                <w:color w:val="000000"/>
                <w:sz w:val="22"/>
                <w:szCs w:val="22"/>
              </w:rPr>
            </w:pPr>
            <w:r w:rsidRPr="00EB617E">
              <w:rPr>
                <w:rFonts w:ascii="Aptos Light" w:eastAsia="Aptos Light" w:hAnsi="Aptos Light" w:cs="Aptos Light"/>
                <w:color w:val="000000"/>
                <w:sz w:val="22"/>
                <w:szCs w:val="22"/>
              </w:rPr>
              <w:t>Wzmocnienie kompetencji społecznych i wychowawczych mieszkańców</w:t>
            </w:r>
          </w:p>
          <w:p w14:paraId="00000327" w14:textId="77777777" w:rsidR="00FB2016" w:rsidRPr="00EB617E" w:rsidRDefault="00A06DF9" w:rsidP="00EB617E">
            <w:pPr>
              <w:numPr>
                <w:ilvl w:val="0"/>
                <w:numId w:val="3"/>
              </w:numPr>
              <w:pBdr>
                <w:top w:val="nil"/>
                <w:left w:val="nil"/>
                <w:bottom w:val="nil"/>
                <w:right w:val="nil"/>
                <w:between w:val="nil"/>
              </w:pBdr>
              <w:jc w:val="both"/>
              <w:rPr>
                <w:rFonts w:ascii="Aptos Light" w:eastAsia="Aptos Light" w:hAnsi="Aptos Light" w:cs="Aptos Light"/>
                <w:color w:val="000000"/>
                <w:sz w:val="22"/>
                <w:szCs w:val="22"/>
              </w:rPr>
            </w:pPr>
            <w:r w:rsidRPr="00EB617E">
              <w:rPr>
                <w:rFonts w:ascii="Aptos Light" w:eastAsia="Aptos Light" w:hAnsi="Aptos Light" w:cs="Aptos Light"/>
                <w:color w:val="000000"/>
                <w:sz w:val="22"/>
                <w:szCs w:val="22"/>
              </w:rPr>
              <w:t>Zwiększenie bezpieczeństwa i ochrony rodzin</w:t>
            </w:r>
          </w:p>
          <w:p w14:paraId="00000328" w14:textId="376C3F91" w:rsidR="00EB617E" w:rsidRPr="00EB617E" w:rsidRDefault="00A06DF9" w:rsidP="00EB617E">
            <w:pPr>
              <w:numPr>
                <w:ilvl w:val="0"/>
                <w:numId w:val="3"/>
              </w:numPr>
              <w:pBdr>
                <w:top w:val="nil"/>
                <w:left w:val="nil"/>
                <w:bottom w:val="nil"/>
                <w:right w:val="nil"/>
                <w:between w:val="nil"/>
              </w:pBdr>
              <w:spacing w:after="160"/>
              <w:jc w:val="both"/>
              <w:rPr>
                <w:rFonts w:ascii="Aptos Light" w:eastAsia="Aptos Light" w:hAnsi="Aptos Light" w:cs="Aptos Light"/>
                <w:color w:val="000000"/>
                <w:sz w:val="22"/>
                <w:szCs w:val="22"/>
              </w:rPr>
            </w:pPr>
            <w:r w:rsidRPr="00EB617E">
              <w:rPr>
                <w:rFonts w:ascii="Aptos Light" w:eastAsia="Aptos Light" w:hAnsi="Aptos Light" w:cs="Aptos Light"/>
                <w:color w:val="000000"/>
                <w:sz w:val="22"/>
                <w:szCs w:val="22"/>
              </w:rPr>
              <w:t>Ograniczenie skali zjawiska wykluczenia społecznego</w:t>
            </w:r>
          </w:p>
        </w:tc>
      </w:tr>
      <w:tr w:rsidR="00FB2016" w:rsidRPr="00EB617E" w14:paraId="36B331EA" w14:textId="77777777" w:rsidTr="00EB617E">
        <w:trPr>
          <w:trHeight w:val="546"/>
        </w:trPr>
        <w:tc>
          <w:tcPr>
            <w:tcW w:w="9062" w:type="dxa"/>
            <w:shd w:val="clear" w:color="auto" w:fill="F4F3FF"/>
          </w:tcPr>
          <w:p w14:paraId="00000329" w14:textId="77777777" w:rsidR="00FB2016" w:rsidRPr="00EB617E" w:rsidRDefault="00A06DF9" w:rsidP="006A3555">
            <w:pPr>
              <w:shd w:val="clear" w:color="auto" w:fill="F4F3FF"/>
              <w:jc w:val="center"/>
              <w:rPr>
                <w:rFonts w:ascii="Aptos Light" w:eastAsia="Aptos Light" w:hAnsi="Aptos Light" w:cs="Aptos Light"/>
                <w:b/>
                <w:bCs/>
                <w:sz w:val="22"/>
                <w:szCs w:val="22"/>
              </w:rPr>
            </w:pPr>
            <w:r w:rsidRPr="00EB617E">
              <w:rPr>
                <w:rFonts w:ascii="Aptos Light" w:eastAsia="Aptos Light" w:hAnsi="Aptos Light" w:cs="Aptos Light"/>
                <w:b/>
                <w:bCs/>
                <w:sz w:val="22"/>
                <w:szCs w:val="22"/>
              </w:rPr>
              <w:lastRenderedPageBreak/>
              <w:t xml:space="preserve">Cel operacyjny I.5: </w:t>
            </w:r>
          </w:p>
          <w:p w14:paraId="0000032A" w14:textId="77777777" w:rsidR="00FB2016" w:rsidRPr="00EB617E" w:rsidRDefault="00A06DF9" w:rsidP="00EB617E">
            <w:pPr>
              <w:pBdr>
                <w:top w:val="nil"/>
                <w:left w:val="nil"/>
                <w:bottom w:val="nil"/>
                <w:right w:val="nil"/>
                <w:between w:val="nil"/>
              </w:pBdr>
              <w:spacing w:after="160"/>
              <w:ind w:left="720"/>
              <w:jc w:val="center"/>
              <w:rPr>
                <w:rFonts w:ascii="Aptos Light" w:eastAsia="Aptos Light" w:hAnsi="Aptos Light" w:cs="Aptos Light"/>
                <w:b/>
                <w:bCs/>
                <w:color w:val="000000"/>
                <w:sz w:val="22"/>
                <w:szCs w:val="22"/>
              </w:rPr>
            </w:pPr>
            <w:r w:rsidRPr="00EB617E">
              <w:rPr>
                <w:rFonts w:ascii="Aptos Light" w:eastAsia="Aptos Light" w:hAnsi="Aptos Light" w:cs="Aptos Light"/>
                <w:b/>
                <w:bCs/>
                <w:color w:val="000000"/>
                <w:sz w:val="22"/>
                <w:szCs w:val="22"/>
              </w:rPr>
              <w:t>Atrakcyjna oferta spędzania  czasu wolnego</w:t>
            </w:r>
          </w:p>
        </w:tc>
      </w:tr>
      <w:tr w:rsidR="00FB2016" w:rsidRPr="00EB617E" w14:paraId="138EA20C" w14:textId="77777777">
        <w:tc>
          <w:tcPr>
            <w:tcW w:w="9062" w:type="dxa"/>
          </w:tcPr>
          <w:p w14:paraId="0000032B" w14:textId="77777777" w:rsidR="00FB2016" w:rsidRPr="00EB617E" w:rsidRDefault="00A06DF9" w:rsidP="00EB617E">
            <w:pPr>
              <w:numPr>
                <w:ilvl w:val="0"/>
                <w:numId w:val="3"/>
              </w:numPr>
              <w:pBdr>
                <w:top w:val="nil"/>
                <w:left w:val="nil"/>
                <w:bottom w:val="nil"/>
                <w:right w:val="nil"/>
                <w:between w:val="nil"/>
              </w:pBdr>
              <w:jc w:val="both"/>
              <w:rPr>
                <w:rFonts w:ascii="Aptos Light" w:eastAsia="Aptos Light" w:hAnsi="Aptos Light" w:cs="Aptos Light"/>
                <w:color w:val="000000"/>
                <w:sz w:val="22"/>
                <w:szCs w:val="22"/>
              </w:rPr>
            </w:pPr>
            <w:r w:rsidRPr="00EB617E">
              <w:rPr>
                <w:rFonts w:ascii="Aptos Light" w:eastAsia="Aptos Light" w:hAnsi="Aptos Light" w:cs="Aptos Light"/>
                <w:color w:val="000000"/>
                <w:sz w:val="22"/>
                <w:szCs w:val="22"/>
              </w:rPr>
              <w:t>Rozwój i modernizacja infrastruktury kulturalnej i sportowo-rekreacyjnej</w:t>
            </w:r>
          </w:p>
        </w:tc>
      </w:tr>
      <w:tr w:rsidR="00FB2016" w:rsidRPr="00EB617E" w14:paraId="61EB5723" w14:textId="77777777">
        <w:tc>
          <w:tcPr>
            <w:tcW w:w="9062" w:type="dxa"/>
          </w:tcPr>
          <w:p w14:paraId="0000032C" w14:textId="77777777" w:rsidR="00FB2016" w:rsidRPr="00EB617E" w:rsidRDefault="00A06DF9" w:rsidP="00EB617E">
            <w:pPr>
              <w:numPr>
                <w:ilvl w:val="0"/>
                <w:numId w:val="3"/>
              </w:numPr>
              <w:pBdr>
                <w:top w:val="nil"/>
                <w:left w:val="nil"/>
                <w:bottom w:val="nil"/>
                <w:right w:val="nil"/>
                <w:between w:val="nil"/>
              </w:pBdr>
              <w:jc w:val="both"/>
              <w:rPr>
                <w:rFonts w:ascii="Aptos Light" w:eastAsia="Aptos Light" w:hAnsi="Aptos Light" w:cs="Aptos Light"/>
                <w:color w:val="000000"/>
                <w:sz w:val="22"/>
                <w:szCs w:val="22"/>
              </w:rPr>
            </w:pPr>
            <w:r w:rsidRPr="00EB617E">
              <w:rPr>
                <w:rFonts w:ascii="Aptos Light" w:eastAsia="Aptos Light" w:hAnsi="Aptos Light" w:cs="Aptos Light"/>
                <w:color w:val="000000"/>
                <w:sz w:val="22"/>
                <w:szCs w:val="22"/>
              </w:rPr>
              <w:t>Wzrost uczestnictwa mieszkańców w kulturze, sporcie i rekreacji</w:t>
            </w:r>
          </w:p>
          <w:p w14:paraId="0000032D" w14:textId="77777777" w:rsidR="00FB2016" w:rsidRPr="00EB617E" w:rsidRDefault="00A06DF9" w:rsidP="00EB617E">
            <w:pPr>
              <w:numPr>
                <w:ilvl w:val="0"/>
                <w:numId w:val="3"/>
              </w:numPr>
              <w:pBdr>
                <w:top w:val="nil"/>
                <w:left w:val="nil"/>
                <w:bottom w:val="nil"/>
                <w:right w:val="nil"/>
                <w:between w:val="nil"/>
              </w:pBdr>
              <w:jc w:val="both"/>
              <w:rPr>
                <w:rFonts w:ascii="Aptos Light" w:eastAsia="Aptos Light" w:hAnsi="Aptos Light" w:cs="Aptos Light"/>
                <w:color w:val="000000"/>
                <w:sz w:val="22"/>
                <w:szCs w:val="22"/>
              </w:rPr>
            </w:pPr>
            <w:r w:rsidRPr="00EB617E">
              <w:rPr>
                <w:rFonts w:ascii="Aptos Light" w:eastAsia="Aptos Light" w:hAnsi="Aptos Light" w:cs="Aptos Light"/>
                <w:color w:val="000000"/>
                <w:sz w:val="22"/>
                <w:szCs w:val="22"/>
              </w:rPr>
              <w:t>Rozwój oferty programowej</w:t>
            </w:r>
          </w:p>
          <w:p w14:paraId="0000032E" w14:textId="77777777" w:rsidR="00FB2016" w:rsidRPr="00EB617E" w:rsidRDefault="00A06DF9" w:rsidP="00EB617E">
            <w:pPr>
              <w:numPr>
                <w:ilvl w:val="0"/>
                <w:numId w:val="3"/>
              </w:numPr>
              <w:pBdr>
                <w:top w:val="nil"/>
                <w:left w:val="nil"/>
                <w:bottom w:val="nil"/>
                <w:right w:val="nil"/>
                <w:between w:val="nil"/>
              </w:pBdr>
              <w:jc w:val="both"/>
              <w:rPr>
                <w:rFonts w:ascii="Aptos Light" w:eastAsia="Aptos Light" w:hAnsi="Aptos Light" w:cs="Aptos Light"/>
                <w:color w:val="000000"/>
                <w:sz w:val="22"/>
                <w:szCs w:val="22"/>
              </w:rPr>
            </w:pPr>
            <w:r w:rsidRPr="00EB617E">
              <w:rPr>
                <w:rFonts w:ascii="Aptos Light" w:eastAsia="Aptos Light" w:hAnsi="Aptos Light" w:cs="Aptos Light"/>
                <w:color w:val="000000"/>
                <w:sz w:val="22"/>
                <w:szCs w:val="22"/>
              </w:rPr>
              <w:t>Integracja społeczna i aktywizacja mieszkańców</w:t>
            </w:r>
          </w:p>
          <w:p w14:paraId="0000032F" w14:textId="77777777" w:rsidR="00FB2016" w:rsidRPr="00EB617E" w:rsidRDefault="00A06DF9" w:rsidP="00EB617E">
            <w:pPr>
              <w:numPr>
                <w:ilvl w:val="0"/>
                <w:numId w:val="3"/>
              </w:numPr>
              <w:pBdr>
                <w:top w:val="nil"/>
                <w:left w:val="nil"/>
                <w:bottom w:val="nil"/>
                <w:right w:val="nil"/>
                <w:between w:val="nil"/>
              </w:pBdr>
              <w:jc w:val="both"/>
              <w:rPr>
                <w:rFonts w:ascii="Aptos Light" w:eastAsia="Aptos Light" w:hAnsi="Aptos Light" w:cs="Aptos Light"/>
                <w:color w:val="000000"/>
                <w:sz w:val="22"/>
                <w:szCs w:val="22"/>
              </w:rPr>
            </w:pPr>
            <w:r w:rsidRPr="00EB617E">
              <w:rPr>
                <w:rFonts w:ascii="Aptos Light" w:eastAsia="Aptos Light" w:hAnsi="Aptos Light" w:cs="Aptos Light"/>
                <w:color w:val="000000"/>
                <w:sz w:val="22"/>
                <w:szCs w:val="22"/>
              </w:rPr>
              <w:t>Zwiększenie atrakcyjności gminy</w:t>
            </w:r>
          </w:p>
          <w:p w14:paraId="00000330" w14:textId="77777777" w:rsidR="00FB2016" w:rsidRPr="00EB617E" w:rsidRDefault="00A06DF9" w:rsidP="00EB617E">
            <w:pPr>
              <w:numPr>
                <w:ilvl w:val="0"/>
                <w:numId w:val="3"/>
              </w:numPr>
              <w:pBdr>
                <w:top w:val="nil"/>
                <w:left w:val="nil"/>
                <w:bottom w:val="nil"/>
                <w:right w:val="nil"/>
                <w:between w:val="nil"/>
              </w:pBdr>
              <w:spacing w:after="160"/>
              <w:jc w:val="both"/>
              <w:rPr>
                <w:rFonts w:ascii="Aptos Light" w:eastAsia="Aptos Light" w:hAnsi="Aptos Light" w:cs="Aptos Light"/>
                <w:color w:val="000000"/>
                <w:sz w:val="22"/>
                <w:szCs w:val="22"/>
              </w:rPr>
            </w:pPr>
            <w:r w:rsidRPr="00EB617E">
              <w:rPr>
                <w:rFonts w:ascii="Aptos Light" w:eastAsia="Aptos Light" w:hAnsi="Aptos Light" w:cs="Aptos Light"/>
                <w:color w:val="000000"/>
                <w:sz w:val="22"/>
                <w:szCs w:val="22"/>
              </w:rPr>
              <w:t>Poprawa jakości życia i zdrowia mieszkańców</w:t>
            </w:r>
          </w:p>
        </w:tc>
      </w:tr>
    </w:tbl>
    <w:p w14:paraId="617595F4" w14:textId="77777777" w:rsidR="006A3555" w:rsidRDefault="006A3555">
      <w:pPr>
        <w:pBdr>
          <w:top w:val="nil"/>
          <w:left w:val="nil"/>
          <w:bottom w:val="nil"/>
          <w:right w:val="nil"/>
          <w:between w:val="nil"/>
        </w:pBdr>
        <w:spacing w:line="240" w:lineRule="auto"/>
        <w:rPr>
          <w:b/>
          <w:bCs/>
          <w:color w:val="000000"/>
          <w:sz w:val="20"/>
          <w:szCs w:val="20"/>
        </w:rPr>
      </w:pPr>
    </w:p>
    <w:p w14:paraId="00000331" w14:textId="65B3E446" w:rsidR="00FB2016" w:rsidRDefault="00FB2016" w:rsidP="0056251C">
      <w:pPr>
        <w:pBdr>
          <w:top w:val="nil"/>
          <w:left w:val="nil"/>
          <w:bottom w:val="nil"/>
          <w:right w:val="nil"/>
          <w:between w:val="nil"/>
        </w:pBdr>
        <w:spacing w:line="240" w:lineRule="auto"/>
        <w:jc w:val="right"/>
        <w:rPr>
          <w:b/>
          <w:bCs/>
          <w:color w:val="000000"/>
          <w:sz w:val="20"/>
          <w:szCs w:val="20"/>
        </w:rPr>
      </w:pPr>
    </w:p>
    <w:p w14:paraId="4C90F032" w14:textId="49B44535" w:rsidR="00B777C0" w:rsidRDefault="00B777C0" w:rsidP="00B777C0">
      <w:pPr>
        <w:pStyle w:val="Tytutab"/>
        <w:jc w:val="right"/>
      </w:pPr>
      <w:bookmarkStart w:id="37" w:name="_Toc214571787"/>
      <w:bookmarkStart w:id="38" w:name="_Toc214572725"/>
      <w:r>
        <w:t xml:space="preserve">Tabela </w:t>
      </w:r>
      <w:r w:rsidR="00A82323">
        <w:rPr>
          <w:noProof/>
        </w:rPr>
        <w:fldChar w:fldCharType="begin"/>
      </w:r>
      <w:r w:rsidR="00A82323">
        <w:rPr>
          <w:noProof/>
        </w:rPr>
        <w:instrText xml:space="preserve"> SEQ Tabela \* ARABIC </w:instrText>
      </w:r>
      <w:r w:rsidR="00A82323">
        <w:rPr>
          <w:noProof/>
        </w:rPr>
        <w:fldChar w:fldCharType="separate"/>
      </w:r>
      <w:r w:rsidR="001724C6">
        <w:rPr>
          <w:noProof/>
        </w:rPr>
        <w:t>6</w:t>
      </w:r>
      <w:r w:rsidR="00A82323">
        <w:rPr>
          <w:noProof/>
        </w:rPr>
        <w:fldChar w:fldCharType="end"/>
      </w:r>
      <w:r>
        <w:t>:</w:t>
      </w:r>
      <w:r w:rsidRPr="00BC751B">
        <w:t xml:space="preserve"> Wskaźniki – cel strategiczny I</w:t>
      </w:r>
      <w:bookmarkEnd w:id="37"/>
      <w:bookmarkEnd w:id="38"/>
    </w:p>
    <w:tbl>
      <w:tblPr>
        <w:tblStyle w:val="aff4"/>
        <w:tblW w:w="9197" w:type="dxa"/>
        <w:tblInd w:w="0"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4A0" w:firstRow="1" w:lastRow="0" w:firstColumn="1" w:lastColumn="0" w:noHBand="0" w:noVBand="1"/>
      </w:tblPr>
      <w:tblGrid>
        <w:gridCol w:w="7197"/>
        <w:gridCol w:w="1935"/>
        <w:gridCol w:w="52"/>
        <w:gridCol w:w="13"/>
      </w:tblGrid>
      <w:tr w:rsidR="00FB2016" w:rsidRPr="00EB617E" w14:paraId="2BB42FD6" w14:textId="77777777" w:rsidTr="006A3555">
        <w:trPr>
          <w:cnfStyle w:val="100000000000" w:firstRow="1" w:lastRow="0" w:firstColumn="0" w:lastColumn="0" w:oddVBand="0" w:evenVBand="0" w:oddHBand="0"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9197" w:type="dxa"/>
            <w:gridSpan w:val="4"/>
            <w:shd w:val="clear" w:color="auto" w:fill="074F6A" w:themeFill="accent4" w:themeFillShade="80"/>
            <w:vAlign w:val="center"/>
          </w:tcPr>
          <w:p w14:paraId="00000332" w14:textId="77777777" w:rsidR="00FB2016" w:rsidRPr="00EB617E" w:rsidRDefault="00A06DF9" w:rsidP="00EB617E">
            <w:pPr>
              <w:tabs>
                <w:tab w:val="left" w:pos="142"/>
              </w:tabs>
              <w:jc w:val="center"/>
              <w:rPr>
                <w:rFonts w:ascii="Aptos Light" w:eastAsia="Aptos Light" w:hAnsi="Aptos Light" w:cs="Aptos Light"/>
                <w:color w:val="FFFFFF"/>
                <w:sz w:val="22"/>
                <w:szCs w:val="22"/>
              </w:rPr>
            </w:pPr>
            <w:r w:rsidRPr="00EB617E">
              <w:rPr>
                <w:rFonts w:ascii="Aptos Light" w:eastAsia="Aptos Light" w:hAnsi="Aptos Light" w:cs="Aptos Light"/>
                <w:color w:val="FFFFFF"/>
                <w:sz w:val="22"/>
                <w:szCs w:val="22"/>
              </w:rPr>
              <w:t>WSKAŹNIKI</w:t>
            </w:r>
            <w:r w:rsidRPr="00EB617E">
              <w:rPr>
                <w:rFonts w:ascii="Aptos Light" w:eastAsia="Aptos Light" w:hAnsi="Aptos Light" w:cs="Aptos Light"/>
                <w:color w:val="FFFFFF"/>
                <w:sz w:val="22"/>
                <w:szCs w:val="22"/>
                <w:vertAlign w:val="superscript"/>
              </w:rPr>
              <w:footnoteReference w:id="11"/>
            </w:r>
          </w:p>
        </w:tc>
      </w:tr>
      <w:tr w:rsidR="00FB2016" w:rsidRPr="00EB617E" w14:paraId="3A9BE57B" w14:textId="77777777" w:rsidTr="006A3555">
        <w:trPr>
          <w:trHeight w:val="283"/>
        </w:trPr>
        <w:tc>
          <w:tcPr>
            <w:cnfStyle w:val="001000000000" w:firstRow="0" w:lastRow="0" w:firstColumn="1" w:lastColumn="0" w:oddVBand="0" w:evenVBand="0" w:oddHBand="0" w:evenHBand="0" w:firstRowFirstColumn="0" w:firstRowLastColumn="0" w:lastRowFirstColumn="0" w:lastRowLastColumn="0"/>
            <w:tcW w:w="9197" w:type="dxa"/>
            <w:gridSpan w:val="4"/>
            <w:shd w:val="clear" w:color="auto" w:fill="074F6A" w:themeFill="accent4" w:themeFillShade="80"/>
            <w:vAlign w:val="center"/>
          </w:tcPr>
          <w:p w14:paraId="00000336" w14:textId="77777777" w:rsidR="00FB2016" w:rsidRPr="00EB617E" w:rsidRDefault="00A06DF9" w:rsidP="00EB617E">
            <w:pPr>
              <w:tabs>
                <w:tab w:val="left" w:pos="142"/>
              </w:tabs>
              <w:jc w:val="center"/>
              <w:rPr>
                <w:rFonts w:ascii="Aptos Light" w:eastAsia="Aptos Light" w:hAnsi="Aptos Light" w:cs="Aptos Light"/>
                <w:color w:val="FFFFFF"/>
                <w:sz w:val="22"/>
                <w:szCs w:val="22"/>
              </w:rPr>
            </w:pPr>
            <w:r w:rsidRPr="00EB617E">
              <w:rPr>
                <w:rFonts w:ascii="Aptos Light" w:eastAsia="Aptos Light" w:hAnsi="Aptos Light" w:cs="Aptos Light"/>
                <w:color w:val="FFFFFF"/>
                <w:sz w:val="22"/>
                <w:szCs w:val="22"/>
              </w:rPr>
              <w:t>Cel I.1: Lepsza edukacja – większe możliwości</w:t>
            </w:r>
          </w:p>
        </w:tc>
      </w:tr>
      <w:tr w:rsidR="00FB2016" w:rsidRPr="00EB617E" w14:paraId="09BF7721" w14:textId="77777777" w:rsidTr="006A3555">
        <w:tc>
          <w:tcPr>
            <w:cnfStyle w:val="001000000000" w:firstRow="0" w:lastRow="0" w:firstColumn="1" w:lastColumn="0" w:oddVBand="0" w:evenVBand="0" w:oddHBand="0" w:evenHBand="0" w:firstRowFirstColumn="0" w:firstRowLastColumn="0" w:lastRowFirstColumn="0" w:lastRowLastColumn="0"/>
            <w:tcW w:w="7197" w:type="dxa"/>
            <w:tcBorders>
              <w:bottom w:val="single" w:sz="24" w:space="0" w:color="FFFFFF"/>
              <w:right w:val="single" w:sz="24" w:space="0" w:color="FFFFFF"/>
            </w:tcBorders>
            <w:shd w:val="clear" w:color="auto" w:fill="F4F3FF"/>
            <w:vAlign w:val="center"/>
          </w:tcPr>
          <w:p w14:paraId="0000033A" w14:textId="77777777" w:rsidR="00FB2016" w:rsidRPr="00EB617E" w:rsidRDefault="00A06DF9" w:rsidP="00EB617E">
            <w:pPr>
              <w:tabs>
                <w:tab w:val="left" w:pos="142"/>
              </w:tabs>
              <w:jc w:val="center"/>
              <w:rPr>
                <w:rFonts w:ascii="Aptos Light" w:eastAsia="Aptos Light" w:hAnsi="Aptos Light" w:cs="Aptos Light"/>
                <w:color w:val="000000"/>
                <w:sz w:val="22"/>
                <w:szCs w:val="22"/>
              </w:rPr>
            </w:pPr>
            <w:r w:rsidRPr="00EB617E">
              <w:rPr>
                <w:rFonts w:ascii="Aptos Light" w:eastAsia="Aptos Light" w:hAnsi="Aptos Light" w:cs="Aptos Light"/>
                <w:b w:val="0"/>
                <w:bCs w:val="0"/>
                <w:color w:val="000000"/>
                <w:sz w:val="22"/>
                <w:szCs w:val="22"/>
              </w:rPr>
              <w:t>Wskaźnik</w:t>
            </w:r>
          </w:p>
        </w:tc>
        <w:tc>
          <w:tcPr>
            <w:tcW w:w="2000" w:type="dxa"/>
            <w:gridSpan w:val="3"/>
            <w:tcBorders>
              <w:top w:val="nil"/>
              <w:left w:val="single" w:sz="24" w:space="0" w:color="FFFFFF"/>
              <w:bottom w:val="single" w:sz="24" w:space="0" w:color="FFFFFF"/>
              <w:right w:val="nil"/>
            </w:tcBorders>
            <w:shd w:val="clear" w:color="auto" w:fill="F4F3FF"/>
            <w:vAlign w:val="center"/>
          </w:tcPr>
          <w:p w14:paraId="0000033B" w14:textId="77777777" w:rsidR="00FB2016" w:rsidRPr="00EB617E" w:rsidRDefault="00A06DF9" w:rsidP="00EB617E">
            <w:pPr>
              <w:tabs>
                <w:tab w:val="left" w:pos="142"/>
              </w:tabs>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color w:val="000000"/>
                <w:sz w:val="22"/>
                <w:szCs w:val="22"/>
              </w:rPr>
            </w:pPr>
            <w:r w:rsidRPr="00EB617E">
              <w:rPr>
                <w:rFonts w:ascii="Aptos Light" w:eastAsia="Aptos Light" w:hAnsi="Aptos Light" w:cs="Aptos Light"/>
                <w:color w:val="000000"/>
                <w:sz w:val="22"/>
                <w:szCs w:val="22"/>
              </w:rPr>
              <w:t>Źródło pomiaru</w:t>
            </w:r>
          </w:p>
        </w:tc>
      </w:tr>
      <w:tr w:rsidR="00FB2016" w:rsidRPr="00EB617E" w14:paraId="1149DF7E" w14:textId="77777777" w:rsidTr="006A3555">
        <w:tc>
          <w:tcPr>
            <w:cnfStyle w:val="001000000000" w:firstRow="0" w:lastRow="0" w:firstColumn="1" w:lastColumn="0" w:oddVBand="0" w:evenVBand="0" w:oddHBand="0" w:evenHBand="0" w:firstRowFirstColumn="0" w:firstRowLastColumn="0" w:lastRowFirstColumn="0" w:lastRowLastColumn="0"/>
            <w:tcW w:w="7197" w:type="dxa"/>
            <w:tcBorders>
              <w:bottom w:val="single" w:sz="18" w:space="0" w:color="F4F3FF"/>
              <w:right w:val="single" w:sz="18" w:space="0" w:color="F4F3FF"/>
            </w:tcBorders>
            <w:vAlign w:val="center"/>
          </w:tcPr>
          <w:p w14:paraId="0000033E" w14:textId="77777777" w:rsidR="00FB2016" w:rsidRPr="00EB617E" w:rsidRDefault="00A06DF9" w:rsidP="00EB617E">
            <w:pPr>
              <w:tabs>
                <w:tab w:val="left" w:pos="142"/>
              </w:tabs>
              <w:rPr>
                <w:rFonts w:ascii="Aptos Light" w:eastAsia="Aptos Light" w:hAnsi="Aptos Light" w:cs="Aptos Light"/>
                <w:sz w:val="22"/>
                <w:szCs w:val="22"/>
              </w:rPr>
            </w:pPr>
            <w:r w:rsidRPr="00EB617E">
              <w:rPr>
                <w:rFonts w:ascii="Aptos Light" w:eastAsia="Aptos Light" w:hAnsi="Aptos Light" w:cs="Aptos Light"/>
                <w:b w:val="0"/>
                <w:bCs w:val="0"/>
                <w:sz w:val="22"/>
                <w:szCs w:val="22"/>
              </w:rPr>
              <w:t>Średni wynik egzaminu ósmoklasisty (język polski, matematyka, język obcy)</w:t>
            </w:r>
          </w:p>
        </w:tc>
        <w:tc>
          <w:tcPr>
            <w:tcW w:w="2000" w:type="dxa"/>
            <w:gridSpan w:val="3"/>
            <w:tcBorders>
              <w:left w:val="single" w:sz="18" w:space="0" w:color="F4F3FF"/>
              <w:bottom w:val="single" w:sz="18" w:space="0" w:color="F4F3FF"/>
              <w:right w:val="nil"/>
            </w:tcBorders>
            <w:vAlign w:val="center"/>
          </w:tcPr>
          <w:p w14:paraId="0000033F" w14:textId="77777777" w:rsidR="00FB2016" w:rsidRPr="00EB617E" w:rsidRDefault="00A06DF9" w:rsidP="00EB617E">
            <w:pPr>
              <w:tabs>
                <w:tab w:val="left" w:pos="142"/>
              </w:tabs>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2"/>
                <w:szCs w:val="22"/>
              </w:rPr>
            </w:pPr>
            <w:r w:rsidRPr="00EB617E">
              <w:rPr>
                <w:rFonts w:ascii="Aptos Light" w:eastAsia="Aptos Light" w:hAnsi="Aptos Light" w:cs="Aptos Light"/>
                <w:sz w:val="22"/>
                <w:szCs w:val="22"/>
              </w:rPr>
              <w:t>OKE</w:t>
            </w:r>
          </w:p>
        </w:tc>
      </w:tr>
      <w:tr w:rsidR="00FB2016" w:rsidRPr="00EB617E" w14:paraId="5A0FA895" w14:textId="77777777" w:rsidTr="006A3555">
        <w:tc>
          <w:tcPr>
            <w:cnfStyle w:val="001000000000" w:firstRow="0" w:lastRow="0" w:firstColumn="1" w:lastColumn="0" w:oddVBand="0" w:evenVBand="0" w:oddHBand="0" w:evenHBand="0" w:firstRowFirstColumn="0" w:firstRowLastColumn="0" w:lastRowFirstColumn="0" w:lastRowLastColumn="0"/>
            <w:tcW w:w="7197" w:type="dxa"/>
            <w:tcBorders>
              <w:top w:val="single" w:sz="18" w:space="0" w:color="F4F3FF"/>
              <w:bottom w:val="single" w:sz="18" w:space="0" w:color="F4F3FF"/>
              <w:right w:val="single" w:sz="18" w:space="0" w:color="F4F3FF"/>
            </w:tcBorders>
            <w:vAlign w:val="center"/>
          </w:tcPr>
          <w:p w14:paraId="00000342" w14:textId="526A78CE" w:rsidR="00FB2016" w:rsidRPr="00EB617E" w:rsidRDefault="00A06DF9" w:rsidP="00EB617E">
            <w:pPr>
              <w:tabs>
                <w:tab w:val="left" w:pos="142"/>
              </w:tabs>
              <w:rPr>
                <w:rFonts w:ascii="Aptos Light" w:eastAsia="Aptos Light" w:hAnsi="Aptos Light" w:cs="Aptos Light"/>
                <w:sz w:val="22"/>
                <w:szCs w:val="22"/>
              </w:rPr>
            </w:pPr>
            <w:r w:rsidRPr="00EB617E">
              <w:rPr>
                <w:rFonts w:ascii="Aptos Light" w:eastAsia="Aptos Light" w:hAnsi="Aptos Light" w:cs="Aptos Light"/>
                <w:b w:val="0"/>
                <w:bCs w:val="0"/>
                <w:sz w:val="22"/>
                <w:szCs w:val="22"/>
              </w:rPr>
              <w:t xml:space="preserve">Udział uczniów biorących udział w konkursach i olimpiadach szczebla </w:t>
            </w:r>
            <w:r w:rsidR="00E9271E" w:rsidRPr="00EB617E">
              <w:rPr>
                <w:rFonts w:ascii="Aptos Light" w:eastAsia="Aptos Light" w:hAnsi="Aptos Light" w:cs="Aptos Light"/>
                <w:b w:val="0"/>
                <w:bCs w:val="0"/>
                <w:sz w:val="22"/>
                <w:szCs w:val="22"/>
              </w:rPr>
              <w:br/>
            </w:r>
            <w:r w:rsidRPr="00EB617E">
              <w:rPr>
                <w:rFonts w:ascii="Aptos Light" w:eastAsia="Aptos Light" w:hAnsi="Aptos Light" w:cs="Aptos Light"/>
                <w:b w:val="0"/>
                <w:bCs w:val="0"/>
                <w:sz w:val="22"/>
                <w:szCs w:val="22"/>
              </w:rPr>
              <w:t>co najmniej powiatowego</w:t>
            </w:r>
          </w:p>
        </w:tc>
        <w:tc>
          <w:tcPr>
            <w:tcW w:w="2000" w:type="dxa"/>
            <w:gridSpan w:val="3"/>
            <w:tcBorders>
              <w:top w:val="single" w:sz="18" w:space="0" w:color="F4F3FF"/>
              <w:left w:val="single" w:sz="18" w:space="0" w:color="F4F3FF"/>
              <w:bottom w:val="single" w:sz="18" w:space="0" w:color="F4F3FF"/>
              <w:right w:val="nil"/>
            </w:tcBorders>
            <w:vAlign w:val="center"/>
          </w:tcPr>
          <w:p w14:paraId="00000343" w14:textId="77777777" w:rsidR="00FB2016" w:rsidRPr="00EB617E" w:rsidRDefault="00A06DF9" w:rsidP="00EB617E">
            <w:pPr>
              <w:tabs>
                <w:tab w:val="left" w:pos="142"/>
              </w:tabs>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2"/>
                <w:szCs w:val="22"/>
              </w:rPr>
            </w:pPr>
            <w:r w:rsidRPr="00EB617E">
              <w:rPr>
                <w:rFonts w:ascii="Aptos Light" w:eastAsia="Aptos Light" w:hAnsi="Aptos Light" w:cs="Aptos Light"/>
                <w:sz w:val="22"/>
                <w:szCs w:val="22"/>
              </w:rPr>
              <w:t>szkoły</w:t>
            </w:r>
          </w:p>
        </w:tc>
      </w:tr>
      <w:tr w:rsidR="00FB2016" w:rsidRPr="00EB617E" w14:paraId="25C344BB" w14:textId="77777777" w:rsidTr="006A3555">
        <w:tc>
          <w:tcPr>
            <w:cnfStyle w:val="001000000000" w:firstRow="0" w:lastRow="0" w:firstColumn="1" w:lastColumn="0" w:oddVBand="0" w:evenVBand="0" w:oddHBand="0" w:evenHBand="0" w:firstRowFirstColumn="0" w:firstRowLastColumn="0" w:lastRowFirstColumn="0" w:lastRowLastColumn="0"/>
            <w:tcW w:w="7197" w:type="dxa"/>
            <w:tcBorders>
              <w:top w:val="single" w:sz="18" w:space="0" w:color="F4F3FF"/>
              <w:bottom w:val="single" w:sz="18" w:space="0" w:color="F4F3FF"/>
              <w:right w:val="single" w:sz="18" w:space="0" w:color="F4F3FF"/>
            </w:tcBorders>
            <w:vAlign w:val="center"/>
          </w:tcPr>
          <w:p w14:paraId="00000346" w14:textId="77777777" w:rsidR="00FB2016" w:rsidRPr="00EB617E" w:rsidRDefault="00A06DF9" w:rsidP="00EB617E">
            <w:pPr>
              <w:tabs>
                <w:tab w:val="left" w:pos="142"/>
              </w:tabs>
              <w:rPr>
                <w:rFonts w:ascii="Aptos Light" w:eastAsia="Aptos Light" w:hAnsi="Aptos Light" w:cs="Aptos Light"/>
                <w:sz w:val="22"/>
                <w:szCs w:val="22"/>
              </w:rPr>
            </w:pPr>
            <w:r w:rsidRPr="00EB617E">
              <w:rPr>
                <w:rFonts w:ascii="Aptos Light" w:eastAsia="Aptos Light" w:hAnsi="Aptos Light" w:cs="Aptos Light"/>
                <w:b w:val="0"/>
                <w:bCs w:val="0"/>
                <w:sz w:val="22"/>
                <w:szCs w:val="22"/>
              </w:rPr>
              <w:t>Liczba dzieci w wieku 3 – 6 lat objętych wychowaniem przedszkolnym</w:t>
            </w:r>
          </w:p>
        </w:tc>
        <w:tc>
          <w:tcPr>
            <w:tcW w:w="2000" w:type="dxa"/>
            <w:gridSpan w:val="3"/>
            <w:tcBorders>
              <w:top w:val="single" w:sz="18" w:space="0" w:color="F4F3FF"/>
              <w:left w:val="single" w:sz="18" w:space="0" w:color="F4F3FF"/>
              <w:bottom w:val="single" w:sz="18" w:space="0" w:color="F4F3FF"/>
              <w:right w:val="nil"/>
            </w:tcBorders>
            <w:vAlign w:val="center"/>
          </w:tcPr>
          <w:p w14:paraId="00000347" w14:textId="77777777" w:rsidR="00FB2016" w:rsidRPr="00EB617E" w:rsidRDefault="00A06DF9" w:rsidP="00EB617E">
            <w:pPr>
              <w:tabs>
                <w:tab w:val="left" w:pos="142"/>
              </w:tabs>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2"/>
                <w:szCs w:val="22"/>
              </w:rPr>
            </w:pPr>
            <w:r w:rsidRPr="00EB617E">
              <w:rPr>
                <w:rFonts w:ascii="Aptos Light" w:eastAsia="Aptos Light" w:hAnsi="Aptos Light" w:cs="Aptos Light"/>
                <w:sz w:val="22"/>
                <w:szCs w:val="22"/>
              </w:rPr>
              <w:t>przedszkole</w:t>
            </w:r>
          </w:p>
        </w:tc>
      </w:tr>
      <w:tr w:rsidR="00FB2016" w:rsidRPr="00EB617E" w14:paraId="4F30834A" w14:textId="77777777" w:rsidTr="006A3555">
        <w:tc>
          <w:tcPr>
            <w:cnfStyle w:val="001000000000" w:firstRow="0" w:lastRow="0" w:firstColumn="1" w:lastColumn="0" w:oddVBand="0" w:evenVBand="0" w:oddHBand="0" w:evenHBand="0" w:firstRowFirstColumn="0" w:firstRowLastColumn="0" w:lastRowFirstColumn="0" w:lastRowLastColumn="0"/>
            <w:tcW w:w="7197" w:type="dxa"/>
            <w:tcBorders>
              <w:top w:val="single" w:sz="18" w:space="0" w:color="F4F3FF"/>
              <w:bottom w:val="single" w:sz="18" w:space="0" w:color="F4F3FF"/>
              <w:right w:val="single" w:sz="18" w:space="0" w:color="F4F3FF"/>
            </w:tcBorders>
            <w:vAlign w:val="center"/>
          </w:tcPr>
          <w:p w14:paraId="0000034A" w14:textId="77777777" w:rsidR="00FB2016" w:rsidRPr="00EB617E" w:rsidRDefault="00A06DF9" w:rsidP="00EB617E">
            <w:pPr>
              <w:tabs>
                <w:tab w:val="left" w:pos="142"/>
              </w:tabs>
              <w:rPr>
                <w:rFonts w:ascii="Aptos Light" w:eastAsia="Aptos Light" w:hAnsi="Aptos Light" w:cs="Aptos Light"/>
                <w:sz w:val="22"/>
                <w:szCs w:val="22"/>
              </w:rPr>
            </w:pPr>
            <w:r w:rsidRPr="00EB617E">
              <w:rPr>
                <w:rFonts w:ascii="Aptos Light" w:eastAsia="Aptos Light" w:hAnsi="Aptos Light" w:cs="Aptos Light"/>
                <w:b w:val="0"/>
                <w:bCs w:val="0"/>
                <w:sz w:val="22"/>
                <w:szCs w:val="22"/>
              </w:rPr>
              <w:t>Liczba zrealizowanych szkoleń podnoszących kwalifikacje nauczycieli</w:t>
            </w:r>
          </w:p>
        </w:tc>
        <w:tc>
          <w:tcPr>
            <w:tcW w:w="2000" w:type="dxa"/>
            <w:gridSpan w:val="3"/>
            <w:tcBorders>
              <w:top w:val="single" w:sz="18" w:space="0" w:color="F4F3FF"/>
              <w:left w:val="single" w:sz="18" w:space="0" w:color="F4F3FF"/>
              <w:bottom w:val="single" w:sz="18" w:space="0" w:color="F4F3FF"/>
              <w:right w:val="nil"/>
            </w:tcBorders>
            <w:vAlign w:val="center"/>
          </w:tcPr>
          <w:p w14:paraId="0000034B" w14:textId="77777777" w:rsidR="00FB2016" w:rsidRPr="00EB617E" w:rsidRDefault="00A06DF9" w:rsidP="00EB617E">
            <w:pPr>
              <w:tabs>
                <w:tab w:val="left" w:pos="142"/>
              </w:tabs>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2"/>
                <w:szCs w:val="22"/>
              </w:rPr>
            </w:pPr>
            <w:r w:rsidRPr="00EB617E">
              <w:rPr>
                <w:rFonts w:ascii="Aptos Light" w:eastAsia="Aptos Light" w:hAnsi="Aptos Light" w:cs="Aptos Light"/>
                <w:sz w:val="22"/>
                <w:szCs w:val="22"/>
              </w:rPr>
              <w:t>szkoły</w:t>
            </w:r>
          </w:p>
        </w:tc>
      </w:tr>
      <w:tr w:rsidR="00FB2016" w:rsidRPr="00EB617E" w14:paraId="1329810E" w14:textId="77777777" w:rsidTr="006A3555">
        <w:tc>
          <w:tcPr>
            <w:cnfStyle w:val="001000000000" w:firstRow="0" w:lastRow="0" w:firstColumn="1" w:lastColumn="0" w:oddVBand="0" w:evenVBand="0" w:oddHBand="0" w:evenHBand="0" w:firstRowFirstColumn="0" w:firstRowLastColumn="0" w:lastRowFirstColumn="0" w:lastRowLastColumn="0"/>
            <w:tcW w:w="7197" w:type="dxa"/>
            <w:tcBorders>
              <w:top w:val="single" w:sz="18" w:space="0" w:color="F4F3FF"/>
              <w:bottom w:val="single" w:sz="18" w:space="0" w:color="F4F3FF"/>
              <w:right w:val="single" w:sz="18" w:space="0" w:color="F4F3FF"/>
            </w:tcBorders>
            <w:vAlign w:val="center"/>
          </w:tcPr>
          <w:p w14:paraId="0000034E" w14:textId="7FE9E8CE" w:rsidR="00FB2016" w:rsidRPr="00EB617E" w:rsidRDefault="00D23343" w:rsidP="00EB617E">
            <w:pPr>
              <w:tabs>
                <w:tab w:val="left" w:pos="142"/>
              </w:tabs>
              <w:rPr>
                <w:rFonts w:ascii="Aptos Light" w:eastAsia="Aptos Light" w:hAnsi="Aptos Light" w:cs="Aptos Light"/>
                <w:sz w:val="22"/>
                <w:szCs w:val="22"/>
              </w:rPr>
            </w:pPr>
            <w:r w:rsidRPr="00EB617E">
              <w:rPr>
                <w:rFonts w:ascii="Aptos Light" w:eastAsia="Aptos Light" w:hAnsi="Aptos Light" w:cs="Aptos Light"/>
                <w:b w:val="0"/>
                <w:bCs w:val="0"/>
                <w:sz w:val="22"/>
                <w:szCs w:val="22"/>
              </w:rPr>
              <w:t xml:space="preserve">Wartość nakładów na zakup </w:t>
            </w:r>
            <w:r w:rsidR="00A06DF9" w:rsidRPr="00EB617E">
              <w:rPr>
                <w:rFonts w:ascii="Aptos Light" w:eastAsia="Aptos Light" w:hAnsi="Aptos Light" w:cs="Aptos Light"/>
                <w:b w:val="0"/>
                <w:bCs w:val="0"/>
                <w:sz w:val="22"/>
                <w:szCs w:val="22"/>
              </w:rPr>
              <w:t xml:space="preserve">nowoczesnych pomocy dydaktycznych </w:t>
            </w:r>
          </w:p>
        </w:tc>
        <w:tc>
          <w:tcPr>
            <w:tcW w:w="2000" w:type="dxa"/>
            <w:gridSpan w:val="3"/>
            <w:tcBorders>
              <w:top w:val="single" w:sz="18" w:space="0" w:color="F4F3FF"/>
              <w:left w:val="single" w:sz="18" w:space="0" w:color="F4F3FF"/>
              <w:bottom w:val="single" w:sz="18" w:space="0" w:color="F4F3FF"/>
              <w:right w:val="nil"/>
            </w:tcBorders>
            <w:vAlign w:val="center"/>
          </w:tcPr>
          <w:p w14:paraId="0000034F" w14:textId="77777777" w:rsidR="00FB2016" w:rsidRPr="00EB617E" w:rsidRDefault="00A06DF9" w:rsidP="00EB617E">
            <w:pPr>
              <w:tabs>
                <w:tab w:val="left" w:pos="142"/>
              </w:tabs>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2"/>
                <w:szCs w:val="22"/>
              </w:rPr>
            </w:pPr>
            <w:r w:rsidRPr="00EB617E">
              <w:rPr>
                <w:rFonts w:ascii="Aptos Light" w:eastAsia="Aptos Light" w:hAnsi="Aptos Light" w:cs="Aptos Light"/>
                <w:sz w:val="22"/>
                <w:szCs w:val="22"/>
              </w:rPr>
              <w:t>szkoły</w:t>
            </w:r>
          </w:p>
        </w:tc>
      </w:tr>
      <w:tr w:rsidR="00FB2016" w:rsidRPr="00EB617E" w14:paraId="3A48C164" w14:textId="77777777" w:rsidTr="006A3555">
        <w:tc>
          <w:tcPr>
            <w:cnfStyle w:val="001000000000" w:firstRow="0" w:lastRow="0" w:firstColumn="1" w:lastColumn="0" w:oddVBand="0" w:evenVBand="0" w:oddHBand="0" w:evenHBand="0" w:firstRowFirstColumn="0" w:firstRowLastColumn="0" w:lastRowFirstColumn="0" w:lastRowLastColumn="0"/>
            <w:tcW w:w="7197" w:type="dxa"/>
            <w:tcBorders>
              <w:top w:val="single" w:sz="18" w:space="0" w:color="F4F3FF"/>
              <w:bottom w:val="single" w:sz="18" w:space="0" w:color="F4F3FF"/>
              <w:right w:val="single" w:sz="18" w:space="0" w:color="F4F3FF"/>
            </w:tcBorders>
            <w:vAlign w:val="center"/>
          </w:tcPr>
          <w:p w14:paraId="00000352" w14:textId="618CC88C" w:rsidR="00FB2016" w:rsidRPr="00EB617E" w:rsidRDefault="00A06DF9" w:rsidP="00EB617E">
            <w:pPr>
              <w:tabs>
                <w:tab w:val="left" w:pos="142"/>
              </w:tabs>
              <w:rPr>
                <w:rFonts w:ascii="Aptos Light" w:eastAsia="Aptos Light" w:hAnsi="Aptos Light" w:cs="Aptos Light"/>
                <w:sz w:val="22"/>
                <w:szCs w:val="22"/>
              </w:rPr>
            </w:pPr>
            <w:r w:rsidRPr="00EB617E">
              <w:rPr>
                <w:rFonts w:ascii="Aptos Light" w:eastAsia="Aptos Light" w:hAnsi="Aptos Light" w:cs="Aptos Light"/>
                <w:b w:val="0"/>
                <w:bCs w:val="0"/>
                <w:sz w:val="22"/>
                <w:szCs w:val="22"/>
              </w:rPr>
              <w:t>Liczba inicjatyw</w:t>
            </w:r>
            <w:r w:rsidR="00D23343" w:rsidRPr="00EB617E">
              <w:rPr>
                <w:rFonts w:ascii="Aptos Light" w:eastAsia="Aptos Light" w:hAnsi="Aptos Light" w:cs="Aptos Light"/>
                <w:b w:val="0"/>
                <w:bCs w:val="0"/>
                <w:sz w:val="22"/>
                <w:szCs w:val="22"/>
              </w:rPr>
              <w:t xml:space="preserve"> edukacyjnych i wychowawczych</w:t>
            </w:r>
            <w:r w:rsidRPr="00EB617E">
              <w:rPr>
                <w:rFonts w:ascii="Aptos Light" w:eastAsia="Aptos Light" w:hAnsi="Aptos Light" w:cs="Aptos Light"/>
                <w:b w:val="0"/>
                <w:bCs w:val="0"/>
                <w:sz w:val="22"/>
                <w:szCs w:val="22"/>
              </w:rPr>
              <w:t xml:space="preserve"> realizowanych we współpracy z NGO / firmami / uczelniami</w:t>
            </w:r>
          </w:p>
        </w:tc>
        <w:tc>
          <w:tcPr>
            <w:tcW w:w="2000" w:type="dxa"/>
            <w:gridSpan w:val="3"/>
            <w:tcBorders>
              <w:top w:val="single" w:sz="18" w:space="0" w:color="F4F3FF"/>
              <w:left w:val="single" w:sz="18" w:space="0" w:color="F4F3FF"/>
              <w:bottom w:val="single" w:sz="18" w:space="0" w:color="F4F3FF"/>
              <w:right w:val="nil"/>
            </w:tcBorders>
            <w:vAlign w:val="center"/>
          </w:tcPr>
          <w:p w14:paraId="00000353" w14:textId="77777777" w:rsidR="00FB2016" w:rsidRPr="00EB617E" w:rsidRDefault="00A06DF9" w:rsidP="00EB617E">
            <w:pPr>
              <w:tabs>
                <w:tab w:val="left" w:pos="142"/>
              </w:tabs>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2"/>
                <w:szCs w:val="22"/>
              </w:rPr>
            </w:pPr>
            <w:r w:rsidRPr="00EB617E">
              <w:rPr>
                <w:rFonts w:ascii="Aptos Light" w:eastAsia="Aptos Light" w:hAnsi="Aptos Light" w:cs="Aptos Light"/>
                <w:sz w:val="22"/>
                <w:szCs w:val="22"/>
              </w:rPr>
              <w:t>szkoły / UM</w:t>
            </w:r>
          </w:p>
        </w:tc>
      </w:tr>
      <w:tr w:rsidR="00FB2016" w:rsidRPr="00EB617E" w14:paraId="142FE1DD" w14:textId="77777777" w:rsidTr="006A3555">
        <w:tc>
          <w:tcPr>
            <w:cnfStyle w:val="001000000000" w:firstRow="0" w:lastRow="0" w:firstColumn="1" w:lastColumn="0" w:oddVBand="0" w:evenVBand="0" w:oddHBand="0" w:evenHBand="0" w:firstRowFirstColumn="0" w:firstRowLastColumn="0" w:lastRowFirstColumn="0" w:lastRowLastColumn="0"/>
            <w:tcW w:w="7197" w:type="dxa"/>
            <w:tcBorders>
              <w:top w:val="single" w:sz="18" w:space="0" w:color="F4F3FF"/>
              <w:right w:val="single" w:sz="18" w:space="0" w:color="F4F3FF"/>
            </w:tcBorders>
            <w:vAlign w:val="center"/>
          </w:tcPr>
          <w:p w14:paraId="00000356" w14:textId="77777777" w:rsidR="00FB2016" w:rsidRPr="00EB617E" w:rsidRDefault="00A06DF9" w:rsidP="00EB617E">
            <w:pPr>
              <w:tabs>
                <w:tab w:val="left" w:pos="142"/>
              </w:tabs>
              <w:rPr>
                <w:rFonts w:ascii="Aptos Light" w:eastAsia="Aptos Light" w:hAnsi="Aptos Light" w:cs="Aptos Light"/>
                <w:sz w:val="22"/>
                <w:szCs w:val="22"/>
              </w:rPr>
            </w:pPr>
            <w:r w:rsidRPr="00EB617E">
              <w:rPr>
                <w:rFonts w:ascii="Aptos Light" w:eastAsia="Aptos Light" w:hAnsi="Aptos Light" w:cs="Aptos Light"/>
                <w:b w:val="0"/>
                <w:bCs w:val="0"/>
                <w:sz w:val="22"/>
                <w:szCs w:val="22"/>
              </w:rPr>
              <w:t>Liczba dostępnych zajęć pozalekcyjnych / kół zainteresowań na 100 uczniów</w:t>
            </w:r>
          </w:p>
        </w:tc>
        <w:tc>
          <w:tcPr>
            <w:tcW w:w="2000" w:type="dxa"/>
            <w:gridSpan w:val="3"/>
            <w:tcBorders>
              <w:top w:val="single" w:sz="18" w:space="0" w:color="F4F3FF"/>
              <w:left w:val="single" w:sz="18" w:space="0" w:color="F4F3FF"/>
              <w:bottom w:val="nil"/>
              <w:right w:val="nil"/>
            </w:tcBorders>
            <w:vAlign w:val="center"/>
          </w:tcPr>
          <w:p w14:paraId="00000357" w14:textId="77777777" w:rsidR="00FB2016" w:rsidRPr="00EB617E" w:rsidRDefault="00A06DF9" w:rsidP="00EB617E">
            <w:pPr>
              <w:tabs>
                <w:tab w:val="left" w:pos="142"/>
              </w:tabs>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2"/>
                <w:szCs w:val="22"/>
              </w:rPr>
            </w:pPr>
            <w:r w:rsidRPr="00EB617E">
              <w:rPr>
                <w:rFonts w:ascii="Aptos Light" w:eastAsia="Aptos Light" w:hAnsi="Aptos Light" w:cs="Aptos Light"/>
                <w:sz w:val="22"/>
                <w:szCs w:val="22"/>
              </w:rPr>
              <w:t>szkoły</w:t>
            </w:r>
          </w:p>
        </w:tc>
      </w:tr>
      <w:tr w:rsidR="00FB2016" w:rsidRPr="00EB617E" w14:paraId="0BF8882C" w14:textId="77777777" w:rsidTr="006A3555">
        <w:trPr>
          <w:trHeight w:val="283"/>
        </w:trPr>
        <w:tc>
          <w:tcPr>
            <w:cnfStyle w:val="001000000000" w:firstRow="0" w:lastRow="0" w:firstColumn="1" w:lastColumn="0" w:oddVBand="0" w:evenVBand="0" w:oddHBand="0" w:evenHBand="0" w:firstRowFirstColumn="0" w:firstRowLastColumn="0" w:lastRowFirstColumn="0" w:lastRowLastColumn="0"/>
            <w:tcW w:w="9197" w:type="dxa"/>
            <w:gridSpan w:val="4"/>
            <w:shd w:val="clear" w:color="auto" w:fill="074F6A" w:themeFill="accent4" w:themeFillShade="80"/>
            <w:vAlign w:val="center"/>
          </w:tcPr>
          <w:p w14:paraId="0000035A" w14:textId="77777777" w:rsidR="00FB2016" w:rsidRPr="00EB617E" w:rsidRDefault="00A06DF9" w:rsidP="00EB617E">
            <w:pPr>
              <w:tabs>
                <w:tab w:val="left" w:pos="142"/>
              </w:tabs>
              <w:jc w:val="center"/>
              <w:rPr>
                <w:rFonts w:ascii="Aptos Light" w:eastAsia="Aptos Light" w:hAnsi="Aptos Light" w:cs="Aptos Light"/>
                <w:sz w:val="22"/>
                <w:szCs w:val="22"/>
              </w:rPr>
            </w:pPr>
            <w:r w:rsidRPr="00EB617E">
              <w:rPr>
                <w:rFonts w:ascii="Aptos Light" w:eastAsia="Aptos Light" w:hAnsi="Aptos Light" w:cs="Aptos Light"/>
                <w:color w:val="FFFFFF"/>
                <w:sz w:val="22"/>
                <w:szCs w:val="22"/>
              </w:rPr>
              <w:t>Cel I.2: Łatwiejszy dostęp do opieki i profilaktyki</w:t>
            </w:r>
            <w:r w:rsidRPr="00EB617E">
              <w:rPr>
                <w:rFonts w:ascii="Aptos Light" w:eastAsia="Aptos Light" w:hAnsi="Aptos Light" w:cs="Aptos Light"/>
                <w:b w:val="0"/>
                <w:bCs w:val="0"/>
                <w:color w:val="FFFFFF"/>
                <w:sz w:val="22"/>
                <w:szCs w:val="22"/>
              </w:rPr>
              <w:t xml:space="preserve"> </w:t>
            </w:r>
            <w:r w:rsidRPr="00EB617E">
              <w:rPr>
                <w:rFonts w:ascii="Aptos Light" w:eastAsia="Aptos Light" w:hAnsi="Aptos Light" w:cs="Aptos Light"/>
                <w:color w:val="FFFFFF"/>
                <w:sz w:val="22"/>
                <w:szCs w:val="22"/>
              </w:rPr>
              <w:t xml:space="preserve"> zdrowotnej</w:t>
            </w:r>
          </w:p>
        </w:tc>
      </w:tr>
      <w:tr w:rsidR="00FB2016" w:rsidRPr="00EB617E" w14:paraId="588CABE4" w14:textId="77777777" w:rsidTr="006A3555">
        <w:trPr>
          <w:gridAfter w:val="2"/>
          <w:wAfter w:w="65" w:type="dxa"/>
        </w:trPr>
        <w:tc>
          <w:tcPr>
            <w:cnfStyle w:val="001000000000" w:firstRow="0" w:lastRow="0" w:firstColumn="1" w:lastColumn="0" w:oddVBand="0" w:evenVBand="0" w:oddHBand="0" w:evenHBand="0" w:firstRowFirstColumn="0" w:firstRowLastColumn="0" w:lastRowFirstColumn="0" w:lastRowLastColumn="0"/>
            <w:tcW w:w="7197" w:type="dxa"/>
            <w:tcBorders>
              <w:bottom w:val="single" w:sz="24" w:space="0" w:color="FFFFFF"/>
            </w:tcBorders>
            <w:shd w:val="clear" w:color="auto" w:fill="F4F3FF"/>
            <w:vAlign w:val="center"/>
          </w:tcPr>
          <w:p w14:paraId="0000035E" w14:textId="77777777" w:rsidR="00FB2016" w:rsidRPr="00EB617E" w:rsidRDefault="00A06DF9" w:rsidP="00EB617E">
            <w:pPr>
              <w:tabs>
                <w:tab w:val="left" w:pos="142"/>
              </w:tabs>
              <w:jc w:val="center"/>
              <w:rPr>
                <w:rFonts w:ascii="Aptos Light" w:eastAsia="Aptos Light" w:hAnsi="Aptos Light" w:cs="Aptos Light"/>
                <w:color w:val="000000"/>
                <w:sz w:val="22"/>
                <w:szCs w:val="22"/>
              </w:rPr>
            </w:pPr>
            <w:r w:rsidRPr="00EB617E">
              <w:rPr>
                <w:rFonts w:ascii="Aptos Light" w:eastAsia="Aptos Light" w:hAnsi="Aptos Light" w:cs="Aptos Light"/>
                <w:b w:val="0"/>
                <w:bCs w:val="0"/>
                <w:color w:val="000000"/>
                <w:sz w:val="22"/>
                <w:szCs w:val="22"/>
              </w:rPr>
              <w:t>Wskaźnik</w:t>
            </w:r>
          </w:p>
        </w:tc>
        <w:tc>
          <w:tcPr>
            <w:tcW w:w="1935" w:type="dxa"/>
            <w:tcBorders>
              <w:bottom w:val="single" w:sz="24" w:space="0" w:color="FFFFFF"/>
            </w:tcBorders>
            <w:shd w:val="clear" w:color="auto" w:fill="F4F3FF"/>
            <w:vAlign w:val="center"/>
          </w:tcPr>
          <w:p w14:paraId="0000035F" w14:textId="77777777" w:rsidR="00FB2016" w:rsidRPr="00EB617E" w:rsidRDefault="00A06DF9" w:rsidP="00EB617E">
            <w:pPr>
              <w:tabs>
                <w:tab w:val="left" w:pos="142"/>
              </w:tabs>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color w:val="000000"/>
                <w:sz w:val="22"/>
                <w:szCs w:val="22"/>
              </w:rPr>
            </w:pPr>
            <w:r w:rsidRPr="00EB617E">
              <w:rPr>
                <w:rFonts w:ascii="Aptos Light" w:eastAsia="Aptos Light" w:hAnsi="Aptos Light" w:cs="Aptos Light"/>
                <w:color w:val="000000"/>
                <w:sz w:val="22"/>
                <w:szCs w:val="22"/>
              </w:rPr>
              <w:t>Źródło</w:t>
            </w:r>
          </w:p>
        </w:tc>
      </w:tr>
      <w:tr w:rsidR="00FB2016" w:rsidRPr="00EB617E" w14:paraId="27AB349A" w14:textId="77777777" w:rsidTr="006A3555">
        <w:trPr>
          <w:gridAfter w:val="2"/>
          <w:wAfter w:w="65" w:type="dxa"/>
        </w:trPr>
        <w:tc>
          <w:tcPr>
            <w:cnfStyle w:val="001000000000" w:firstRow="0" w:lastRow="0" w:firstColumn="1" w:lastColumn="0" w:oddVBand="0" w:evenVBand="0" w:oddHBand="0" w:evenHBand="0" w:firstRowFirstColumn="0" w:firstRowLastColumn="0" w:lastRowFirstColumn="0" w:lastRowLastColumn="0"/>
            <w:tcW w:w="7197" w:type="dxa"/>
            <w:tcBorders>
              <w:bottom w:val="single" w:sz="18" w:space="0" w:color="F4F3FF"/>
              <w:right w:val="single" w:sz="18" w:space="0" w:color="F4F3FF"/>
            </w:tcBorders>
          </w:tcPr>
          <w:p w14:paraId="00000360" w14:textId="77777777" w:rsidR="00FB2016" w:rsidRPr="00EB617E" w:rsidRDefault="00A06DF9" w:rsidP="00EB617E">
            <w:pPr>
              <w:tabs>
                <w:tab w:val="left" w:pos="142"/>
              </w:tabs>
              <w:rPr>
                <w:rFonts w:ascii="Aptos Light" w:eastAsia="Aptos Light" w:hAnsi="Aptos Light" w:cs="Aptos Light"/>
                <w:sz w:val="22"/>
                <w:szCs w:val="22"/>
              </w:rPr>
            </w:pPr>
            <w:r w:rsidRPr="00EB617E">
              <w:rPr>
                <w:rFonts w:ascii="Aptos Light" w:eastAsia="Aptos Light" w:hAnsi="Aptos Light" w:cs="Aptos Light"/>
                <w:b w:val="0"/>
                <w:bCs w:val="0"/>
                <w:sz w:val="22"/>
                <w:szCs w:val="22"/>
              </w:rPr>
              <w:t>Liczba osób objętych programami profilaktycznymi</w:t>
            </w:r>
          </w:p>
        </w:tc>
        <w:tc>
          <w:tcPr>
            <w:tcW w:w="1935" w:type="dxa"/>
            <w:tcBorders>
              <w:left w:val="single" w:sz="18" w:space="0" w:color="F4F3FF"/>
              <w:bottom w:val="single" w:sz="18" w:space="0" w:color="F4F3FF"/>
            </w:tcBorders>
            <w:vAlign w:val="center"/>
          </w:tcPr>
          <w:p w14:paraId="00000361" w14:textId="77777777" w:rsidR="00FB2016" w:rsidRPr="00EB617E" w:rsidRDefault="00A06DF9" w:rsidP="00EB617E">
            <w:pPr>
              <w:tabs>
                <w:tab w:val="left" w:pos="142"/>
              </w:tabs>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2"/>
                <w:szCs w:val="22"/>
              </w:rPr>
            </w:pPr>
            <w:r w:rsidRPr="00EB617E">
              <w:rPr>
                <w:rFonts w:ascii="Aptos Light" w:eastAsia="Aptos Light" w:hAnsi="Aptos Light" w:cs="Aptos Light"/>
                <w:sz w:val="22"/>
                <w:szCs w:val="22"/>
              </w:rPr>
              <w:t>przychodnie / UM</w:t>
            </w:r>
          </w:p>
        </w:tc>
      </w:tr>
      <w:tr w:rsidR="00FB2016" w:rsidRPr="00EB617E" w14:paraId="6E0DCB90" w14:textId="77777777" w:rsidTr="006A3555">
        <w:trPr>
          <w:gridAfter w:val="2"/>
          <w:wAfter w:w="65" w:type="dxa"/>
        </w:trPr>
        <w:tc>
          <w:tcPr>
            <w:cnfStyle w:val="001000000000" w:firstRow="0" w:lastRow="0" w:firstColumn="1" w:lastColumn="0" w:oddVBand="0" w:evenVBand="0" w:oddHBand="0" w:evenHBand="0" w:firstRowFirstColumn="0" w:firstRowLastColumn="0" w:lastRowFirstColumn="0" w:lastRowLastColumn="0"/>
            <w:tcW w:w="7197" w:type="dxa"/>
            <w:tcBorders>
              <w:top w:val="single" w:sz="18" w:space="0" w:color="F4F3FF"/>
              <w:bottom w:val="single" w:sz="18" w:space="0" w:color="F4F3FF"/>
              <w:right w:val="single" w:sz="18" w:space="0" w:color="F4F3FF"/>
            </w:tcBorders>
          </w:tcPr>
          <w:p w14:paraId="00000362" w14:textId="77777777" w:rsidR="00FB2016" w:rsidRPr="00EB617E" w:rsidRDefault="00A06DF9" w:rsidP="00EB617E">
            <w:pPr>
              <w:tabs>
                <w:tab w:val="left" w:pos="142"/>
              </w:tabs>
              <w:rPr>
                <w:rFonts w:ascii="Aptos Light" w:eastAsia="Aptos Light" w:hAnsi="Aptos Light" w:cs="Aptos Light"/>
                <w:sz w:val="22"/>
                <w:szCs w:val="22"/>
              </w:rPr>
            </w:pPr>
            <w:r w:rsidRPr="00EB617E">
              <w:rPr>
                <w:rFonts w:ascii="Aptos Light" w:eastAsia="Aptos Light" w:hAnsi="Aptos Light" w:cs="Aptos Light"/>
                <w:b w:val="0"/>
                <w:bCs w:val="0"/>
                <w:sz w:val="22"/>
                <w:szCs w:val="22"/>
              </w:rPr>
              <w:t>Liczba zatrudnionego personelu medycznego (lekarze, pielęgniarki)</w:t>
            </w:r>
          </w:p>
        </w:tc>
        <w:tc>
          <w:tcPr>
            <w:tcW w:w="1935" w:type="dxa"/>
            <w:tcBorders>
              <w:top w:val="single" w:sz="18" w:space="0" w:color="F4F3FF"/>
              <w:left w:val="single" w:sz="18" w:space="0" w:color="F4F3FF"/>
              <w:bottom w:val="single" w:sz="18" w:space="0" w:color="F4F3FF"/>
            </w:tcBorders>
            <w:vAlign w:val="center"/>
          </w:tcPr>
          <w:p w14:paraId="00000363" w14:textId="77777777" w:rsidR="00FB2016" w:rsidRPr="00EB617E" w:rsidRDefault="00A06DF9" w:rsidP="00EB617E">
            <w:pPr>
              <w:tabs>
                <w:tab w:val="left" w:pos="142"/>
              </w:tabs>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2"/>
                <w:szCs w:val="22"/>
              </w:rPr>
            </w:pPr>
            <w:r w:rsidRPr="00EB617E">
              <w:rPr>
                <w:rFonts w:ascii="Aptos Light" w:eastAsia="Aptos Light" w:hAnsi="Aptos Light" w:cs="Aptos Light"/>
                <w:sz w:val="22"/>
                <w:szCs w:val="22"/>
              </w:rPr>
              <w:t>przychodnie</w:t>
            </w:r>
          </w:p>
        </w:tc>
      </w:tr>
      <w:tr w:rsidR="00FB2016" w:rsidRPr="00EB617E" w14:paraId="2247486D" w14:textId="77777777" w:rsidTr="006A3555">
        <w:trPr>
          <w:gridAfter w:val="2"/>
          <w:wAfter w:w="65" w:type="dxa"/>
        </w:trPr>
        <w:tc>
          <w:tcPr>
            <w:cnfStyle w:val="001000000000" w:firstRow="0" w:lastRow="0" w:firstColumn="1" w:lastColumn="0" w:oddVBand="0" w:evenVBand="0" w:oddHBand="0" w:evenHBand="0" w:firstRowFirstColumn="0" w:firstRowLastColumn="0" w:lastRowFirstColumn="0" w:lastRowLastColumn="0"/>
            <w:tcW w:w="7197" w:type="dxa"/>
            <w:tcBorders>
              <w:top w:val="single" w:sz="18" w:space="0" w:color="F4F3FF"/>
              <w:bottom w:val="single" w:sz="18" w:space="0" w:color="F4F3FF"/>
              <w:right w:val="single" w:sz="18" w:space="0" w:color="F4F3FF"/>
            </w:tcBorders>
          </w:tcPr>
          <w:p w14:paraId="00000364" w14:textId="77777777" w:rsidR="00FB2016" w:rsidRPr="00EB617E" w:rsidRDefault="00A06DF9" w:rsidP="00EB617E">
            <w:pPr>
              <w:tabs>
                <w:tab w:val="left" w:pos="142"/>
              </w:tabs>
              <w:rPr>
                <w:rFonts w:ascii="Aptos Light" w:eastAsia="Aptos Light" w:hAnsi="Aptos Light" w:cs="Aptos Light"/>
                <w:sz w:val="22"/>
                <w:szCs w:val="22"/>
              </w:rPr>
            </w:pPr>
            <w:r w:rsidRPr="00EB617E">
              <w:rPr>
                <w:rFonts w:ascii="Aptos Light" w:eastAsia="Aptos Light" w:hAnsi="Aptos Light" w:cs="Aptos Light"/>
                <w:b w:val="0"/>
                <w:bCs w:val="0"/>
                <w:sz w:val="22"/>
                <w:szCs w:val="22"/>
              </w:rPr>
              <w:t>Średni czas oczekiwania na wizytę u lekarza rodzinnego</w:t>
            </w:r>
          </w:p>
        </w:tc>
        <w:tc>
          <w:tcPr>
            <w:tcW w:w="1935" w:type="dxa"/>
            <w:tcBorders>
              <w:top w:val="single" w:sz="18" w:space="0" w:color="F4F3FF"/>
              <w:left w:val="single" w:sz="18" w:space="0" w:color="F4F3FF"/>
              <w:bottom w:val="single" w:sz="18" w:space="0" w:color="F4F3FF"/>
            </w:tcBorders>
            <w:vAlign w:val="center"/>
          </w:tcPr>
          <w:p w14:paraId="00000365" w14:textId="77777777" w:rsidR="00FB2016" w:rsidRPr="00EB617E" w:rsidRDefault="00A06DF9" w:rsidP="00EB617E">
            <w:pPr>
              <w:tabs>
                <w:tab w:val="left" w:pos="142"/>
              </w:tabs>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2"/>
                <w:szCs w:val="22"/>
              </w:rPr>
            </w:pPr>
            <w:r w:rsidRPr="00EB617E">
              <w:rPr>
                <w:rFonts w:ascii="Aptos Light" w:eastAsia="Aptos Light" w:hAnsi="Aptos Light" w:cs="Aptos Light"/>
                <w:sz w:val="22"/>
                <w:szCs w:val="22"/>
              </w:rPr>
              <w:t>NFZ</w:t>
            </w:r>
          </w:p>
        </w:tc>
      </w:tr>
      <w:tr w:rsidR="00FB2016" w:rsidRPr="00EB617E" w14:paraId="23B253D8" w14:textId="77777777" w:rsidTr="006A3555">
        <w:trPr>
          <w:gridAfter w:val="2"/>
          <w:wAfter w:w="65" w:type="dxa"/>
        </w:trPr>
        <w:tc>
          <w:tcPr>
            <w:cnfStyle w:val="001000000000" w:firstRow="0" w:lastRow="0" w:firstColumn="1" w:lastColumn="0" w:oddVBand="0" w:evenVBand="0" w:oddHBand="0" w:evenHBand="0" w:firstRowFirstColumn="0" w:firstRowLastColumn="0" w:lastRowFirstColumn="0" w:lastRowLastColumn="0"/>
            <w:tcW w:w="7197" w:type="dxa"/>
            <w:tcBorders>
              <w:top w:val="single" w:sz="18" w:space="0" w:color="F4F3FF"/>
              <w:bottom w:val="single" w:sz="18" w:space="0" w:color="F4F3FF"/>
              <w:right w:val="single" w:sz="18" w:space="0" w:color="F4F3FF"/>
            </w:tcBorders>
          </w:tcPr>
          <w:p w14:paraId="00000366" w14:textId="77777777" w:rsidR="00FB2016" w:rsidRPr="00EB617E" w:rsidRDefault="00A06DF9" w:rsidP="00EB617E">
            <w:pPr>
              <w:tabs>
                <w:tab w:val="left" w:pos="142"/>
              </w:tabs>
              <w:rPr>
                <w:rFonts w:ascii="Aptos Light" w:eastAsia="Aptos Light" w:hAnsi="Aptos Light" w:cs="Aptos Light"/>
                <w:sz w:val="22"/>
                <w:szCs w:val="22"/>
              </w:rPr>
            </w:pPr>
            <w:r w:rsidRPr="00EB617E">
              <w:rPr>
                <w:rFonts w:ascii="Aptos Light" w:eastAsia="Aptos Light" w:hAnsi="Aptos Light" w:cs="Aptos Light"/>
                <w:b w:val="0"/>
                <w:bCs w:val="0"/>
                <w:sz w:val="22"/>
                <w:szCs w:val="22"/>
              </w:rPr>
              <w:t>Liczba wizyt specjalistycznych przypadających na 1000 mieszkańców</w:t>
            </w:r>
          </w:p>
        </w:tc>
        <w:tc>
          <w:tcPr>
            <w:tcW w:w="1935" w:type="dxa"/>
            <w:tcBorders>
              <w:top w:val="single" w:sz="18" w:space="0" w:color="F4F3FF"/>
              <w:left w:val="single" w:sz="18" w:space="0" w:color="F4F3FF"/>
              <w:bottom w:val="single" w:sz="18" w:space="0" w:color="F4F3FF"/>
            </w:tcBorders>
            <w:vAlign w:val="center"/>
          </w:tcPr>
          <w:p w14:paraId="00000367" w14:textId="77777777" w:rsidR="00FB2016" w:rsidRPr="00EB617E" w:rsidRDefault="00A06DF9" w:rsidP="00EB617E">
            <w:pPr>
              <w:tabs>
                <w:tab w:val="left" w:pos="142"/>
              </w:tabs>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2"/>
                <w:szCs w:val="22"/>
              </w:rPr>
            </w:pPr>
            <w:r w:rsidRPr="00EB617E">
              <w:rPr>
                <w:rFonts w:ascii="Aptos Light" w:eastAsia="Aptos Light" w:hAnsi="Aptos Light" w:cs="Aptos Light"/>
                <w:sz w:val="22"/>
                <w:szCs w:val="22"/>
              </w:rPr>
              <w:t>NFZ</w:t>
            </w:r>
          </w:p>
        </w:tc>
      </w:tr>
      <w:tr w:rsidR="00FB2016" w:rsidRPr="00EB617E" w14:paraId="0B473B92" w14:textId="77777777" w:rsidTr="006A3555">
        <w:trPr>
          <w:gridAfter w:val="2"/>
          <w:wAfter w:w="65" w:type="dxa"/>
        </w:trPr>
        <w:tc>
          <w:tcPr>
            <w:cnfStyle w:val="001000000000" w:firstRow="0" w:lastRow="0" w:firstColumn="1" w:lastColumn="0" w:oddVBand="0" w:evenVBand="0" w:oddHBand="0" w:evenHBand="0" w:firstRowFirstColumn="0" w:firstRowLastColumn="0" w:lastRowFirstColumn="0" w:lastRowLastColumn="0"/>
            <w:tcW w:w="7197" w:type="dxa"/>
            <w:tcBorders>
              <w:top w:val="single" w:sz="18" w:space="0" w:color="F4F3FF"/>
              <w:bottom w:val="single" w:sz="18" w:space="0" w:color="F4F3FF"/>
              <w:right w:val="single" w:sz="18" w:space="0" w:color="F4F3FF"/>
            </w:tcBorders>
          </w:tcPr>
          <w:p w14:paraId="00000368" w14:textId="018B7979" w:rsidR="00FB2016" w:rsidRPr="00EB617E" w:rsidRDefault="00A06DF9" w:rsidP="00EB617E">
            <w:pPr>
              <w:tabs>
                <w:tab w:val="left" w:pos="142"/>
              </w:tabs>
              <w:rPr>
                <w:rFonts w:ascii="Aptos Light" w:eastAsia="Aptos Light" w:hAnsi="Aptos Light" w:cs="Aptos Light"/>
                <w:sz w:val="22"/>
                <w:szCs w:val="22"/>
              </w:rPr>
            </w:pPr>
            <w:r w:rsidRPr="00EB617E">
              <w:rPr>
                <w:rFonts w:ascii="Aptos Light" w:eastAsia="Aptos Light" w:hAnsi="Aptos Light" w:cs="Aptos Light"/>
                <w:b w:val="0"/>
                <w:bCs w:val="0"/>
                <w:sz w:val="22"/>
                <w:szCs w:val="22"/>
              </w:rPr>
              <w:t>Liczba inicjatyw</w:t>
            </w:r>
            <w:r w:rsidR="00D23343" w:rsidRPr="00EB617E">
              <w:rPr>
                <w:rFonts w:ascii="Aptos Light" w:eastAsia="Aptos Light" w:hAnsi="Aptos Light" w:cs="Aptos Light"/>
                <w:b w:val="0"/>
                <w:bCs w:val="0"/>
                <w:sz w:val="22"/>
                <w:szCs w:val="22"/>
              </w:rPr>
              <w:t xml:space="preserve"> prozdrowotnych</w:t>
            </w:r>
            <w:r w:rsidRPr="00EB617E">
              <w:rPr>
                <w:rFonts w:ascii="Aptos Light" w:eastAsia="Aptos Light" w:hAnsi="Aptos Light" w:cs="Aptos Light"/>
                <w:b w:val="0"/>
                <w:bCs w:val="0"/>
                <w:sz w:val="22"/>
                <w:szCs w:val="22"/>
              </w:rPr>
              <w:t xml:space="preserve"> realizowanych we współpracy z organizacjami pozarządowymi, szpitalami, uczelniami medycznymi</w:t>
            </w:r>
          </w:p>
        </w:tc>
        <w:tc>
          <w:tcPr>
            <w:tcW w:w="1935" w:type="dxa"/>
            <w:tcBorders>
              <w:top w:val="single" w:sz="18" w:space="0" w:color="F4F3FF"/>
              <w:left w:val="single" w:sz="18" w:space="0" w:color="F4F3FF"/>
              <w:bottom w:val="single" w:sz="18" w:space="0" w:color="F4F3FF"/>
            </w:tcBorders>
            <w:vAlign w:val="center"/>
          </w:tcPr>
          <w:p w14:paraId="00000369" w14:textId="77777777" w:rsidR="00FB2016" w:rsidRPr="00EB617E" w:rsidRDefault="00A06DF9" w:rsidP="00EB617E">
            <w:pPr>
              <w:tabs>
                <w:tab w:val="left" w:pos="142"/>
              </w:tabs>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2"/>
                <w:szCs w:val="22"/>
              </w:rPr>
            </w:pPr>
            <w:r w:rsidRPr="00EB617E">
              <w:rPr>
                <w:rFonts w:ascii="Aptos Light" w:eastAsia="Aptos Light" w:hAnsi="Aptos Light" w:cs="Aptos Light"/>
                <w:sz w:val="22"/>
                <w:szCs w:val="22"/>
              </w:rPr>
              <w:t>UM</w:t>
            </w:r>
          </w:p>
        </w:tc>
      </w:tr>
      <w:tr w:rsidR="00FB2016" w:rsidRPr="00EB617E" w14:paraId="46C5090F" w14:textId="77777777" w:rsidTr="006A3555">
        <w:trPr>
          <w:trHeight w:val="283"/>
        </w:trPr>
        <w:tc>
          <w:tcPr>
            <w:cnfStyle w:val="001000000000" w:firstRow="0" w:lastRow="0" w:firstColumn="1" w:lastColumn="0" w:oddVBand="0" w:evenVBand="0" w:oddHBand="0" w:evenHBand="0" w:firstRowFirstColumn="0" w:firstRowLastColumn="0" w:lastRowFirstColumn="0" w:lastRowLastColumn="0"/>
            <w:tcW w:w="9197" w:type="dxa"/>
            <w:gridSpan w:val="4"/>
            <w:shd w:val="clear" w:color="auto" w:fill="074F6A" w:themeFill="accent4" w:themeFillShade="80"/>
            <w:vAlign w:val="center"/>
          </w:tcPr>
          <w:p w14:paraId="0000036A" w14:textId="77777777" w:rsidR="00FB2016" w:rsidRPr="00EB617E" w:rsidRDefault="00A06DF9" w:rsidP="00EB617E">
            <w:pPr>
              <w:tabs>
                <w:tab w:val="left" w:pos="142"/>
              </w:tabs>
              <w:jc w:val="center"/>
              <w:rPr>
                <w:rFonts w:ascii="Aptos Light" w:eastAsia="Aptos Light" w:hAnsi="Aptos Light" w:cs="Aptos Light"/>
                <w:sz w:val="22"/>
                <w:szCs w:val="22"/>
              </w:rPr>
            </w:pPr>
            <w:r w:rsidRPr="00EB617E">
              <w:rPr>
                <w:rFonts w:ascii="Aptos Light" w:eastAsia="Aptos Light" w:hAnsi="Aptos Light" w:cs="Aptos Light"/>
                <w:color w:val="FFFFFF"/>
                <w:sz w:val="22"/>
                <w:szCs w:val="22"/>
              </w:rPr>
              <w:t>Cel I.3: Poprawa dostępności komunikacyjnej</w:t>
            </w:r>
          </w:p>
        </w:tc>
      </w:tr>
      <w:tr w:rsidR="00FB2016" w:rsidRPr="00EB617E" w14:paraId="0FF9670F" w14:textId="77777777" w:rsidTr="006A3555">
        <w:tc>
          <w:tcPr>
            <w:cnfStyle w:val="001000000000" w:firstRow="0" w:lastRow="0" w:firstColumn="1" w:lastColumn="0" w:oddVBand="0" w:evenVBand="0" w:oddHBand="0" w:evenHBand="0" w:firstRowFirstColumn="0" w:firstRowLastColumn="0" w:lastRowFirstColumn="0" w:lastRowLastColumn="0"/>
            <w:tcW w:w="7197" w:type="dxa"/>
            <w:tcBorders>
              <w:bottom w:val="single" w:sz="24" w:space="0" w:color="FFFFFF"/>
            </w:tcBorders>
            <w:shd w:val="clear" w:color="auto" w:fill="F4F3FF"/>
            <w:vAlign w:val="center"/>
          </w:tcPr>
          <w:p w14:paraId="0000036E" w14:textId="77777777" w:rsidR="00FB2016" w:rsidRPr="00EB617E" w:rsidRDefault="00A06DF9" w:rsidP="00EB617E">
            <w:pPr>
              <w:tabs>
                <w:tab w:val="left" w:pos="142"/>
              </w:tabs>
              <w:jc w:val="center"/>
              <w:rPr>
                <w:rFonts w:ascii="Aptos Light" w:eastAsia="Aptos Light" w:hAnsi="Aptos Light" w:cs="Aptos Light"/>
                <w:sz w:val="22"/>
                <w:szCs w:val="22"/>
              </w:rPr>
            </w:pPr>
            <w:r w:rsidRPr="00EB617E">
              <w:rPr>
                <w:rFonts w:ascii="Aptos Light" w:eastAsia="Aptos Light" w:hAnsi="Aptos Light" w:cs="Aptos Light"/>
                <w:b w:val="0"/>
                <w:bCs w:val="0"/>
                <w:color w:val="000000"/>
                <w:sz w:val="22"/>
                <w:szCs w:val="22"/>
              </w:rPr>
              <w:t>Wskaźnik</w:t>
            </w:r>
          </w:p>
        </w:tc>
        <w:tc>
          <w:tcPr>
            <w:tcW w:w="2000" w:type="dxa"/>
            <w:gridSpan w:val="3"/>
            <w:tcBorders>
              <w:bottom w:val="single" w:sz="24" w:space="0" w:color="FFFFFF"/>
            </w:tcBorders>
            <w:shd w:val="clear" w:color="auto" w:fill="F4F3FF"/>
            <w:vAlign w:val="center"/>
          </w:tcPr>
          <w:p w14:paraId="0000036F" w14:textId="77777777" w:rsidR="00FB2016" w:rsidRPr="00EB617E" w:rsidRDefault="00A06DF9" w:rsidP="00EB617E">
            <w:pPr>
              <w:tabs>
                <w:tab w:val="left" w:pos="142"/>
              </w:tabs>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2"/>
                <w:szCs w:val="22"/>
              </w:rPr>
            </w:pPr>
            <w:r w:rsidRPr="00EB617E">
              <w:rPr>
                <w:rFonts w:ascii="Aptos Light" w:eastAsia="Aptos Light" w:hAnsi="Aptos Light" w:cs="Aptos Light"/>
                <w:color w:val="000000"/>
                <w:sz w:val="22"/>
                <w:szCs w:val="22"/>
              </w:rPr>
              <w:t>Źródło</w:t>
            </w:r>
          </w:p>
        </w:tc>
      </w:tr>
      <w:tr w:rsidR="00FB2016" w:rsidRPr="00EB617E" w14:paraId="6DF35F6C" w14:textId="77777777" w:rsidTr="006A3555">
        <w:tc>
          <w:tcPr>
            <w:cnfStyle w:val="001000000000" w:firstRow="0" w:lastRow="0" w:firstColumn="1" w:lastColumn="0" w:oddVBand="0" w:evenVBand="0" w:oddHBand="0" w:evenHBand="0" w:firstRowFirstColumn="0" w:firstRowLastColumn="0" w:lastRowFirstColumn="0" w:lastRowLastColumn="0"/>
            <w:tcW w:w="7197" w:type="dxa"/>
            <w:tcBorders>
              <w:bottom w:val="single" w:sz="18" w:space="0" w:color="F4F3FF"/>
              <w:right w:val="single" w:sz="18" w:space="0" w:color="F4F3FF"/>
            </w:tcBorders>
          </w:tcPr>
          <w:p w14:paraId="00000372" w14:textId="77777777" w:rsidR="00FB2016" w:rsidRPr="00EB617E" w:rsidRDefault="00A06DF9" w:rsidP="00EB617E">
            <w:pPr>
              <w:tabs>
                <w:tab w:val="left" w:pos="142"/>
              </w:tabs>
              <w:rPr>
                <w:rFonts w:ascii="Aptos Light" w:eastAsia="Aptos Light" w:hAnsi="Aptos Light" w:cs="Aptos Light"/>
                <w:sz w:val="22"/>
                <w:szCs w:val="22"/>
              </w:rPr>
            </w:pPr>
            <w:r w:rsidRPr="00EB617E">
              <w:rPr>
                <w:rFonts w:ascii="Aptos Light" w:eastAsia="Aptos Light" w:hAnsi="Aptos Light" w:cs="Aptos Light"/>
                <w:b w:val="0"/>
                <w:bCs w:val="0"/>
                <w:sz w:val="22"/>
                <w:szCs w:val="22"/>
              </w:rPr>
              <w:t>Liczba kursów autobusów / busów dziennie na terenie gminy</w:t>
            </w:r>
          </w:p>
        </w:tc>
        <w:tc>
          <w:tcPr>
            <w:tcW w:w="2000" w:type="dxa"/>
            <w:gridSpan w:val="3"/>
            <w:tcBorders>
              <w:left w:val="single" w:sz="18" w:space="0" w:color="F4F3FF"/>
              <w:bottom w:val="single" w:sz="18" w:space="0" w:color="F4F3FF"/>
            </w:tcBorders>
            <w:vAlign w:val="center"/>
          </w:tcPr>
          <w:p w14:paraId="00000373" w14:textId="77777777" w:rsidR="00FB2016" w:rsidRPr="00EB617E" w:rsidRDefault="00A06DF9" w:rsidP="00EB617E">
            <w:pPr>
              <w:tabs>
                <w:tab w:val="left" w:pos="142"/>
              </w:tabs>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2"/>
                <w:szCs w:val="22"/>
              </w:rPr>
            </w:pPr>
            <w:r w:rsidRPr="00EB617E">
              <w:rPr>
                <w:rFonts w:ascii="Aptos Light" w:eastAsia="Aptos Light" w:hAnsi="Aptos Light" w:cs="Aptos Light"/>
                <w:sz w:val="22"/>
                <w:szCs w:val="22"/>
              </w:rPr>
              <w:t>UM</w:t>
            </w:r>
          </w:p>
        </w:tc>
      </w:tr>
      <w:tr w:rsidR="00FB2016" w:rsidRPr="00EB617E" w14:paraId="2CA09C2F" w14:textId="77777777" w:rsidTr="006A3555">
        <w:tc>
          <w:tcPr>
            <w:cnfStyle w:val="001000000000" w:firstRow="0" w:lastRow="0" w:firstColumn="1" w:lastColumn="0" w:oddVBand="0" w:evenVBand="0" w:oddHBand="0" w:evenHBand="0" w:firstRowFirstColumn="0" w:firstRowLastColumn="0" w:lastRowFirstColumn="0" w:lastRowLastColumn="0"/>
            <w:tcW w:w="7197" w:type="dxa"/>
            <w:tcBorders>
              <w:top w:val="single" w:sz="18" w:space="0" w:color="F4F3FF"/>
              <w:bottom w:val="single" w:sz="18" w:space="0" w:color="F4F3FF"/>
              <w:right w:val="single" w:sz="18" w:space="0" w:color="F4F3FF"/>
            </w:tcBorders>
          </w:tcPr>
          <w:p w14:paraId="00000376" w14:textId="7C399DE8" w:rsidR="00FB2016" w:rsidRPr="00EB617E" w:rsidRDefault="00A06DF9" w:rsidP="00EB617E">
            <w:pPr>
              <w:tabs>
                <w:tab w:val="left" w:pos="142"/>
              </w:tabs>
              <w:rPr>
                <w:rFonts w:ascii="Aptos Light" w:eastAsia="Aptos Light" w:hAnsi="Aptos Light" w:cs="Aptos Light"/>
                <w:sz w:val="22"/>
                <w:szCs w:val="22"/>
              </w:rPr>
            </w:pPr>
            <w:r w:rsidRPr="00EB617E">
              <w:rPr>
                <w:rFonts w:ascii="Aptos Light" w:eastAsia="Aptos Light" w:hAnsi="Aptos Light" w:cs="Aptos Light"/>
                <w:b w:val="0"/>
                <w:bCs w:val="0"/>
                <w:sz w:val="22"/>
                <w:szCs w:val="22"/>
              </w:rPr>
              <w:lastRenderedPageBreak/>
              <w:t xml:space="preserve">Liczba bezpośrednich połączeń komunikacyjnych z ośrodkami powiatowymi / </w:t>
            </w:r>
            <w:r w:rsidR="00940C76" w:rsidRPr="00EB617E">
              <w:rPr>
                <w:rFonts w:ascii="Aptos Light" w:eastAsia="Aptos Light" w:hAnsi="Aptos Light" w:cs="Aptos Light"/>
                <w:b w:val="0"/>
                <w:bCs w:val="0"/>
                <w:sz w:val="22"/>
                <w:szCs w:val="22"/>
              </w:rPr>
              <w:t xml:space="preserve">ośrodkiem </w:t>
            </w:r>
            <w:r w:rsidRPr="00EB617E">
              <w:rPr>
                <w:rFonts w:ascii="Aptos Light" w:eastAsia="Aptos Light" w:hAnsi="Aptos Light" w:cs="Aptos Light"/>
                <w:b w:val="0"/>
                <w:bCs w:val="0"/>
                <w:sz w:val="22"/>
                <w:szCs w:val="22"/>
              </w:rPr>
              <w:t>wojewódzkim</w:t>
            </w:r>
          </w:p>
        </w:tc>
        <w:tc>
          <w:tcPr>
            <w:tcW w:w="2000" w:type="dxa"/>
            <w:gridSpan w:val="3"/>
            <w:tcBorders>
              <w:top w:val="single" w:sz="18" w:space="0" w:color="F4F3FF"/>
              <w:left w:val="single" w:sz="18" w:space="0" w:color="F4F3FF"/>
              <w:bottom w:val="single" w:sz="18" w:space="0" w:color="F4F3FF"/>
            </w:tcBorders>
            <w:vAlign w:val="center"/>
          </w:tcPr>
          <w:p w14:paraId="00000377" w14:textId="77777777" w:rsidR="00FB2016" w:rsidRPr="00EB617E" w:rsidRDefault="00A06DF9" w:rsidP="00EB617E">
            <w:pPr>
              <w:tabs>
                <w:tab w:val="left" w:pos="142"/>
              </w:tabs>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2"/>
                <w:szCs w:val="22"/>
              </w:rPr>
            </w:pPr>
            <w:r w:rsidRPr="00EB617E">
              <w:rPr>
                <w:rFonts w:ascii="Aptos Light" w:eastAsia="Aptos Light" w:hAnsi="Aptos Light" w:cs="Aptos Light"/>
                <w:sz w:val="22"/>
                <w:szCs w:val="22"/>
              </w:rPr>
              <w:t>UM</w:t>
            </w:r>
          </w:p>
        </w:tc>
      </w:tr>
      <w:tr w:rsidR="00FB2016" w:rsidRPr="00EB617E" w14:paraId="28948AEC" w14:textId="77777777" w:rsidTr="006A3555">
        <w:tc>
          <w:tcPr>
            <w:cnfStyle w:val="001000000000" w:firstRow="0" w:lastRow="0" w:firstColumn="1" w:lastColumn="0" w:oddVBand="0" w:evenVBand="0" w:oddHBand="0" w:evenHBand="0" w:firstRowFirstColumn="0" w:firstRowLastColumn="0" w:lastRowFirstColumn="0" w:lastRowLastColumn="0"/>
            <w:tcW w:w="7197" w:type="dxa"/>
            <w:tcBorders>
              <w:top w:val="single" w:sz="18" w:space="0" w:color="F4F3FF"/>
              <w:bottom w:val="single" w:sz="18" w:space="0" w:color="F4F3FF"/>
              <w:right w:val="single" w:sz="18" w:space="0" w:color="F4F3FF"/>
            </w:tcBorders>
          </w:tcPr>
          <w:p w14:paraId="0000037A" w14:textId="77777777" w:rsidR="00FB2016" w:rsidRPr="00EB617E" w:rsidRDefault="00A06DF9" w:rsidP="00EB617E">
            <w:pPr>
              <w:tabs>
                <w:tab w:val="left" w:pos="142"/>
              </w:tabs>
              <w:rPr>
                <w:rFonts w:ascii="Aptos Light" w:eastAsia="Aptos Light" w:hAnsi="Aptos Light" w:cs="Aptos Light"/>
                <w:sz w:val="22"/>
                <w:szCs w:val="22"/>
              </w:rPr>
            </w:pPr>
            <w:r w:rsidRPr="00EB617E">
              <w:rPr>
                <w:rFonts w:ascii="Aptos Light" w:eastAsia="Aptos Light" w:hAnsi="Aptos Light" w:cs="Aptos Light"/>
                <w:b w:val="0"/>
                <w:bCs w:val="0"/>
                <w:sz w:val="22"/>
                <w:szCs w:val="22"/>
              </w:rPr>
              <w:t>Liczba pasażerów przewiezionych w transportem zbiorowym organizowanym przez gminę</w:t>
            </w:r>
          </w:p>
        </w:tc>
        <w:tc>
          <w:tcPr>
            <w:tcW w:w="2000" w:type="dxa"/>
            <w:gridSpan w:val="3"/>
            <w:tcBorders>
              <w:top w:val="single" w:sz="18" w:space="0" w:color="F4F3FF"/>
              <w:left w:val="single" w:sz="18" w:space="0" w:color="F4F3FF"/>
              <w:bottom w:val="single" w:sz="18" w:space="0" w:color="F4F3FF"/>
            </w:tcBorders>
            <w:vAlign w:val="center"/>
          </w:tcPr>
          <w:p w14:paraId="0000037B" w14:textId="77777777" w:rsidR="00FB2016" w:rsidRPr="00EB617E" w:rsidRDefault="00A06DF9" w:rsidP="00EB617E">
            <w:pPr>
              <w:tabs>
                <w:tab w:val="left" w:pos="142"/>
              </w:tabs>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2"/>
                <w:szCs w:val="22"/>
              </w:rPr>
            </w:pPr>
            <w:r w:rsidRPr="00EB617E">
              <w:rPr>
                <w:rFonts w:ascii="Aptos Light" w:eastAsia="Aptos Light" w:hAnsi="Aptos Light" w:cs="Aptos Light"/>
                <w:sz w:val="22"/>
                <w:szCs w:val="22"/>
              </w:rPr>
              <w:t>UM</w:t>
            </w:r>
          </w:p>
        </w:tc>
      </w:tr>
      <w:tr w:rsidR="00FB2016" w:rsidRPr="00EB617E" w14:paraId="65A23D06" w14:textId="77777777" w:rsidTr="006A3555">
        <w:tc>
          <w:tcPr>
            <w:cnfStyle w:val="001000000000" w:firstRow="0" w:lastRow="0" w:firstColumn="1" w:lastColumn="0" w:oddVBand="0" w:evenVBand="0" w:oddHBand="0" w:evenHBand="0" w:firstRowFirstColumn="0" w:firstRowLastColumn="0" w:lastRowFirstColumn="0" w:lastRowLastColumn="0"/>
            <w:tcW w:w="7197" w:type="dxa"/>
            <w:tcBorders>
              <w:top w:val="single" w:sz="18" w:space="0" w:color="F4F3FF"/>
              <w:bottom w:val="single" w:sz="18" w:space="0" w:color="F4F3FF"/>
              <w:right w:val="single" w:sz="18" w:space="0" w:color="F4F3FF"/>
            </w:tcBorders>
          </w:tcPr>
          <w:p w14:paraId="0000037E" w14:textId="77777777" w:rsidR="00FB2016" w:rsidRPr="00EB617E" w:rsidRDefault="00A06DF9" w:rsidP="00EB617E">
            <w:pPr>
              <w:tabs>
                <w:tab w:val="left" w:pos="142"/>
              </w:tabs>
              <w:rPr>
                <w:rFonts w:ascii="Aptos Light" w:eastAsia="Aptos Light" w:hAnsi="Aptos Light" w:cs="Aptos Light"/>
                <w:sz w:val="22"/>
                <w:szCs w:val="22"/>
              </w:rPr>
            </w:pPr>
            <w:r w:rsidRPr="00EB617E">
              <w:rPr>
                <w:rFonts w:ascii="Aptos Light" w:eastAsia="Aptos Light" w:hAnsi="Aptos Light" w:cs="Aptos Light"/>
                <w:b w:val="0"/>
                <w:bCs w:val="0"/>
                <w:sz w:val="22"/>
                <w:szCs w:val="22"/>
              </w:rPr>
              <w:t>Średnia dobowa liczba pasażerów korzystających ze stacji PKP w Bielinie i Witnicy</w:t>
            </w:r>
          </w:p>
        </w:tc>
        <w:tc>
          <w:tcPr>
            <w:tcW w:w="2000" w:type="dxa"/>
            <w:gridSpan w:val="3"/>
            <w:tcBorders>
              <w:top w:val="single" w:sz="18" w:space="0" w:color="F4F3FF"/>
              <w:left w:val="single" w:sz="18" w:space="0" w:color="F4F3FF"/>
              <w:bottom w:val="single" w:sz="18" w:space="0" w:color="F4F3FF"/>
            </w:tcBorders>
            <w:vAlign w:val="center"/>
          </w:tcPr>
          <w:p w14:paraId="0000037F" w14:textId="77777777" w:rsidR="00FB2016" w:rsidRPr="00EB617E" w:rsidRDefault="00A06DF9" w:rsidP="00EB617E">
            <w:pPr>
              <w:tabs>
                <w:tab w:val="left" w:pos="142"/>
              </w:tabs>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2"/>
                <w:szCs w:val="22"/>
              </w:rPr>
            </w:pPr>
            <w:r w:rsidRPr="00EB617E">
              <w:rPr>
                <w:rFonts w:ascii="Aptos Light" w:eastAsia="Aptos Light" w:hAnsi="Aptos Light" w:cs="Aptos Light"/>
                <w:sz w:val="22"/>
                <w:szCs w:val="22"/>
              </w:rPr>
              <w:t>UTK</w:t>
            </w:r>
          </w:p>
        </w:tc>
      </w:tr>
      <w:tr w:rsidR="00FB2016" w:rsidRPr="00EB617E" w14:paraId="1C0BFF5A" w14:textId="77777777" w:rsidTr="006A3555">
        <w:tc>
          <w:tcPr>
            <w:cnfStyle w:val="001000000000" w:firstRow="0" w:lastRow="0" w:firstColumn="1" w:lastColumn="0" w:oddVBand="0" w:evenVBand="0" w:oddHBand="0" w:evenHBand="0" w:firstRowFirstColumn="0" w:firstRowLastColumn="0" w:lastRowFirstColumn="0" w:lastRowLastColumn="0"/>
            <w:tcW w:w="7197" w:type="dxa"/>
            <w:tcBorders>
              <w:top w:val="single" w:sz="18" w:space="0" w:color="F4F3FF"/>
              <w:right w:val="single" w:sz="18" w:space="0" w:color="F4F3FF"/>
            </w:tcBorders>
          </w:tcPr>
          <w:p w14:paraId="00000383" w14:textId="59A96AE6" w:rsidR="00FB2016" w:rsidRPr="00EB617E" w:rsidRDefault="00A06DF9" w:rsidP="00EB617E">
            <w:pPr>
              <w:tabs>
                <w:tab w:val="left" w:pos="142"/>
              </w:tabs>
              <w:rPr>
                <w:rFonts w:ascii="Aptos Light" w:eastAsia="Aptos Light" w:hAnsi="Aptos Light" w:cs="Aptos Light"/>
                <w:sz w:val="22"/>
                <w:szCs w:val="22"/>
              </w:rPr>
            </w:pPr>
            <w:r w:rsidRPr="00EB617E">
              <w:rPr>
                <w:rFonts w:ascii="Aptos Light" w:eastAsia="Aptos Light" w:hAnsi="Aptos Light" w:cs="Aptos Light"/>
                <w:b w:val="0"/>
                <w:bCs w:val="0"/>
                <w:sz w:val="22"/>
                <w:szCs w:val="22"/>
              </w:rPr>
              <w:t>Wielkość pracy przewozowej środków ptz, dla którego organizatorem jest gmina</w:t>
            </w:r>
          </w:p>
        </w:tc>
        <w:tc>
          <w:tcPr>
            <w:tcW w:w="2000" w:type="dxa"/>
            <w:gridSpan w:val="3"/>
            <w:tcBorders>
              <w:top w:val="single" w:sz="18" w:space="0" w:color="F4F3FF"/>
              <w:left w:val="single" w:sz="18" w:space="0" w:color="F4F3FF"/>
            </w:tcBorders>
            <w:vAlign w:val="center"/>
          </w:tcPr>
          <w:p w14:paraId="00000384" w14:textId="77777777" w:rsidR="00FB2016" w:rsidRPr="00EB617E" w:rsidRDefault="00A06DF9" w:rsidP="00EB617E">
            <w:pPr>
              <w:tabs>
                <w:tab w:val="left" w:pos="142"/>
              </w:tabs>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2"/>
                <w:szCs w:val="22"/>
              </w:rPr>
            </w:pPr>
            <w:r w:rsidRPr="00EB617E">
              <w:rPr>
                <w:rFonts w:ascii="Aptos Light" w:eastAsia="Aptos Light" w:hAnsi="Aptos Light" w:cs="Aptos Light"/>
                <w:sz w:val="22"/>
                <w:szCs w:val="22"/>
              </w:rPr>
              <w:t>UM</w:t>
            </w:r>
          </w:p>
        </w:tc>
      </w:tr>
      <w:tr w:rsidR="00FB2016" w:rsidRPr="00EB617E" w14:paraId="134FCFF4" w14:textId="77777777" w:rsidTr="006A3555">
        <w:trPr>
          <w:trHeight w:val="283"/>
        </w:trPr>
        <w:tc>
          <w:tcPr>
            <w:cnfStyle w:val="001000000000" w:firstRow="0" w:lastRow="0" w:firstColumn="1" w:lastColumn="0" w:oddVBand="0" w:evenVBand="0" w:oddHBand="0" w:evenHBand="0" w:firstRowFirstColumn="0" w:firstRowLastColumn="0" w:lastRowFirstColumn="0" w:lastRowLastColumn="0"/>
            <w:tcW w:w="9197" w:type="dxa"/>
            <w:gridSpan w:val="4"/>
            <w:shd w:val="clear" w:color="auto" w:fill="074F6A" w:themeFill="accent4" w:themeFillShade="80"/>
            <w:vAlign w:val="center"/>
          </w:tcPr>
          <w:p w14:paraId="00000387" w14:textId="77777777" w:rsidR="00FB2016" w:rsidRPr="00EB617E" w:rsidRDefault="00A06DF9" w:rsidP="00EB617E">
            <w:pPr>
              <w:jc w:val="center"/>
              <w:rPr>
                <w:rFonts w:ascii="Aptos Light" w:eastAsia="Aptos Light" w:hAnsi="Aptos Light" w:cs="Aptos Light"/>
                <w:color w:val="FFFFFF"/>
                <w:sz w:val="22"/>
                <w:szCs w:val="22"/>
              </w:rPr>
            </w:pPr>
            <w:r w:rsidRPr="00EB617E">
              <w:rPr>
                <w:rFonts w:ascii="Aptos Light" w:eastAsia="Aptos Light" w:hAnsi="Aptos Light" w:cs="Aptos Light"/>
                <w:color w:val="FFFFFF"/>
                <w:sz w:val="22"/>
                <w:szCs w:val="22"/>
              </w:rPr>
              <w:t>Cel I.4: Wsparcie rodziny</w:t>
            </w:r>
          </w:p>
        </w:tc>
      </w:tr>
      <w:tr w:rsidR="00FB2016" w:rsidRPr="00EB617E" w14:paraId="77E97637" w14:textId="77777777" w:rsidTr="006A3555">
        <w:trPr>
          <w:gridAfter w:val="1"/>
          <w:wAfter w:w="13" w:type="dxa"/>
        </w:trPr>
        <w:tc>
          <w:tcPr>
            <w:cnfStyle w:val="001000000000" w:firstRow="0" w:lastRow="0" w:firstColumn="1" w:lastColumn="0" w:oddVBand="0" w:evenVBand="0" w:oddHBand="0" w:evenHBand="0" w:firstRowFirstColumn="0" w:firstRowLastColumn="0" w:lastRowFirstColumn="0" w:lastRowLastColumn="0"/>
            <w:tcW w:w="7197" w:type="dxa"/>
            <w:tcBorders>
              <w:bottom w:val="single" w:sz="24" w:space="0" w:color="FFFFFF"/>
            </w:tcBorders>
            <w:shd w:val="clear" w:color="auto" w:fill="F4F3FF"/>
            <w:vAlign w:val="center"/>
          </w:tcPr>
          <w:p w14:paraId="0000038B" w14:textId="77777777" w:rsidR="00FB2016" w:rsidRPr="00EB617E" w:rsidRDefault="00A06DF9" w:rsidP="00EB617E">
            <w:pPr>
              <w:tabs>
                <w:tab w:val="left" w:pos="142"/>
              </w:tabs>
              <w:jc w:val="center"/>
              <w:rPr>
                <w:rFonts w:ascii="Aptos Light" w:eastAsia="Aptos Light" w:hAnsi="Aptos Light" w:cs="Aptos Light"/>
                <w:sz w:val="22"/>
                <w:szCs w:val="22"/>
              </w:rPr>
            </w:pPr>
            <w:r w:rsidRPr="00EB617E">
              <w:rPr>
                <w:rFonts w:ascii="Aptos Light" w:eastAsia="Aptos Light" w:hAnsi="Aptos Light" w:cs="Aptos Light"/>
                <w:b w:val="0"/>
                <w:bCs w:val="0"/>
                <w:color w:val="000000"/>
                <w:sz w:val="22"/>
                <w:szCs w:val="22"/>
              </w:rPr>
              <w:t>Wskaźnik</w:t>
            </w:r>
          </w:p>
        </w:tc>
        <w:tc>
          <w:tcPr>
            <w:tcW w:w="1987" w:type="dxa"/>
            <w:gridSpan w:val="2"/>
            <w:tcBorders>
              <w:bottom w:val="single" w:sz="24" w:space="0" w:color="FFFFFF"/>
            </w:tcBorders>
            <w:shd w:val="clear" w:color="auto" w:fill="F4F3FF"/>
            <w:vAlign w:val="center"/>
          </w:tcPr>
          <w:p w14:paraId="0000038C" w14:textId="77777777" w:rsidR="00FB2016" w:rsidRPr="00EB617E" w:rsidRDefault="00A06DF9" w:rsidP="00EB617E">
            <w:pPr>
              <w:tabs>
                <w:tab w:val="left" w:pos="142"/>
              </w:tabs>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2"/>
                <w:szCs w:val="22"/>
              </w:rPr>
            </w:pPr>
            <w:r w:rsidRPr="00EB617E">
              <w:rPr>
                <w:rFonts w:ascii="Aptos Light" w:eastAsia="Aptos Light" w:hAnsi="Aptos Light" w:cs="Aptos Light"/>
                <w:color w:val="000000"/>
                <w:sz w:val="22"/>
                <w:szCs w:val="22"/>
              </w:rPr>
              <w:t>Źródło</w:t>
            </w:r>
          </w:p>
        </w:tc>
      </w:tr>
      <w:tr w:rsidR="00FB2016" w:rsidRPr="00EB617E" w14:paraId="52690D1F" w14:textId="77777777" w:rsidTr="006A3555">
        <w:trPr>
          <w:gridAfter w:val="1"/>
          <w:wAfter w:w="13" w:type="dxa"/>
        </w:trPr>
        <w:tc>
          <w:tcPr>
            <w:cnfStyle w:val="001000000000" w:firstRow="0" w:lastRow="0" w:firstColumn="1" w:lastColumn="0" w:oddVBand="0" w:evenVBand="0" w:oddHBand="0" w:evenHBand="0" w:firstRowFirstColumn="0" w:firstRowLastColumn="0" w:lastRowFirstColumn="0" w:lastRowLastColumn="0"/>
            <w:tcW w:w="7197" w:type="dxa"/>
            <w:tcBorders>
              <w:bottom w:val="single" w:sz="18" w:space="0" w:color="F4F3FF"/>
              <w:right w:val="single" w:sz="18" w:space="0" w:color="F4F3FF"/>
            </w:tcBorders>
          </w:tcPr>
          <w:p w14:paraId="0000038E" w14:textId="019FC089" w:rsidR="00FB2016" w:rsidRPr="00EB617E" w:rsidRDefault="00A06DF9" w:rsidP="00EB617E">
            <w:pPr>
              <w:tabs>
                <w:tab w:val="left" w:pos="142"/>
              </w:tabs>
              <w:rPr>
                <w:rFonts w:ascii="Aptos Light" w:eastAsia="Aptos Light" w:hAnsi="Aptos Light" w:cs="Aptos Light"/>
                <w:sz w:val="22"/>
                <w:szCs w:val="22"/>
              </w:rPr>
            </w:pPr>
            <w:r w:rsidRPr="00EB617E">
              <w:rPr>
                <w:rFonts w:ascii="Aptos Light" w:eastAsia="Aptos Light" w:hAnsi="Aptos Light" w:cs="Aptos Light"/>
                <w:b w:val="0"/>
                <w:bCs w:val="0"/>
                <w:sz w:val="22"/>
                <w:szCs w:val="22"/>
              </w:rPr>
              <w:t xml:space="preserve">Odsetek rodzin korzystających z pomocy społecznej </w:t>
            </w:r>
          </w:p>
        </w:tc>
        <w:tc>
          <w:tcPr>
            <w:tcW w:w="1987" w:type="dxa"/>
            <w:gridSpan w:val="2"/>
            <w:tcBorders>
              <w:left w:val="single" w:sz="18" w:space="0" w:color="F4F3FF"/>
              <w:bottom w:val="single" w:sz="18" w:space="0" w:color="F4F3FF"/>
            </w:tcBorders>
            <w:vAlign w:val="center"/>
          </w:tcPr>
          <w:p w14:paraId="0000038F" w14:textId="77777777" w:rsidR="00FB2016" w:rsidRPr="00EB617E" w:rsidRDefault="00A06DF9" w:rsidP="00EB617E">
            <w:pPr>
              <w:tabs>
                <w:tab w:val="left" w:pos="142"/>
              </w:tabs>
              <w:ind w:right="31"/>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2"/>
                <w:szCs w:val="22"/>
              </w:rPr>
            </w:pPr>
            <w:r w:rsidRPr="00EB617E">
              <w:rPr>
                <w:rFonts w:ascii="Aptos Light" w:eastAsia="Aptos Light" w:hAnsi="Aptos Light" w:cs="Aptos Light"/>
                <w:sz w:val="22"/>
                <w:szCs w:val="22"/>
              </w:rPr>
              <w:t>OPS</w:t>
            </w:r>
          </w:p>
        </w:tc>
      </w:tr>
      <w:tr w:rsidR="00FB2016" w:rsidRPr="00EB617E" w14:paraId="232942E4" w14:textId="77777777" w:rsidTr="006A3555">
        <w:trPr>
          <w:gridAfter w:val="1"/>
          <w:wAfter w:w="13" w:type="dxa"/>
        </w:trPr>
        <w:tc>
          <w:tcPr>
            <w:cnfStyle w:val="001000000000" w:firstRow="0" w:lastRow="0" w:firstColumn="1" w:lastColumn="0" w:oddVBand="0" w:evenVBand="0" w:oddHBand="0" w:evenHBand="0" w:firstRowFirstColumn="0" w:firstRowLastColumn="0" w:lastRowFirstColumn="0" w:lastRowLastColumn="0"/>
            <w:tcW w:w="7197" w:type="dxa"/>
            <w:tcBorders>
              <w:top w:val="single" w:sz="18" w:space="0" w:color="F4F3FF"/>
              <w:bottom w:val="single" w:sz="18" w:space="0" w:color="F4F3FF"/>
              <w:right w:val="single" w:sz="18" w:space="0" w:color="F4F3FF"/>
            </w:tcBorders>
          </w:tcPr>
          <w:p w14:paraId="00000391" w14:textId="77777777" w:rsidR="00FB2016" w:rsidRPr="00EB617E" w:rsidRDefault="00A06DF9" w:rsidP="00EB617E">
            <w:pPr>
              <w:tabs>
                <w:tab w:val="left" w:pos="142"/>
              </w:tabs>
              <w:rPr>
                <w:rFonts w:ascii="Aptos Light" w:eastAsia="Aptos Light" w:hAnsi="Aptos Light" w:cs="Aptos Light"/>
                <w:sz w:val="22"/>
                <w:szCs w:val="22"/>
              </w:rPr>
            </w:pPr>
            <w:r w:rsidRPr="00EB617E">
              <w:rPr>
                <w:rFonts w:ascii="Aptos Light" w:eastAsia="Aptos Light" w:hAnsi="Aptos Light" w:cs="Aptos Light"/>
                <w:b w:val="0"/>
                <w:bCs w:val="0"/>
                <w:sz w:val="22"/>
                <w:szCs w:val="22"/>
              </w:rPr>
              <w:t>Liczba rodzin objętych pomocą społeczną (świadczenia pieniężne, rzeczowe, zasiłki)</w:t>
            </w:r>
          </w:p>
        </w:tc>
        <w:tc>
          <w:tcPr>
            <w:tcW w:w="1987" w:type="dxa"/>
            <w:gridSpan w:val="2"/>
            <w:tcBorders>
              <w:top w:val="single" w:sz="18" w:space="0" w:color="F4F3FF"/>
              <w:left w:val="single" w:sz="18" w:space="0" w:color="F4F3FF"/>
              <w:bottom w:val="single" w:sz="18" w:space="0" w:color="F4F3FF"/>
            </w:tcBorders>
            <w:vAlign w:val="center"/>
          </w:tcPr>
          <w:p w14:paraId="00000392" w14:textId="77777777" w:rsidR="00FB2016" w:rsidRPr="00EB617E" w:rsidRDefault="00A06DF9" w:rsidP="00EB617E">
            <w:pPr>
              <w:tabs>
                <w:tab w:val="left" w:pos="142"/>
              </w:tabs>
              <w:ind w:right="31"/>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2"/>
                <w:szCs w:val="22"/>
              </w:rPr>
            </w:pPr>
            <w:r w:rsidRPr="00EB617E">
              <w:rPr>
                <w:rFonts w:ascii="Aptos Light" w:eastAsia="Aptos Light" w:hAnsi="Aptos Light" w:cs="Aptos Light"/>
                <w:sz w:val="22"/>
                <w:szCs w:val="22"/>
              </w:rPr>
              <w:t>OPS</w:t>
            </w:r>
          </w:p>
        </w:tc>
      </w:tr>
      <w:tr w:rsidR="00FB2016" w:rsidRPr="00EB617E" w14:paraId="00F7FC80" w14:textId="77777777" w:rsidTr="006A3555">
        <w:trPr>
          <w:gridAfter w:val="1"/>
          <w:wAfter w:w="13" w:type="dxa"/>
        </w:trPr>
        <w:tc>
          <w:tcPr>
            <w:cnfStyle w:val="001000000000" w:firstRow="0" w:lastRow="0" w:firstColumn="1" w:lastColumn="0" w:oddVBand="0" w:evenVBand="0" w:oddHBand="0" w:evenHBand="0" w:firstRowFirstColumn="0" w:firstRowLastColumn="0" w:lastRowFirstColumn="0" w:lastRowLastColumn="0"/>
            <w:tcW w:w="7197" w:type="dxa"/>
            <w:tcBorders>
              <w:top w:val="single" w:sz="18" w:space="0" w:color="F4F3FF"/>
              <w:bottom w:val="single" w:sz="18" w:space="0" w:color="F4F3FF"/>
              <w:right w:val="single" w:sz="18" w:space="0" w:color="F4F3FF"/>
            </w:tcBorders>
          </w:tcPr>
          <w:p w14:paraId="00000394" w14:textId="77777777" w:rsidR="00FB2016" w:rsidRPr="00EB617E" w:rsidRDefault="00A06DF9" w:rsidP="00EB617E">
            <w:pPr>
              <w:tabs>
                <w:tab w:val="left" w:pos="142"/>
              </w:tabs>
              <w:rPr>
                <w:rFonts w:ascii="Aptos Light" w:eastAsia="Aptos Light" w:hAnsi="Aptos Light" w:cs="Aptos Light"/>
                <w:sz w:val="22"/>
                <w:szCs w:val="22"/>
              </w:rPr>
            </w:pPr>
            <w:r w:rsidRPr="00EB617E">
              <w:rPr>
                <w:rFonts w:ascii="Aptos Light" w:eastAsia="Aptos Light" w:hAnsi="Aptos Light" w:cs="Aptos Light"/>
                <w:b w:val="0"/>
                <w:bCs w:val="0"/>
                <w:sz w:val="22"/>
                <w:szCs w:val="22"/>
              </w:rPr>
              <w:t>Liczba dzieci w wieku poniżej 3 lat korzystających z opieki żłobkowej lub równoważnych form opieki</w:t>
            </w:r>
          </w:p>
        </w:tc>
        <w:tc>
          <w:tcPr>
            <w:tcW w:w="1987" w:type="dxa"/>
            <w:gridSpan w:val="2"/>
            <w:tcBorders>
              <w:top w:val="single" w:sz="18" w:space="0" w:color="F4F3FF"/>
              <w:left w:val="single" w:sz="18" w:space="0" w:color="F4F3FF"/>
              <w:bottom w:val="single" w:sz="18" w:space="0" w:color="F4F3FF"/>
            </w:tcBorders>
            <w:vAlign w:val="center"/>
          </w:tcPr>
          <w:p w14:paraId="00000395" w14:textId="77777777" w:rsidR="00FB2016" w:rsidRPr="00EB617E" w:rsidRDefault="00A06DF9" w:rsidP="00EB617E">
            <w:pPr>
              <w:tabs>
                <w:tab w:val="left" w:pos="142"/>
              </w:tabs>
              <w:ind w:right="31"/>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2"/>
                <w:szCs w:val="22"/>
              </w:rPr>
            </w:pPr>
            <w:r w:rsidRPr="00EB617E">
              <w:rPr>
                <w:rFonts w:ascii="Aptos Light" w:eastAsia="Aptos Light" w:hAnsi="Aptos Light" w:cs="Aptos Light"/>
                <w:sz w:val="22"/>
                <w:szCs w:val="22"/>
              </w:rPr>
              <w:t>UM</w:t>
            </w:r>
          </w:p>
        </w:tc>
      </w:tr>
      <w:tr w:rsidR="00FB2016" w:rsidRPr="00EB617E" w14:paraId="449E5B8B" w14:textId="77777777" w:rsidTr="006A3555">
        <w:trPr>
          <w:gridAfter w:val="1"/>
          <w:wAfter w:w="13" w:type="dxa"/>
        </w:trPr>
        <w:tc>
          <w:tcPr>
            <w:cnfStyle w:val="001000000000" w:firstRow="0" w:lastRow="0" w:firstColumn="1" w:lastColumn="0" w:oddVBand="0" w:evenVBand="0" w:oddHBand="0" w:evenHBand="0" w:firstRowFirstColumn="0" w:firstRowLastColumn="0" w:lastRowFirstColumn="0" w:lastRowLastColumn="0"/>
            <w:tcW w:w="7197" w:type="dxa"/>
            <w:tcBorders>
              <w:top w:val="single" w:sz="18" w:space="0" w:color="F4F3FF"/>
              <w:bottom w:val="single" w:sz="18" w:space="0" w:color="F4F3FF"/>
              <w:right w:val="single" w:sz="18" w:space="0" w:color="F4F3FF"/>
            </w:tcBorders>
            <w:vAlign w:val="center"/>
          </w:tcPr>
          <w:p w14:paraId="00000397" w14:textId="77777777" w:rsidR="00FB2016" w:rsidRPr="00EB617E" w:rsidRDefault="00A06DF9" w:rsidP="00EB617E">
            <w:pPr>
              <w:tabs>
                <w:tab w:val="left" w:pos="142"/>
              </w:tabs>
              <w:rPr>
                <w:rFonts w:ascii="Aptos Light" w:eastAsia="Aptos Light" w:hAnsi="Aptos Light" w:cs="Aptos Light"/>
                <w:sz w:val="22"/>
                <w:szCs w:val="22"/>
              </w:rPr>
            </w:pPr>
            <w:r w:rsidRPr="00EB617E">
              <w:rPr>
                <w:rFonts w:ascii="Aptos Light" w:eastAsia="Aptos Light" w:hAnsi="Aptos Light" w:cs="Aptos Light"/>
                <w:b w:val="0"/>
                <w:bCs w:val="0"/>
                <w:sz w:val="22"/>
                <w:szCs w:val="22"/>
              </w:rPr>
              <w:t>Liczba rodzin / dzieci korzystających z poradnictwa psychologicznego lub rodzinnego</w:t>
            </w:r>
          </w:p>
        </w:tc>
        <w:tc>
          <w:tcPr>
            <w:tcW w:w="1987" w:type="dxa"/>
            <w:gridSpan w:val="2"/>
            <w:tcBorders>
              <w:top w:val="single" w:sz="18" w:space="0" w:color="F4F3FF"/>
              <w:left w:val="single" w:sz="18" w:space="0" w:color="F4F3FF"/>
              <w:bottom w:val="single" w:sz="18" w:space="0" w:color="F4F3FF"/>
            </w:tcBorders>
            <w:vAlign w:val="center"/>
          </w:tcPr>
          <w:p w14:paraId="00000398" w14:textId="77777777" w:rsidR="00FB2016" w:rsidRPr="00EB617E" w:rsidRDefault="00A06DF9" w:rsidP="00EB617E">
            <w:pPr>
              <w:tabs>
                <w:tab w:val="left" w:pos="142"/>
              </w:tabs>
              <w:ind w:right="31"/>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2"/>
                <w:szCs w:val="22"/>
              </w:rPr>
            </w:pPr>
            <w:r w:rsidRPr="00EB617E">
              <w:rPr>
                <w:rFonts w:ascii="Aptos Light" w:eastAsia="Aptos Light" w:hAnsi="Aptos Light" w:cs="Aptos Light"/>
                <w:sz w:val="22"/>
                <w:szCs w:val="22"/>
              </w:rPr>
              <w:t>OPS</w:t>
            </w:r>
          </w:p>
        </w:tc>
      </w:tr>
      <w:tr w:rsidR="00FB2016" w:rsidRPr="00EB617E" w14:paraId="0A2AC150" w14:textId="77777777" w:rsidTr="006A3555">
        <w:trPr>
          <w:gridAfter w:val="1"/>
          <w:wAfter w:w="13" w:type="dxa"/>
        </w:trPr>
        <w:tc>
          <w:tcPr>
            <w:cnfStyle w:val="001000000000" w:firstRow="0" w:lastRow="0" w:firstColumn="1" w:lastColumn="0" w:oddVBand="0" w:evenVBand="0" w:oddHBand="0" w:evenHBand="0" w:firstRowFirstColumn="0" w:firstRowLastColumn="0" w:lastRowFirstColumn="0" w:lastRowLastColumn="0"/>
            <w:tcW w:w="7197" w:type="dxa"/>
            <w:tcBorders>
              <w:top w:val="single" w:sz="18" w:space="0" w:color="F4F3FF"/>
              <w:bottom w:val="single" w:sz="18" w:space="0" w:color="F4F3FF"/>
              <w:right w:val="single" w:sz="18" w:space="0" w:color="F4F3FF"/>
            </w:tcBorders>
            <w:vAlign w:val="center"/>
          </w:tcPr>
          <w:p w14:paraId="0000039A" w14:textId="77777777" w:rsidR="00FB2016" w:rsidRPr="00EB617E" w:rsidRDefault="00A06DF9" w:rsidP="00EB617E">
            <w:pPr>
              <w:tabs>
                <w:tab w:val="left" w:pos="142"/>
              </w:tabs>
              <w:rPr>
                <w:rFonts w:ascii="Aptos Light" w:eastAsia="Aptos Light" w:hAnsi="Aptos Light" w:cs="Aptos Light"/>
                <w:sz w:val="22"/>
                <w:szCs w:val="22"/>
              </w:rPr>
            </w:pPr>
            <w:r w:rsidRPr="00EB617E">
              <w:rPr>
                <w:rFonts w:ascii="Aptos Light" w:eastAsia="Aptos Light" w:hAnsi="Aptos Light" w:cs="Aptos Light"/>
                <w:b w:val="0"/>
                <w:bCs w:val="0"/>
                <w:sz w:val="22"/>
                <w:szCs w:val="22"/>
              </w:rPr>
              <w:t>Liczba rodzin oczekujących na mieszkanie komunalne lub socjalne</w:t>
            </w:r>
          </w:p>
        </w:tc>
        <w:tc>
          <w:tcPr>
            <w:tcW w:w="1987" w:type="dxa"/>
            <w:gridSpan w:val="2"/>
            <w:tcBorders>
              <w:top w:val="single" w:sz="18" w:space="0" w:color="F4F3FF"/>
              <w:left w:val="single" w:sz="18" w:space="0" w:color="F4F3FF"/>
              <w:bottom w:val="single" w:sz="18" w:space="0" w:color="F4F3FF"/>
            </w:tcBorders>
            <w:vAlign w:val="center"/>
          </w:tcPr>
          <w:p w14:paraId="0000039B" w14:textId="77777777" w:rsidR="00FB2016" w:rsidRPr="00EB617E" w:rsidRDefault="00A06DF9" w:rsidP="00EB617E">
            <w:pPr>
              <w:tabs>
                <w:tab w:val="left" w:pos="142"/>
              </w:tabs>
              <w:ind w:right="31"/>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2"/>
                <w:szCs w:val="22"/>
              </w:rPr>
            </w:pPr>
            <w:r w:rsidRPr="00EB617E">
              <w:rPr>
                <w:rFonts w:ascii="Aptos Light" w:eastAsia="Aptos Light" w:hAnsi="Aptos Light" w:cs="Aptos Light"/>
                <w:sz w:val="22"/>
                <w:szCs w:val="22"/>
              </w:rPr>
              <w:t>ZGKIM / UM</w:t>
            </w:r>
          </w:p>
        </w:tc>
      </w:tr>
      <w:tr w:rsidR="00FB2016" w:rsidRPr="00EB617E" w14:paraId="2546C287" w14:textId="77777777" w:rsidTr="006A3555">
        <w:trPr>
          <w:gridAfter w:val="1"/>
          <w:wAfter w:w="13" w:type="dxa"/>
        </w:trPr>
        <w:tc>
          <w:tcPr>
            <w:cnfStyle w:val="001000000000" w:firstRow="0" w:lastRow="0" w:firstColumn="1" w:lastColumn="0" w:oddVBand="0" w:evenVBand="0" w:oddHBand="0" w:evenHBand="0" w:firstRowFirstColumn="0" w:firstRowLastColumn="0" w:lastRowFirstColumn="0" w:lastRowLastColumn="0"/>
            <w:tcW w:w="7197" w:type="dxa"/>
            <w:tcBorders>
              <w:top w:val="single" w:sz="18" w:space="0" w:color="F4F3FF"/>
              <w:bottom w:val="nil"/>
              <w:right w:val="single" w:sz="18" w:space="0" w:color="F4F3FF"/>
            </w:tcBorders>
            <w:vAlign w:val="center"/>
          </w:tcPr>
          <w:p w14:paraId="0000039D" w14:textId="5376E141" w:rsidR="00FB2016" w:rsidRPr="00EB617E" w:rsidRDefault="00A06DF9" w:rsidP="00EB617E">
            <w:pPr>
              <w:tabs>
                <w:tab w:val="left" w:pos="142"/>
              </w:tabs>
              <w:rPr>
                <w:rFonts w:ascii="Aptos Light" w:eastAsia="Aptos Light" w:hAnsi="Aptos Light" w:cs="Aptos Light"/>
                <w:sz w:val="22"/>
                <w:szCs w:val="22"/>
              </w:rPr>
            </w:pPr>
            <w:r w:rsidRPr="00EB617E">
              <w:rPr>
                <w:rFonts w:ascii="Aptos Light" w:eastAsia="Aptos Light" w:hAnsi="Aptos Light" w:cs="Aptos Light"/>
                <w:b w:val="0"/>
                <w:bCs w:val="0"/>
                <w:sz w:val="22"/>
                <w:szCs w:val="22"/>
              </w:rPr>
              <w:t>Liczba inicjatyw na rzecz wsparcia rodzin</w:t>
            </w:r>
            <w:r w:rsidR="00E9271E" w:rsidRPr="00EB617E">
              <w:rPr>
                <w:rFonts w:ascii="Aptos Light" w:eastAsia="Aptos Light" w:hAnsi="Aptos Light" w:cs="Aptos Light"/>
                <w:b w:val="0"/>
                <w:bCs w:val="0"/>
                <w:sz w:val="22"/>
                <w:szCs w:val="22"/>
              </w:rPr>
              <w:t>,</w:t>
            </w:r>
            <w:r w:rsidRPr="00EB617E">
              <w:rPr>
                <w:rFonts w:ascii="Aptos Light" w:eastAsia="Aptos Light" w:hAnsi="Aptos Light" w:cs="Aptos Light"/>
                <w:b w:val="0"/>
                <w:bCs w:val="0"/>
                <w:sz w:val="22"/>
                <w:szCs w:val="22"/>
              </w:rPr>
              <w:t xml:space="preserve"> realizowanych przez samorząd</w:t>
            </w:r>
          </w:p>
        </w:tc>
        <w:tc>
          <w:tcPr>
            <w:tcW w:w="1987" w:type="dxa"/>
            <w:gridSpan w:val="2"/>
            <w:tcBorders>
              <w:top w:val="single" w:sz="18" w:space="0" w:color="F4F3FF"/>
              <w:left w:val="single" w:sz="18" w:space="0" w:color="F4F3FF"/>
              <w:bottom w:val="nil"/>
            </w:tcBorders>
            <w:vAlign w:val="center"/>
          </w:tcPr>
          <w:p w14:paraId="0000039E" w14:textId="77777777" w:rsidR="00FB2016" w:rsidRPr="00EB617E" w:rsidRDefault="00A06DF9" w:rsidP="00EB617E">
            <w:pPr>
              <w:tabs>
                <w:tab w:val="left" w:pos="142"/>
              </w:tabs>
              <w:ind w:right="31"/>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2"/>
                <w:szCs w:val="22"/>
              </w:rPr>
            </w:pPr>
            <w:r w:rsidRPr="00EB617E">
              <w:rPr>
                <w:rFonts w:ascii="Aptos Light" w:eastAsia="Aptos Light" w:hAnsi="Aptos Light" w:cs="Aptos Light"/>
                <w:sz w:val="22"/>
                <w:szCs w:val="22"/>
              </w:rPr>
              <w:t>UM</w:t>
            </w:r>
          </w:p>
        </w:tc>
      </w:tr>
      <w:tr w:rsidR="00FB2016" w:rsidRPr="00EB617E" w14:paraId="26A16BD1" w14:textId="77777777" w:rsidTr="006A3555">
        <w:trPr>
          <w:trHeight w:val="283"/>
        </w:trPr>
        <w:tc>
          <w:tcPr>
            <w:cnfStyle w:val="001000000000" w:firstRow="0" w:lastRow="0" w:firstColumn="1" w:lastColumn="0" w:oddVBand="0" w:evenVBand="0" w:oddHBand="0" w:evenHBand="0" w:firstRowFirstColumn="0" w:firstRowLastColumn="0" w:lastRowFirstColumn="0" w:lastRowLastColumn="0"/>
            <w:tcW w:w="9197" w:type="dxa"/>
            <w:gridSpan w:val="4"/>
            <w:tcBorders>
              <w:top w:val="nil"/>
            </w:tcBorders>
            <w:shd w:val="clear" w:color="auto" w:fill="074F6A" w:themeFill="accent4" w:themeFillShade="80"/>
            <w:vAlign w:val="center"/>
          </w:tcPr>
          <w:p w14:paraId="000003A0" w14:textId="77777777" w:rsidR="00FB2016" w:rsidRPr="00EB617E" w:rsidRDefault="00A06DF9" w:rsidP="00EB617E">
            <w:pPr>
              <w:tabs>
                <w:tab w:val="left" w:pos="142"/>
              </w:tabs>
              <w:ind w:right="-106"/>
              <w:jc w:val="center"/>
              <w:rPr>
                <w:rFonts w:ascii="Aptos Light" w:eastAsia="Aptos Light" w:hAnsi="Aptos Light" w:cs="Aptos Light"/>
                <w:color w:val="FFFFFF"/>
                <w:sz w:val="22"/>
                <w:szCs w:val="22"/>
              </w:rPr>
            </w:pPr>
            <w:r w:rsidRPr="00EB617E">
              <w:rPr>
                <w:rFonts w:ascii="Aptos Light" w:eastAsia="Aptos Light" w:hAnsi="Aptos Light" w:cs="Aptos Light"/>
                <w:color w:val="FFFFFF"/>
                <w:sz w:val="22"/>
                <w:szCs w:val="22"/>
              </w:rPr>
              <w:t>Cel I.5:  Atrakcyjna oferta spędzania czasu wolnego</w:t>
            </w:r>
          </w:p>
        </w:tc>
      </w:tr>
      <w:tr w:rsidR="00FB2016" w:rsidRPr="00EB617E" w14:paraId="19B2024D" w14:textId="77777777" w:rsidTr="006A3555">
        <w:tc>
          <w:tcPr>
            <w:cnfStyle w:val="001000000000" w:firstRow="0" w:lastRow="0" w:firstColumn="1" w:lastColumn="0" w:oddVBand="0" w:evenVBand="0" w:oddHBand="0" w:evenHBand="0" w:firstRowFirstColumn="0" w:firstRowLastColumn="0" w:lastRowFirstColumn="0" w:lastRowLastColumn="0"/>
            <w:tcW w:w="7197" w:type="dxa"/>
            <w:tcBorders>
              <w:bottom w:val="single" w:sz="24" w:space="0" w:color="FFFFFF"/>
            </w:tcBorders>
            <w:shd w:val="clear" w:color="auto" w:fill="F4F3FF"/>
            <w:vAlign w:val="center"/>
          </w:tcPr>
          <w:p w14:paraId="000003A4" w14:textId="77777777" w:rsidR="00FB2016" w:rsidRPr="00EB617E" w:rsidRDefault="00A06DF9" w:rsidP="00EB617E">
            <w:pPr>
              <w:tabs>
                <w:tab w:val="left" w:pos="142"/>
              </w:tabs>
              <w:jc w:val="center"/>
              <w:rPr>
                <w:rFonts w:ascii="Aptos Light" w:eastAsia="Aptos Light" w:hAnsi="Aptos Light" w:cs="Aptos Light"/>
                <w:sz w:val="22"/>
                <w:szCs w:val="22"/>
              </w:rPr>
            </w:pPr>
            <w:r w:rsidRPr="00EB617E">
              <w:rPr>
                <w:rFonts w:ascii="Aptos Light" w:eastAsia="Aptos Light" w:hAnsi="Aptos Light" w:cs="Aptos Light"/>
                <w:b w:val="0"/>
                <w:bCs w:val="0"/>
                <w:color w:val="000000"/>
                <w:sz w:val="22"/>
                <w:szCs w:val="22"/>
              </w:rPr>
              <w:t>Wskaźnik</w:t>
            </w:r>
          </w:p>
        </w:tc>
        <w:tc>
          <w:tcPr>
            <w:tcW w:w="2000" w:type="dxa"/>
            <w:gridSpan w:val="3"/>
            <w:tcBorders>
              <w:bottom w:val="single" w:sz="24" w:space="0" w:color="FFFFFF"/>
            </w:tcBorders>
            <w:shd w:val="clear" w:color="auto" w:fill="F4F3FF"/>
            <w:vAlign w:val="center"/>
          </w:tcPr>
          <w:p w14:paraId="000003A5" w14:textId="77777777" w:rsidR="00FB2016" w:rsidRPr="00EB617E" w:rsidRDefault="00A06DF9" w:rsidP="00EB617E">
            <w:pPr>
              <w:tabs>
                <w:tab w:val="left" w:pos="142"/>
              </w:tabs>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2"/>
                <w:szCs w:val="22"/>
              </w:rPr>
            </w:pPr>
            <w:r w:rsidRPr="00EB617E">
              <w:rPr>
                <w:rFonts w:ascii="Aptos Light" w:eastAsia="Aptos Light" w:hAnsi="Aptos Light" w:cs="Aptos Light"/>
                <w:color w:val="000000"/>
                <w:sz w:val="22"/>
                <w:szCs w:val="22"/>
              </w:rPr>
              <w:t>Źródło</w:t>
            </w:r>
          </w:p>
        </w:tc>
      </w:tr>
      <w:tr w:rsidR="00FB2016" w:rsidRPr="00EB617E" w14:paraId="5D0F017D" w14:textId="77777777" w:rsidTr="006A3555">
        <w:tc>
          <w:tcPr>
            <w:cnfStyle w:val="001000000000" w:firstRow="0" w:lastRow="0" w:firstColumn="1" w:lastColumn="0" w:oddVBand="0" w:evenVBand="0" w:oddHBand="0" w:evenHBand="0" w:firstRowFirstColumn="0" w:firstRowLastColumn="0" w:lastRowFirstColumn="0" w:lastRowLastColumn="0"/>
            <w:tcW w:w="7197" w:type="dxa"/>
            <w:tcBorders>
              <w:bottom w:val="single" w:sz="18" w:space="0" w:color="F4F3FF"/>
              <w:right w:val="single" w:sz="18" w:space="0" w:color="F4F3FF"/>
            </w:tcBorders>
          </w:tcPr>
          <w:p w14:paraId="000003A8" w14:textId="77777777" w:rsidR="00FB2016" w:rsidRPr="00EB617E" w:rsidRDefault="00A06DF9" w:rsidP="00EB617E">
            <w:pPr>
              <w:tabs>
                <w:tab w:val="left" w:pos="142"/>
              </w:tabs>
              <w:rPr>
                <w:rFonts w:ascii="Aptos Light" w:eastAsia="Aptos Light" w:hAnsi="Aptos Light" w:cs="Aptos Light"/>
                <w:sz w:val="22"/>
                <w:szCs w:val="22"/>
              </w:rPr>
            </w:pPr>
            <w:r w:rsidRPr="00EB617E">
              <w:rPr>
                <w:rFonts w:ascii="Aptos Light" w:eastAsia="Aptos Light" w:hAnsi="Aptos Light" w:cs="Aptos Light"/>
                <w:b w:val="0"/>
                <w:bCs w:val="0"/>
                <w:sz w:val="22"/>
                <w:szCs w:val="22"/>
              </w:rPr>
              <w:t>Liczba zmodernizowanych lub nowo powstałych obiektów kultury, obiektów sportowych i rekreacyjnych</w:t>
            </w:r>
          </w:p>
        </w:tc>
        <w:tc>
          <w:tcPr>
            <w:tcW w:w="2000" w:type="dxa"/>
            <w:gridSpan w:val="3"/>
            <w:tcBorders>
              <w:left w:val="single" w:sz="18" w:space="0" w:color="F4F3FF"/>
              <w:bottom w:val="single" w:sz="18" w:space="0" w:color="F4F3FF"/>
            </w:tcBorders>
            <w:vAlign w:val="center"/>
          </w:tcPr>
          <w:p w14:paraId="000003A9" w14:textId="77777777" w:rsidR="00FB2016" w:rsidRPr="00EB617E" w:rsidRDefault="00A06DF9" w:rsidP="00EB617E">
            <w:pPr>
              <w:tabs>
                <w:tab w:val="left" w:pos="142"/>
              </w:tabs>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2"/>
                <w:szCs w:val="22"/>
              </w:rPr>
            </w:pPr>
            <w:r w:rsidRPr="00EB617E">
              <w:rPr>
                <w:rFonts w:ascii="Aptos Light" w:eastAsia="Aptos Light" w:hAnsi="Aptos Light" w:cs="Aptos Light"/>
                <w:sz w:val="22"/>
                <w:szCs w:val="22"/>
              </w:rPr>
              <w:t>UM</w:t>
            </w:r>
          </w:p>
        </w:tc>
      </w:tr>
      <w:tr w:rsidR="00FB2016" w:rsidRPr="00EB617E" w14:paraId="23B8F71F" w14:textId="77777777" w:rsidTr="006A3555">
        <w:tc>
          <w:tcPr>
            <w:cnfStyle w:val="001000000000" w:firstRow="0" w:lastRow="0" w:firstColumn="1" w:lastColumn="0" w:oddVBand="0" w:evenVBand="0" w:oddHBand="0" w:evenHBand="0" w:firstRowFirstColumn="0" w:firstRowLastColumn="0" w:lastRowFirstColumn="0" w:lastRowLastColumn="0"/>
            <w:tcW w:w="7197" w:type="dxa"/>
            <w:tcBorders>
              <w:top w:val="single" w:sz="18" w:space="0" w:color="F4F3FF"/>
              <w:bottom w:val="single" w:sz="18" w:space="0" w:color="F4F3FF"/>
              <w:right w:val="single" w:sz="18" w:space="0" w:color="F4F3FF"/>
            </w:tcBorders>
          </w:tcPr>
          <w:p w14:paraId="000003AC" w14:textId="77777777" w:rsidR="00FB2016" w:rsidRPr="00EB617E" w:rsidRDefault="00A06DF9" w:rsidP="00EB617E">
            <w:pPr>
              <w:tabs>
                <w:tab w:val="left" w:pos="142"/>
              </w:tabs>
              <w:rPr>
                <w:rFonts w:ascii="Aptos Light" w:eastAsia="Aptos Light" w:hAnsi="Aptos Light" w:cs="Aptos Light"/>
                <w:sz w:val="22"/>
                <w:szCs w:val="22"/>
              </w:rPr>
            </w:pPr>
            <w:r w:rsidRPr="00EB617E">
              <w:rPr>
                <w:rFonts w:ascii="Aptos Light" w:eastAsia="Aptos Light" w:hAnsi="Aptos Light" w:cs="Aptos Light"/>
                <w:b w:val="0"/>
                <w:bCs w:val="0"/>
                <w:sz w:val="22"/>
                <w:szCs w:val="22"/>
              </w:rPr>
              <w:t>Liczba uczestników wydarzeń kulturalnych organizowanych przez gminę / instytucje kultury</w:t>
            </w:r>
          </w:p>
        </w:tc>
        <w:tc>
          <w:tcPr>
            <w:tcW w:w="2000" w:type="dxa"/>
            <w:gridSpan w:val="3"/>
            <w:tcBorders>
              <w:top w:val="single" w:sz="18" w:space="0" w:color="F4F3FF"/>
              <w:left w:val="single" w:sz="18" w:space="0" w:color="F4F3FF"/>
              <w:bottom w:val="single" w:sz="18" w:space="0" w:color="F4F3FF"/>
            </w:tcBorders>
            <w:vAlign w:val="center"/>
          </w:tcPr>
          <w:p w14:paraId="000003AD" w14:textId="77777777" w:rsidR="00FB2016" w:rsidRPr="00EB617E" w:rsidRDefault="00A06DF9" w:rsidP="00EB617E">
            <w:pPr>
              <w:tabs>
                <w:tab w:val="left" w:pos="142"/>
              </w:tabs>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2"/>
                <w:szCs w:val="22"/>
              </w:rPr>
            </w:pPr>
            <w:r w:rsidRPr="00EB617E">
              <w:rPr>
                <w:rFonts w:ascii="Aptos Light" w:eastAsia="Aptos Light" w:hAnsi="Aptos Light" w:cs="Aptos Light"/>
                <w:sz w:val="22"/>
                <w:szCs w:val="22"/>
              </w:rPr>
              <w:t>MOK / UM</w:t>
            </w:r>
          </w:p>
        </w:tc>
      </w:tr>
      <w:tr w:rsidR="00FB2016" w:rsidRPr="00EB617E" w14:paraId="09ED2A85" w14:textId="77777777" w:rsidTr="006A3555">
        <w:tc>
          <w:tcPr>
            <w:cnfStyle w:val="001000000000" w:firstRow="0" w:lastRow="0" w:firstColumn="1" w:lastColumn="0" w:oddVBand="0" w:evenVBand="0" w:oddHBand="0" w:evenHBand="0" w:firstRowFirstColumn="0" w:firstRowLastColumn="0" w:lastRowFirstColumn="0" w:lastRowLastColumn="0"/>
            <w:tcW w:w="7197" w:type="dxa"/>
            <w:tcBorders>
              <w:top w:val="single" w:sz="18" w:space="0" w:color="F4F3FF"/>
              <w:bottom w:val="single" w:sz="18" w:space="0" w:color="F4F3FF"/>
              <w:right w:val="single" w:sz="18" w:space="0" w:color="F4F3FF"/>
            </w:tcBorders>
          </w:tcPr>
          <w:p w14:paraId="000003B0" w14:textId="77777777" w:rsidR="00FB2016" w:rsidRPr="00EB617E" w:rsidRDefault="00A06DF9" w:rsidP="00EB617E">
            <w:pPr>
              <w:tabs>
                <w:tab w:val="left" w:pos="142"/>
              </w:tabs>
              <w:rPr>
                <w:rFonts w:ascii="Aptos Light" w:eastAsia="Aptos Light" w:hAnsi="Aptos Light" w:cs="Aptos Light"/>
                <w:sz w:val="22"/>
                <w:szCs w:val="22"/>
              </w:rPr>
            </w:pPr>
            <w:r w:rsidRPr="00EB617E">
              <w:rPr>
                <w:rFonts w:ascii="Aptos Light" w:eastAsia="Aptos Light" w:hAnsi="Aptos Light" w:cs="Aptos Light"/>
                <w:b w:val="0"/>
                <w:bCs w:val="0"/>
                <w:sz w:val="22"/>
                <w:szCs w:val="22"/>
              </w:rPr>
              <w:t>Liczba uczestników zajęć sportowych, rekreacyjnych i klubowych</w:t>
            </w:r>
          </w:p>
        </w:tc>
        <w:tc>
          <w:tcPr>
            <w:tcW w:w="2000" w:type="dxa"/>
            <w:gridSpan w:val="3"/>
            <w:tcBorders>
              <w:top w:val="single" w:sz="18" w:space="0" w:color="F4F3FF"/>
              <w:left w:val="single" w:sz="18" w:space="0" w:color="F4F3FF"/>
              <w:bottom w:val="single" w:sz="18" w:space="0" w:color="F4F3FF"/>
            </w:tcBorders>
            <w:vAlign w:val="center"/>
          </w:tcPr>
          <w:p w14:paraId="000003B1" w14:textId="77777777" w:rsidR="00FB2016" w:rsidRPr="00EB617E" w:rsidRDefault="00A06DF9" w:rsidP="00EB617E">
            <w:pPr>
              <w:tabs>
                <w:tab w:val="left" w:pos="142"/>
              </w:tabs>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2"/>
                <w:szCs w:val="22"/>
              </w:rPr>
            </w:pPr>
            <w:r w:rsidRPr="00EB617E">
              <w:rPr>
                <w:rFonts w:ascii="Aptos Light" w:eastAsia="Aptos Light" w:hAnsi="Aptos Light" w:cs="Aptos Light"/>
                <w:sz w:val="22"/>
                <w:szCs w:val="22"/>
              </w:rPr>
              <w:t xml:space="preserve">MOK / </w:t>
            </w:r>
            <w:r w:rsidRPr="00EB617E">
              <w:rPr>
                <w:rFonts w:ascii="Aptos Light" w:eastAsia="Aptos Light" w:hAnsi="Aptos Light" w:cs="Aptos Light"/>
                <w:sz w:val="22"/>
                <w:szCs w:val="22"/>
              </w:rPr>
              <w:br/>
              <w:t>kluby sportowe</w:t>
            </w:r>
          </w:p>
        </w:tc>
      </w:tr>
      <w:tr w:rsidR="00FB2016" w:rsidRPr="00EB617E" w14:paraId="6A84E404" w14:textId="77777777" w:rsidTr="006A3555">
        <w:tc>
          <w:tcPr>
            <w:cnfStyle w:val="001000000000" w:firstRow="0" w:lastRow="0" w:firstColumn="1" w:lastColumn="0" w:oddVBand="0" w:evenVBand="0" w:oddHBand="0" w:evenHBand="0" w:firstRowFirstColumn="0" w:firstRowLastColumn="0" w:lastRowFirstColumn="0" w:lastRowLastColumn="0"/>
            <w:tcW w:w="7197" w:type="dxa"/>
            <w:tcBorders>
              <w:top w:val="single" w:sz="18" w:space="0" w:color="F4F3FF"/>
              <w:bottom w:val="single" w:sz="18" w:space="0" w:color="F4F3FF"/>
              <w:right w:val="single" w:sz="18" w:space="0" w:color="F4F3FF"/>
            </w:tcBorders>
          </w:tcPr>
          <w:p w14:paraId="000003B4" w14:textId="77777777" w:rsidR="00FB2016" w:rsidRPr="00EB617E" w:rsidRDefault="00A06DF9" w:rsidP="00EB617E">
            <w:pPr>
              <w:tabs>
                <w:tab w:val="left" w:pos="142"/>
              </w:tabs>
              <w:rPr>
                <w:rFonts w:ascii="Aptos Light" w:eastAsia="Aptos Light" w:hAnsi="Aptos Light" w:cs="Aptos Light"/>
                <w:sz w:val="22"/>
                <w:szCs w:val="22"/>
              </w:rPr>
            </w:pPr>
            <w:r w:rsidRPr="00EB617E">
              <w:rPr>
                <w:rFonts w:ascii="Aptos Light" w:eastAsia="Aptos Light" w:hAnsi="Aptos Light" w:cs="Aptos Light"/>
                <w:b w:val="0"/>
                <w:bCs w:val="0"/>
                <w:sz w:val="22"/>
                <w:szCs w:val="22"/>
              </w:rPr>
              <w:t>Liczba inicjatyw kulturalnych i sportowych realizowanych wspólnie z NGO / sołectwami</w:t>
            </w:r>
          </w:p>
        </w:tc>
        <w:tc>
          <w:tcPr>
            <w:tcW w:w="2000" w:type="dxa"/>
            <w:gridSpan w:val="3"/>
            <w:tcBorders>
              <w:top w:val="single" w:sz="18" w:space="0" w:color="F4F3FF"/>
              <w:left w:val="single" w:sz="18" w:space="0" w:color="F4F3FF"/>
              <w:bottom w:val="single" w:sz="18" w:space="0" w:color="F4F3FF"/>
            </w:tcBorders>
            <w:vAlign w:val="center"/>
          </w:tcPr>
          <w:p w14:paraId="000003B5" w14:textId="77777777" w:rsidR="00FB2016" w:rsidRPr="00EB617E" w:rsidRDefault="00A06DF9" w:rsidP="00EB617E">
            <w:pPr>
              <w:tabs>
                <w:tab w:val="left" w:pos="142"/>
              </w:tabs>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2"/>
                <w:szCs w:val="22"/>
              </w:rPr>
            </w:pPr>
            <w:r w:rsidRPr="00EB617E">
              <w:rPr>
                <w:rFonts w:ascii="Aptos Light" w:eastAsia="Aptos Light" w:hAnsi="Aptos Light" w:cs="Aptos Light"/>
                <w:sz w:val="22"/>
                <w:szCs w:val="22"/>
              </w:rPr>
              <w:t>MOK / UM</w:t>
            </w:r>
          </w:p>
        </w:tc>
      </w:tr>
      <w:tr w:rsidR="00FB2016" w:rsidRPr="00EB617E" w14:paraId="072C5409" w14:textId="77777777" w:rsidTr="006A3555">
        <w:trPr>
          <w:gridAfter w:val="1"/>
          <w:wAfter w:w="13" w:type="dxa"/>
        </w:trPr>
        <w:tc>
          <w:tcPr>
            <w:cnfStyle w:val="001000000000" w:firstRow="0" w:lastRow="0" w:firstColumn="1" w:lastColumn="0" w:oddVBand="0" w:evenVBand="0" w:oddHBand="0" w:evenHBand="0" w:firstRowFirstColumn="0" w:firstRowLastColumn="0" w:lastRowFirstColumn="0" w:lastRowLastColumn="0"/>
            <w:tcW w:w="7197" w:type="dxa"/>
            <w:tcBorders>
              <w:top w:val="single" w:sz="18" w:space="0" w:color="F4F3FF"/>
              <w:right w:val="single" w:sz="18" w:space="0" w:color="F4F3FF"/>
            </w:tcBorders>
          </w:tcPr>
          <w:p w14:paraId="000003B8" w14:textId="77777777" w:rsidR="00FB2016" w:rsidRPr="00EB617E" w:rsidRDefault="00A06DF9" w:rsidP="00EB617E">
            <w:pPr>
              <w:tabs>
                <w:tab w:val="left" w:pos="142"/>
              </w:tabs>
              <w:rPr>
                <w:rFonts w:ascii="Aptos Light" w:eastAsia="Aptos Light" w:hAnsi="Aptos Light" w:cs="Aptos Light"/>
                <w:sz w:val="22"/>
                <w:szCs w:val="22"/>
              </w:rPr>
            </w:pPr>
            <w:r w:rsidRPr="00EB617E">
              <w:rPr>
                <w:rFonts w:ascii="Aptos Light" w:eastAsia="Aptos Light" w:hAnsi="Aptos Light" w:cs="Aptos Light"/>
                <w:b w:val="0"/>
                <w:bCs w:val="0"/>
                <w:sz w:val="22"/>
                <w:szCs w:val="22"/>
              </w:rPr>
              <w:t xml:space="preserve">Liczba czytelników w MBP w Moryniu </w:t>
            </w:r>
          </w:p>
        </w:tc>
        <w:tc>
          <w:tcPr>
            <w:tcW w:w="1987" w:type="dxa"/>
            <w:gridSpan w:val="2"/>
            <w:tcBorders>
              <w:top w:val="single" w:sz="18" w:space="0" w:color="F4F3FF"/>
              <w:left w:val="single" w:sz="18" w:space="0" w:color="F4F3FF"/>
            </w:tcBorders>
            <w:vAlign w:val="center"/>
          </w:tcPr>
          <w:p w14:paraId="000003B9" w14:textId="77777777" w:rsidR="00FB2016" w:rsidRPr="00EB617E" w:rsidRDefault="00A06DF9" w:rsidP="00EB617E">
            <w:pPr>
              <w:tabs>
                <w:tab w:val="left" w:pos="142"/>
              </w:tabs>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2"/>
                <w:szCs w:val="22"/>
              </w:rPr>
            </w:pPr>
            <w:r w:rsidRPr="00EB617E">
              <w:rPr>
                <w:rFonts w:ascii="Aptos Light" w:eastAsia="Aptos Light" w:hAnsi="Aptos Light" w:cs="Aptos Light"/>
                <w:sz w:val="22"/>
                <w:szCs w:val="22"/>
              </w:rPr>
              <w:t>MOK</w:t>
            </w:r>
          </w:p>
        </w:tc>
      </w:tr>
    </w:tbl>
    <w:p w14:paraId="000003BB" w14:textId="77777777" w:rsidR="00FB2016" w:rsidRDefault="00FB2016">
      <w:pPr>
        <w:tabs>
          <w:tab w:val="left" w:pos="142"/>
        </w:tabs>
        <w:spacing w:line="360" w:lineRule="auto"/>
        <w:jc w:val="both"/>
        <w:sectPr w:rsidR="00FB2016">
          <w:type w:val="continuous"/>
          <w:pgSz w:w="11906" w:h="16838"/>
          <w:pgMar w:top="993" w:right="1417" w:bottom="1417" w:left="1417" w:header="708" w:footer="708" w:gutter="0"/>
          <w:cols w:space="708"/>
        </w:sectPr>
      </w:pPr>
    </w:p>
    <w:p w14:paraId="000003BC" w14:textId="77777777" w:rsidR="00FB2016" w:rsidRDefault="00A06DF9">
      <w:pPr>
        <w:spacing w:line="360" w:lineRule="auto"/>
        <w:jc w:val="both"/>
        <w:sectPr w:rsidR="00FB2016">
          <w:type w:val="continuous"/>
          <w:pgSz w:w="11906" w:h="16838"/>
          <w:pgMar w:top="993" w:right="1417" w:bottom="1417" w:left="1417" w:header="708" w:footer="708" w:gutter="0"/>
          <w:cols w:num="2" w:space="708" w:equalWidth="0">
            <w:col w:w="4181" w:space="708"/>
            <w:col w:w="4181" w:space="0"/>
          </w:cols>
        </w:sectPr>
      </w:pPr>
      <w:r>
        <w:br w:type="column"/>
      </w:r>
      <w:r>
        <w:br w:type="column"/>
      </w:r>
    </w:p>
    <w:p w14:paraId="000003BD" w14:textId="77777777" w:rsidR="00FB2016" w:rsidRPr="0056251C" w:rsidRDefault="00A06DF9">
      <w:pPr>
        <w:tabs>
          <w:tab w:val="left" w:pos="0"/>
          <w:tab w:val="center" w:pos="4536"/>
        </w:tabs>
        <w:spacing w:line="360" w:lineRule="auto"/>
        <w:jc w:val="right"/>
        <w:rPr>
          <w:b/>
          <w:bCs/>
          <w:color w:val="074F6A" w:themeColor="accent4" w:themeShade="80"/>
          <w:sz w:val="28"/>
          <w:szCs w:val="28"/>
        </w:rPr>
        <w:sectPr w:rsidR="00FB2016" w:rsidRPr="0056251C">
          <w:type w:val="continuous"/>
          <w:pgSz w:w="11906" w:h="16838"/>
          <w:pgMar w:top="993" w:right="1417" w:bottom="1417" w:left="1417" w:header="708" w:footer="708" w:gutter="0"/>
          <w:cols w:space="708"/>
        </w:sectPr>
      </w:pPr>
      <w:r w:rsidRPr="0056251C">
        <w:rPr>
          <w:b/>
          <w:bCs/>
          <w:color w:val="074F6A" w:themeColor="accent4" w:themeShade="80"/>
          <w:sz w:val="28"/>
          <w:szCs w:val="28"/>
        </w:rPr>
        <w:t xml:space="preserve">Cel 2: </w:t>
      </w:r>
      <w:r w:rsidRPr="0056251C">
        <w:rPr>
          <w:b/>
          <w:bCs/>
          <w:color w:val="074F6A" w:themeColor="accent4" w:themeShade="80"/>
          <w:sz w:val="28"/>
          <w:szCs w:val="28"/>
        </w:rPr>
        <w:br/>
        <w:t xml:space="preserve">Turystyka motorem rozwoju gospodarczego gminy </w:t>
      </w:r>
    </w:p>
    <w:p w14:paraId="000003BE" w14:textId="77777777" w:rsidR="00FB2016" w:rsidRDefault="00FB2016">
      <w:pPr>
        <w:spacing w:line="360" w:lineRule="auto"/>
      </w:pPr>
    </w:p>
    <w:p w14:paraId="000003BF" w14:textId="12AC6371" w:rsidR="00FB2016" w:rsidRDefault="00A06DF9">
      <w:pPr>
        <w:spacing w:line="360" w:lineRule="auto"/>
        <w:jc w:val="both"/>
        <w:rPr>
          <w:sz w:val="22"/>
          <w:szCs w:val="22"/>
        </w:rPr>
      </w:pPr>
      <w:r>
        <w:rPr>
          <w:sz w:val="22"/>
          <w:szCs w:val="22"/>
        </w:rPr>
        <w:t xml:space="preserve">Ponadprzeciętne zasoby środowiskowe </w:t>
      </w:r>
      <w:r w:rsidR="00E9271E">
        <w:rPr>
          <w:sz w:val="22"/>
          <w:szCs w:val="22"/>
        </w:rPr>
        <w:br/>
      </w:r>
      <w:r>
        <w:rPr>
          <w:sz w:val="22"/>
          <w:szCs w:val="22"/>
        </w:rPr>
        <w:t>i krajobrazowe, tradycje związane z ruchem turystycznym oraz ugruntowana pozycja Morynia wśród regionalnych ośrodków wypoczynkowych sprawiają, że obszar turystyki stanowi istotny potencjał rozwojowy gminy. Naturalne wydaje się być podejmowanie działań zmierzających do pobudzenia i zintensyfikowania korzyści, jakie gmina może osiągać z tytułu bycia ważnym ośrodkiem turystycznym na mapie regionu, a nawet kraju.</w:t>
      </w:r>
    </w:p>
    <w:p w14:paraId="000003C0" w14:textId="77777777" w:rsidR="00FB2016" w:rsidRDefault="00A06DF9">
      <w:pPr>
        <w:spacing w:line="360" w:lineRule="auto"/>
        <w:jc w:val="both"/>
        <w:rPr>
          <w:sz w:val="22"/>
          <w:szCs w:val="22"/>
        </w:rPr>
      </w:pPr>
      <w:r>
        <w:rPr>
          <w:sz w:val="22"/>
          <w:szCs w:val="22"/>
        </w:rPr>
        <w:t xml:space="preserve">Rozwój usług turystycznych i okołoturystycznych będzie stanowił istotny impuls do rozwoju gospodarczego gminy, która nie identyfikuje wśród swoich zasobów żadnego innego o zbliżonym potencjale. To również szansa na uczynienie z turystyki istotnej pozycji po stronie przychodów w budżecie gminy. </w:t>
      </w:r>
    </w:p>
    <w:p w14:paraId="000003C1" w14:textId="0C874EDC" w:rsidR="00FB2016" w:rsidRDefault="00A06DF9">
      <w:pPr>
        <w:spacing w:line="360" w:lineRule="auto"/>
        <w:jc w:val="both"/>
        <w:rPr>
          <w:sz w:val="22"/>
          <w:szCs w:val="22"/>
        </w:rPr>
      </w:pPr>
      <w:r>
        <w:rPr>
          <w:sz w:val="22"/>
          <w:szCs w:val="22"/>
        </w:rPr>
        <w:t xml:space="preserve">Budowanie wizerunku gminy w oparciu o zasoby turystyczne stanowi duże wyzwanie głównie z uwagi na fakt, że podobne strategie rozwoju są właściwe dla wielu innych samorządów, które konkurują z gminą Moryń. Niemniej ma ona szereg ważkich argumentów (atutów i zasobów), które – przy odpowiednim wykorzystaniu - powinny spowodować, że w tym wyścigu </w:t>
      </w:r>
      <w:r w:rsidR="00D23343">
        <w:rPr>
          <w:sz w:val="22"/>
          <w:szCs w:val="22"/>
        </w:rPr>
        <w:t xml:space="preserve">ma szansę stać się </w:t>
      </w:r>
      <w:r>
        <w:rPr>
          <w:sz w:val="22"/>
          <w:szCs w:val="22"/>
        </w:rPr>
        <w:t>jednym z</w:t>
      </w:r>
      <w:r w:rsidR="00D23343">
        <w:rPr>
          <w:sz w:val="22"/>
          <w:szCs w:val="22"/>
        </w:rPr>
        <w:t xml:space="preserve"> regionalnych</w:t>
      </w:r>
      <w:r>
        <w:rPr>
          <w:sz w:val="22"/>
          <w:szCs w:val="22"/>
        </w:rPr>
        <w:t xml:space="preserve"> liderów.</w:t>
      </w:r>
    </w:p>
    <w:p w14:paraId="000003C2" w14:textId="77777777" w:rsidR="00FB2016" w:rsidRDefault="00FB2016">
      <w:pPr>
        <w:spacing w:line="360" w:lineRule="auto"/>
        <w:jc w:val="both"/>
        <w:rPr>
          <w:sz w:val="22"/>
          <w:szCs w:val="22"/>
        </w:rPr>
      </w:pPr>
    </w:p>
    <w:p w14:paraId="000003C3" w14:textId="77777777" w:rsidR="00FB2016" w:rsidRDefault="00A06DF9">
      <w:pPr>
        <w:spacing w:line="360" w:lineRule="auto"/>
        <w:jc w:val="both"/>
        <w:rPr>
          <w:sz w:val="22"/>
          <w:szCs w:val="22"/>
        </w:rPr>
      </w:pPr>
      <w:r>
        <w:rPr>
          <w:sz w:val="22"/>
          <w:szCs w:val="22"/>
        </w:rPr>
        <w:t>W ramach celu strategicznego II zostały wyznaczone następujące cele operacyjne</w:t>
      </w:r>
    </w:p>
    <w:p w14:paraId="000003C4" w14:textId="6D2D8184" w:rsidR="00FB2016" w:rsidRDefault="00FB2016">
      <w:pPr>
        <w:spacing w:line="360" w:lineRule="auto"/>
        <w:jc w:val="both"/>
        <w:rPr>
          <w:noProof/>
          <w:lang w:val="pl-PL"/>
        </w:rPr>
      </w:pPr>
    </w:p>
    <w:p w14:paraId="5F10D5D6" w14:textId="15A6F3EC" w:rsidR="0056251C" w:rsidRDefault="0056251C">
      <w:pPr>
        <w:spacing w:line="360" w:lineRule="auto"/>
        <w:jc w:val="both"/>
      </w:pPr>
      <w:r>
        <w:rPr>
          <w:noProof/>
          <w:lang w:val="pl-PL"/>
        </w:rPr>
        <w:drawing>
          <wp:inline distT="0" distB="0" distL="0" distR="0" wp14:anchorId="40E8561D" wp14:editId="4BEC8821">
            <wp:extent cx="2654935" cy="3264535"/>
            <wp:effectExtent l="0" t="0" r="0" b="0"/>
            <wp:docPr id="918888724"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888724" name="Obraz 91888872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54935" cy="3264535"/>
                    </a:xfrm>
                    <a:prstGeom prst="rect">
                      <a:avLst/>
                    </a:prstGeom>
                  </pic:spPr>
                </pic:pic>
              </a:graphicData>
            </a:graphic>
          </wp:inline>
        </w:drawing>
      </w:r>
    </w:p>
    <w:p w14:paraId="000003C5" w14:textId="77777777" w:rsidR="00FB2016" w:rsidRDefault="00FB2016">
      <w:pPr>
        <w:pBdr>
          <w:top w:val="nil"/>
          <w:left w:val="nil"/>
          <w:bottom w:val="nil"/>
          <w:right w:val="nil"/>
          <w:between w:val="nil"/>
        </w:pBdr>
        <w:spacing w:after="0"/>
        <w:ind w:left="928"/>
        <w:jc w:val="both"/>
        <w:rPr>
          <w:color w:val="000000"/>
        </w:rPr>
      </w:pPr>
    </w:p>
    <w:p w14:paraId="000003C6" w14:textId="77777777" w:rsidR="00FB2016" w:rsidRDefault="00FB2016">
      <w:pPr>
        <w:pBdr>
          <w:top w:val="nil"/>
          <w:left w:val="nil"/>
          <w:bottom w:val="nil"/>
          <w:right w:val="nil"/>
          <w:between w:val="nil"/>
        </w:pBdr>
        <w:spacing w:after="0"/>
        <w:ind w:left="928"/>
        <w:jc w:val="both"/>
        <w:rPr>
          <w:color w:val="000000"/>
        </w:rPr>
      </w:pPr>
    </w:p>
    <w:p w14:paraId="000003C7" w14:textId="77777777" w:rsidR="00FB2016" w:rsidRDefault="00FB2016">
      <w:pPr>
        <w:pBdr>
          <w:top w:val="nil"/>
          <w:left w:val="nil"/>
          <w:bottom w:val="nil"/>
          <w:right w:val="nil"/>
          <w:between w:val="nil"/>
        </w:pBdr>
        <w:ind w:left="928"/>
        <w:jc w:val="both"/>
        <w:rPr>
          <w:color w:val="000000"/>
        </w:rPr>
      </w:pPr>
    </w:p>
    <w:p w14:paraId="000003C8" w14:textId="77777777" w:rsidR="00FB2016" w:rsidRDefault="00FB2016">
      <w:pPr>
        <w:jc w:val="both"/>
      </w:pPr>
    </w:p>
    <w:p w14:paraId="000003C9" w14:textId="77777777" w:rsidR="00FB2016" w:rsidRDefault="00FB2016">
      <w:pPr>
        <w:jc w:val="both"/>
        <w:sectPr w:rsidR="00FB2016">
          <w:type w:val="continuous"/>
          <w:pgSz w:w="11906" w:h="16838"/>
          <w:pgMar w:top="993" w:right="1417" w:bottom="1417" w:left="1417" w:header="708" w:footer="708" w:gutter="0"/>
          <w:cols w:num="2" w:space="708" w:equalWidth="0">
            <w:col w:w="4181" w:space="708"/>
            <w:col w:w="4181" w:space="0"/>
          </w:cols>
        </w:sectPr>
      </w:pPr>
    </w:p>
    <w:p w14:paraId="000003CA" w14:textId="77777777" w:rsidR="00FB2016" w:rsidRDefault="00FB2016">
      <w:pPr>
        <w:widowControl w:val="0"/>
        <w:pBdr>
          <w:top w:val="nil"/>
          <w:left w:val="nil"/>
          <w:bottom w:val="nil"/>
          <w:right w:val="nil"/>
          <w:between w:val="nil"/>
        </w:pBdr>
        <w:spacing w:after="0" w:line="276" w:lineRule="auto"/>
      </w:pPr>
    </w:p>
    <w:tbl>
      <w:tblPr>
        <w:tblStyle w:val="aff5"/>
        <w:tblW w:w="9356" w:type="dxa"/>
        <w:tblInd w:w="-172"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400" w:firstRow="0" w:lastRow="0" w:firstColumn="0" w:lastColumn="0" w:noHBand="0" w:noVBand="1"/>
      </w:tblPr>
      <w:tblGrid>
        <w:gridCol w:w="2694"/>
        <w:gridCol w:w="6662"/>
      </w:tblGrid>
      <w:tr w:rsidR="00FB2016" w14:paraId="4AA083EF" w14:textId="77777777" w:rsidTr="0056251C">
        <w:tc>
          <w:tcPr>
            <w:tcW w:w="9356" w:type="dxa"/>
            <w:gridSpan w:val="2"/>
            <w:shd w:val="clear" w:color="auto" w:fill="074F6A" w:themeFill="accent4" w:themeFillShade="80"/>
          </w:tcPr>
          <w:p w14:paraId="000003CB" w14:textId="77777777" w:rsidR="00FB2016" w:rsidRDefault="00A06DF9">
            <w:pPr>
              <w:jc w:val="center"/>
              <w:rPr>
                <w:rFonts w:ascii="Aptos Light" w:eastAsia="Aptos Light" w:hAnsi="Aptos Light" w:cs="Aptos Light"/>
                <w:b/>
                <w:bCs/>
                <w:color w:val="FFFFFF"/>
                <w:sz w:val="22"/>
                <w:szCs w:val="22"/>
              </w:rPr>
            </w:pPr>
            <w:r>
              <w:rPr>
                <w:rFonts w:ascii="Aptos Light" w:eastAsia="Aptos Light" w:hAnsi="Aptos Light" w:cs="Aptos Light"/>
                <w:b/>
                <w:bCs/>
                <w:color w:val="FFFFFF"/>
                <w:sz w:val="22"/>
                <w:szCs w:val="22"/>
              </w:rPr>
              <w:t>Cel strategiczny II:</w:t>
            </w:r>
          </w:p>
        </w:tc>
      </w:tr>
      <w:tr w:rsidR="00FB2016" w14:paraId="0AF2372D" w14:textId="77777777" w:rsidTr="0056251C">
        <w:trPr>
          <w:trHeight w:val="819"/>
        </w:trPr>
        <w:tc>
          <w:tcPr>
            <w:tcW w:w="9356" w:type="dxa"/>
            <w:gridSpan w:val="2"/>
            <w:shd w:val="clear" w:color="auto" w:fill="F4F3FF"/>
            <w:vAlign w:val="center"/>
          </w:tcPr>
          <w:p w14:paraId="000003CD" w14:textId="77777777" w:rsidR="00FB2016" w:rsidRPr="004D0EED" w:rsidRDefault="00A06DF9" w:rsidP="004D0EED">
            <w:pPr>
              <w:jc w:val="center"/>
              <w:rPr>
                <w:b/>
                <w:bCs/>
                <w:sz w:val="22"/>
                <w:szCs w:val="22"/>
              </w:rPr>
            </w:pPr>
            <w:r w:rsidRPr="004D0EED">
              <w:rPr>
                <w:b/>
                <w:bCs/>
                <w:sz w:val="22"/>
                <w:szCs w:val="22"/>
              </w:rPr>
              <w:t>Turystyka – motorem rozwoju gospodarczego gminy</w:t>
            </w:r>
          </w:p>
        </w:tc>
      </w:tr>
      <w:tr w:rsidR="00FB2016" w14:paraId="093B7A8A" w14:textId="77777777" w:rsidTr="0056251C">
        <w:tc>
          <w:tcPr>
            <w:tcW w:w="2694" w:type="dxa"/>
            <w:shd w:val="clear" w:color="auto" w:fill="074F6A" w:themeFill="accent4" w:themeFillShade="80"/>
          </w:tcPr>
          <w:p w14:paraId="000003CF" w14:textId="77777777" w:rsidR="00FB2016" w:rsidRDefault="00A06DF9">
            <w:pPr>
              <w:jc w:val="center"/>
              <w:rPr>
                <w:rFonts w:ascii="Aptos Light" w:eastAsia="Aptos Light" w:hAnsi="Aptos Light" w:cs="Aptos Light"/>
                <w:b/>
                <w:bCs/>
                <w:color w:val="FFFFFF"/>
                <w:sz w:val="22"/>
                <w:szCs w:val="22"/>
              </w:rPr>
            </w:pPr>
            <w:r>
              <w:rPr>
                <w:rFonts w:ascii="Aptos Light" w:eastAsia="Aptos Light" w:hAnsi="Aptos Light" w:cs="Aptos Light"/>
                <w:b/>
                <w:bCs/>
                <w:color w:val="FFFFFF"/>
                <w:sz w:val="22"/>
                <w:szCs w:val="22"/>
              </w:rPr>
              <w:t>Cele operacyjne:</w:t>
            </w:r>
          </w:p>
        </w:tc>
        <w:tc>
          <w:tcPr>
            <w:tcW w:w="6662" w:type="dxa"/>
            <w:tcBorders>
              <w:bottom w:val="single" w:sz="24" w:space="0" w:color="FFFFFF"/>
            </w:tcBorders>
            <w:shd w:val="clear" w:color="auto" w:fill="074F6A" w:themeFill="accent4" w:themeFillShade="80"/>
          </w:tcPr>
          <w:p w14:paraId="000003D0" w14:textId="77777777" w:rsidR="00FB2016" w:rsidRDefault="00A06DF9">
            <w:pPr>
              <w:jc w:val="center"/>
              <w:rPr>
                <w:rFonts w:ascii="Aptos Light" w:eastAsia="Aptos Light" w:hAnsi="Aptos Light" w:cs="Aptos Light"/>
                <w:b/>
                <w:bCs/>
                <w:color w:val="FFFFFF"/>
                <w:sz w:val="22"/>
                <w:szCs w:val="22"/>
              </w:rPr>
            </w:pPr>
            <w:r>
              <w:rPr>
                <w:rFonts w:ascii="Aptos Light" w:eastAsia="Aptos Light" w:hAnsi="Aptos Light" w:cs="Aptos Light"/>
                <w:b/>
                <w:bCs/>
                <w:color w:val="FFFFFF"/>
                <w:sz w:val="22"/>
                <w:szCs w:val="22"/>
              </w:rPr>
              <w:t>Kierunki działań:</w:t>
            </w:r>
          </w:p>
        </w:tc>
      </w:tr>
      <w:tr w:rsidR="00FB2016" w14:paraId="49D8B4A8" w14:textId="77777777" w:rsidTr="0056251C">
        <w:trPr>
          <w:trHeight w:val="1662"/>
        </w:trPr>
        <w:tc>
          <w:tcPr>
            <w:tcW w:w="2694" w:type="dxa"/>
            <w:shd w:val="clear" w:color="auto" w:fill="F4F3FF"/>
            <w:vAlign w:val="center"/>
          </w:tcPr>
          <w:p w14:paraId="000003D1" w14:textId="77777777" w:rsidR="00FB2016" w:rsidRDefault="00A06DF9">
            <w:pPr>
              <w:jc w:val="center"/>
              <w:rPr>
                <w:rFonts w:ascii="Aptos Light" w:eastAsia="Aptos Light" w:hAnsi="Aptos Light" w:cs="Aptos Light"/>
                <w:b/>
                <w:bCs/>
                <w:sz w:val="22"/>
                <w:szCs w:val="22"/>
              </w:rPr>
            </w:pPr>
            <w:r>
              <w:rPr>
                <w:rFonts w:ascii="Aptos Light" w:eastAsia="Aptos Light" w:hAnsi="Aptos Light" w:cs="Aptos Light"/>
                <w:b/>
                <w:bCs/>
                <w:sz w:val="22"/>
                <w:szCs w:val="22"/>
              </w:rPr>
              <w:t>Cel II.1:</w:t>
            </w:r>
          </w:p>
          <w:p w14:paraId="000003D2" w14:textId="77777777" w:rsidR="00FB2016" w:rsidRDefault="00A06DF9">
            <w:pPr>
              <w:jc w:val="center"/>
              <w:rPr>
                <w:rFonts w:ascii="Aptos Light" w:eastAsia="Aptos Light" w:hAnsi="Aptos Light" w:cs="Aptos Light"/>
                <w:b/>
                <w:bCs/>
                <w:sz w:val="22"/>
                <w:szCs w:val="22"/>
              </w:rPr>
            </w:pPr>
            <w:r>
              <w:rPr>
                <w:rFonts w:ascii="Aptos Light" w:eastAsia="Aptos Light" w:hAnsi="Aptos Light" w:cs="Aptos Light"/>
                <w:b/>
                <w:bCs/>
                <w:sz w:val="22"/>
                <w:szCs w:val="22"/>
              </w:rPr>
              <w:t>Rozwój infrastruktury turystycznej i okołoturystycznej</w:t>
            </w:r>
          </w:p>
        </w:tc>
        <w:tc>
          <w:tcPr>
            <w:tcW w:w="6662" w:type="dxa"/>
            <w:tcBorders>
              <w:bottom w:val="single" w:sz="18" w:space="0" w:color="F4F3FF"/>
            </w:tcBorders>
          </w:tcPr>
          <w:p w14:paraId="000003D3" w14:textId="452BAFA0" w:rsidR="00FB2016" w:rsidRDefault="00B81F63">
            <w:pPr>
              <w:ind w:left="601" w:hanging="601"/>
              <w:rPr>
                <w:rFonts w:ascii="Aptos Light" w:eastAsia="Aptos Light" w:hAnsi="Aptos Light" w:cs="Aptos Light"/>
                <w:sz w:val="22"/>
                <w:szCs w:val="22"/>
              </w:rPr>
            </w:pPr>
            <w:r>
              <w:rPr>
                <w:rFonts w:ascii="Aptos Light" w:eastAsia="Aptos Light" w:hAnsi="Aptos Light" w:cs="Aptos Light"/>
                <w:sz w:val="22"/>
                <w:szCs w:val="22"/>
              </w:rPr>
              <w:t xml:space="preserve"> </w:t>
            </w:r>
            <w:r w:rsidR="00A06DF9">
              <w:rPr>
                <w:rFonts w:ascii="Aptos Light" w:eastAsia="Aptos Light" w:hAnsi="Aptos Light" w:cs="Aptos Light"/>
                <w:sz w:val="22"/>
                <w:szCs w:val="22"/>
              </w:rPr>
              <w:t>II.1.1  Wspieranie rozwoju oferty noclegowej i gastronomicznej</w:t>
            </w:r>
          </w:p>
          <w:p w14:paraId="000003D4" w14:textId="77777777" w:rsidR="00FB2016" w:rsidRDefault="00A06DF9">
            <w:pPr>
              <w:ind w:left="601" w:hanging="567"/>
              <w:rPr>
                <w:rFonts w:ascii="Aptos Light" w:eastAsia="Aptos Light" w:hAnsi="Aptos Light" w:cs="Aptos Light"/>
                <w:sz w:val="22"/>
                <w:szCs w:val="22"/>
              </w:rPr>
            </w:pPr>
            <w:r>
              <w:rPr>
                <w:rFonts w:ascii="Aptos Light" w:eastAsia="Aptos Light" w:hAnsi="Aptos Light" w:cs="Aptos Light"/>
                <w:sz w:val="22"/>
                <w:szCs w:val="22"/>
              </w:rPr>
              <w:t>II.1.2  Budowa i modernizacja tras turystycznych: pieszych, rowerowych, konnych, wodnych</w:t>
            </w:r>
          </w:p>
          <w:p w14:paraId="000003D5" w14:textId="77777777" w:rsidR="00FB2016" w:rsidRDefault="00A06DF9">
            <w:pPr>
              <w:ind w:left="571" w:hanging="571"/>
              <w:rPr>
                <w:rFonts w:ascii="Aptos Light" w:eastAsia="Aptos Light" w:hAnsi="Aptos Light" w:cs="Aptos Light"/>
                <w:sz w:val="22"/>
                <w:szCs w:val="22"/>
              </w:rPr>
            </w:pPr>
            <w:r>
              <w:rPr>
                <w:rFonts w:ascii="Aptos Light" w:eastAsia="Aptos Light" w:hAnsi="Aptos Light" w:cs="Aptos Light"/>
                <w:sz w:val="22"/>
                <w:szCs w:val="22"/>
              </w:rPr>
              <w:t>II.1.3  Rozbudowa infrastruktury w celu lepszego wykorzystania walorów turystycznych jeziora Morzycko</w:t>
            </w:r>
          </w:p>
          <w:p w14:paraId="000003D6" w14:textId="77777777" w:rsidR="00FB2016" w:rsidRDefault="00A06DF9">
            <w:pPr>
              <w:ind w:left="571" w:hanging="571"/>
              <w:rPr>
                <w:rFonts w:ascii="Aptos Light" w:eastAsia="Aptos Light" w:hAnsi="Aptos Light" w:cs="Aptos Light"/>
                <w:sz w:val="22"/>
                <w:szCs w:val="22"/>
              </w:rPr>
            </w:pPr>
            <w:r>
              <w:rPr>
                <w:rFonts w:ascii="Aptos Light" w:eastAsia="Aptos Light" w:hAnsi="Aptos Light" w:cs="Aptos Light"/>
                <w:sz w:val="22"/>
                <w:szCs w:val="22"/>
              </w:rPr>
              <w:t>II.1.4  Rozwój infrastruktury turystycznej o zasięgu ponadgminnym</w:t>
            </w:r>
          </w:p>
        </w:tc>
      </w:tr>
      <w:tr w:rsidR="00FB2016" w14:paraId="19977789" w14:textId="77777777" w:rsidTr="0056251C">
        <w:trPr>
          <w:trHeight w:val="1644"/>
        </w:trPr>
        <w:tc>
          <w:tcPr>
            <w:tcW w:w="2694" w:type="dxa"/>
            <w:shd w:val="clear" w:color="auto" w:fill="F4F3FF"/>
            <w:vAlign w:val="center"/>
          </w:tcPr>
          <w:p w14:paraId="000003D7" w14:textId="77777777" w:rsidR="00FB2016" w:rsidRDefault="00A06DF9">
            <w:pPr>
              <w:jc w:val="center"/>
              <w:rPr>
                <w:rFonts w:ascii="Aptos Light" w:eastAsia="Aptos Light" w:hAnsi="Aptos Light" w:cs="Aptos Light"/>
                <w:b/>
                <w:bCs/>
                <w:sz w:val="22"/>
                <w:szCs w:val="22"/>
              </w:rPr>
            </w:pPr>
            <w:r>
              <w:rPr>
                <w:rFonts w:ascii="Aptos Light" w:eastAsia="Aptos Light" w:hAnsi="Aptos Light" w:cs="Aptos Light"/>
                <w:b/>
                <w:bCs/>
                <w:sz w:val="22"/>
                <w:szCs w:val="22"/>
              </w:rPr>
              <w:t>Cel II.2:</w:t>
            </w:r>
          </w:p>
          <w:p w14:paraId="000003D8" w14:textId="77777777" w:rsidR="00FB2016" w:rsidRDefault="00A06DF9">
            <w:pPr>
              <w:jc w:val="center"/>
              <w:rPr>
                <w:rFonts w:ascii="Aptos Light" w:eastAsia="Aptos Light" w:hAnsi="Aptos Light" w:cs="Aptos Light"/>
                <w:b/>
                <w:bCs/>
                <w:sz w:val="22"/>
                <w:szCs w:val="22"/>
              </w:rPr>
            </w:pPr>
            <w:r>
              <w:rPr>
                <w:rFonts w:ascii="Aptos Light" w:eastAsia="Aptos Light" w:hAnsi="Aptos Light" w:cs="Aptos Light"/>
                <w:b/>
                <w:bCs/>
                <w:sz w:val="22"/>
                <w:szCs w:val="22"/>
              </w:rPr>
              <w:t xml:space="preserve">Efektywna informacja </w:t>
            </w:r>
            <w:r>
              <w:rPr>
                <w:rFonts w:ascii="Aptos Light" w:eastAsia="Aptos Light" w:hAnsi="Aptos Light" w:cs="Aptos Light"/>
                <w:b/>
                <w:bCs/>
                <w:sz w:val="22"/>
                <w:szCs w:val="22"/>
              </w:rPr>
              <w:br/>
              <w:t xml:space="preserve">i promocja turystyczna </w:t>
            </w:r>
          </w:p>
          <w:p w14:paraId="000003D9" w14:textId="77777777" w:rsidR="00FB2016" w:rsidRDefault="00FB2016">
            <w:pPr>
              <w:jc w:val="center"/>
              <w:rPr>
                <w:rFonts w:ascii="Aptos Light" w:eastAsia="Aptos Light" w:hAnsi="Aptos Light" w:cs="Aptos Light"/>
                <w:sz w:val="22"/>
                <w:szCs w:val="22"/>
              </w:rPr>
            </w:pPr>
          </w:p>
        </w:tc>
        <w:tc>
          <w:tcPr>
            <w:tcW w:w="6662" w:type="dxa"/>
            <w:tcBorders>
              <w:top w:val="single" w:sz="18" w:space="0" w:color="F4F3FF"/>
              <w:bottom w:val="single" w:sz="18" w:space="0" w:color="F4F3FF"/>
            </w:tcBorders>
          </w:tcPr>
          <w:p w14:paraId="000003DA" w14:textId="69A1A93F" w:rsidR="00FB2016" w:rsidRDefault="00A06DF9">
            <w:pPr>
              <w:ind w:left="601" w:hanging="601"/>
              <w:rPr>
                <w:rFonts w:ascii="Aptos Light" w:eastAsia="Aptos Light" w:hAnsi="Aptos Light" w:cs="Aptos Light"/>
                <w:sz w:val="22"/>
                <w:szCs w:val="22"/>
              </w:rPr>
            </w:pPr>
            <w:r>
              <w:rPr>
                <w:rFonts w:ascii="Aptos Light" w:eastAsia="Aptos Light" w:hAnsi="Aptos Light" w:cs="Aptos Light"/>
                <w:sz w:val="22"/>
                <w:szCs w:val="22"/>
              </w:rPr>
              <w:t>II.2.1   Dbałość o efektywne kanały informacyjne i j</w:t>
            </w:r>
            <w:r w:rsidR="002454E8">
              <w:rPr>
                <w:rFonts w:ascii="Aptos Light" w:eastAsia="Aptos Light" w:hAnsi="Aptos Light" w:cs="Aptos Light"/>
                <w:sz w:val="22"/>
                <w:szCs w:val="22"/>
              </w:rPr>
              <w:t>akość przekazywanych informacji</w:t>
            </w:r>
          </w:p>
          <w:p w14:paraId="000003DB" w14:textId="2548DDB4" w:rsidR="00FB2016" w:rsidRDefault="00A06DF9">
            <w:pPr>
              <w:ind w:left="605" w:hanging="605"/>
              <w:rPr>
                <w:rFonts w:ascii="Aptos Light" w:eastAsia="Aptos Light" w:hAnsi="Aptos Light" w:cs="Aptos Light"/>
                <w:sz w:val="22"/>
                <w:szCs w:val="22"/>
              </w:rPr>
            </w:pPr>
            <w:r>
              <w:rPr>
                <w:rFonts w:ascii="Aptos Light" w:eastAsia="Aptos Light" w:hAnsi="Aptos Light" w:cs="Aptos Light"/>
                <w:sz w:val="22"/>
                <w:szCs w:val="22"/>
              </w:rPr>
              <w:t>II.2.2   Udział w imprezach wystawien</w:t>
            </w:r>
            <w:r w:rsidR="002454E8">
              <w:rPr>
                <w:rFonts w:ascii="Aptos Light" w:eastAsia="Aptos Light" w:hAnsi="Aptos Light" w:cs="Aptos Light"/>
                <w:sz w:val="22"/>
                <w:szCs w:val="22"/>
              </w:rPr>
              <w:t>niczych i targach turystycznych</w:t>
            </w:r>
          </w:p>
          <w:p w14:paraId="000003DC" w14:textId="1274DE10" w:rsidR="00FB2016" w:rsidRDefault="00A06DF9">
            <w:pPr>
              <w:ind w:left="605" w:hanging="605"/>
              <w:rPr>
                <w:rFonts w:ascii="Aptos Light" w:eastAsia="Aptos Light" w:hAnsi="Aptos Light" w:cs="Aptos Light"/>
                <w:sz w:val="22"/>
                <w:szCs w:val="22"/>
              </w:rPr>
            </w:pPr>
            <w:r>
              <w:rPr>
                <w:rFonts w:ascii="Aptos Light" w:eastAsia="Aptos Light" w:hAnsi="Aptos Light" w:cs="Aptos Light"/>
                <w:sz w:val="22"/>
                <w:szCs w:val="22"/>
              </w:rPr>
              <w:t>II.2.3   Przygotowanie</w:t>
            </w:r>
            <w:r w:rsidR="002454E8">
              <w:rPr>
                <w:rFonts w:ascii="Aptos Light" w:eastAsia="Aptos Light" w:hAnsi="Aptos Light" w:cs="Aptos Light"/>
                <w:sz w:val="22"/>
                <w:szCs w:val="22"/>
              </w:rPr>
              <w:t xml:space="preserve"> Strategii Promocji Gminy Moryń</w:t>
            </w:r>
          </w:p>
          <w:p w14:paraId="000003DD" w14:textId="77777777" w:rsidR="00FB2016" w:rsidRDefault="00A06DF9">
            <w:pPr>
              <w:ind w:left="605" w:hanging="605"/>
              <w:rPr>
                <w:rFonts w:ascii="Aptos Light" w:eastAsia="Aptos Light" w:hAnsi="Aptos Light" w:cs="Aptos Light"/>
                <w:sz w:val="22"/>
                <w:szCs w:val="22"/>
              </w:rPr>
            </w:pPr>
            <w:r>
              <w:rPr>
                <w:rFonts w:ascii="Aptos Light" w:eastAsia="Aptos Light" w:hAnsi="Aptos Light" w:cs="Aptos Light"/>
                <w:sz w:val="22"/>
                <w:szCs w:val="22"/>
              </w:rPr>
              <w:t>II.2.4   Organizacja wydarzeń o charakterze promocyjnym, w tym o zasięgu ponadlokalnym</w:t>
            </w:r>
          </w:p>
        </w:tc>
      </w:tr>
      <w:tr w:rsidR="00FB2016" w14:paraId="62D188D3" w14:textId="77777777" w:rsidTr="0056251C">
        <w:trPr>
          <w:trHeight w:val="1322"/>
        </w:trPr>
        <w:tc>
          <w:tcPr>
            <w:tcW w:w="2694" w:type="dxa"/>
            <w:shd w:val="clear" w:color="auto" w:fill="F4F3FF"/>
            <w:vAlign w:val="center"/>
          </w:tcPr>
          <w:p w14:paraId="000003DE" w14:textId="77777777" w:rsidR="00FB2016" w:rsidRDefault="00A06DF9">
            <w:pPr>
              <w:jc w:val="center"/>
              <w:rPr>
                <w:rFonts w:ascii="Aptos Light" w:eastAsia="Aptos Light" w:hAnsi="Aptos Light" w:cs="Aptos Light"/>
                <w:b/>
                <w:bCs/>
                <w:sz w:val="22"/>
                <w:szCs w:val="22"/>
              </w:rPr>
            </w:pPr>
            <w:r>
              <w:rPr>
                <w:rFonts w:ascii="Aptos Light" w:eastAsia="Aptos Light" w:hAnsi="Aptos Light" w:cs="Aptos Light"/>
                <w:b/>
                <w:bCs/>
                <w:sz w:val="22"/>
                <w:szCs w:val="22"/>
              </w:rPr>
              <w:t>Cel II.3:</w:t>
            </w:r>
          </w:p>
          <w:p w14:paraId="000003DF" w14:textId="77777777" w:rsidR="00FB2016" w:rsidRDefault="00A06DF9">
            <w:pPr>
              <w:jc w:val="center"/>
              <w:rPr>
                <w:rFonts w:ascii="Aptos Light" w:eastAsia="Aptos Light" w:hAnsi="Aptos Light" w:cs="Aptos Light"/>
                <w:sz w:val="22"/>
                <w:szCs w:val="22"/>
              </w:rPr>
            </w:pPr>
            <w:r>
              <w:rPr>
                <w:rFonts w:ascii="Aptos Light" w:eastAsia="Aptos Light" w:hAnsi="Aptos Light" w:cs="Aptos Light"/>
                <w:b/>
                <w:bCs/>
                <w:sz w:val="22"/>
                <w:szCs w:val="22"/>
              </w:rPr>
              <w:t>Klimat dla rozwoju turystyki</w:t>
            </w:r>
          </w:p>
        </w:tc>
        <w:tc>
          <w:tcPr>
            <w:tcW w:w="6662" w:type="dxa"/>
            <w:tcBorders>
              <w:top w:val="single" w:sz="18" w:space="0" w:color="F4F3FF"/>
              <w:bottom w:val="single" w:sz="18" w:space="0" w:color="F4F3FF"/>
            </w:tcBorders>
          </w:tcPr>
          <w:p w14:paraId="000003E0" w14:textId="77777777" w:rsidR="00FB2016" w:rsidRDefault="00A06DF9">
            <w:pPr>
              <w:ind w:left="605" w:hanging="567"/>
              <w:rPr>
                <w:rFonts w:ascii="Aptos Light" w:eastAsia="Aptos Light" w:hAnsi="Aptos Light" w:cs="Aptos Light"/>
                <w:sz w:val="22"/>
                <w:szCs w:val="22"/>
              </w:rPr>
            </w:pPr>
            <w:r>
              <w:rPr>
                <w:rFonts w:ascii="Aptos Light" w:eastAsia="Aptos Light" w:hAnsi="Aptos Light" w:cs="Aptos Light"/>
                <w:sz w:val="22"/>
                <w:szCs w:val="22"/>
              </w:rPr>
              <w:t>II.3.1  Działania na rzecz wydłużenia okresu turystycznego w Moryniu</w:t>
            </w:r>
          </w:p>
          <w:p w14:paraId="000003E1" w14:textId="77777777" w:rsidR="00FB2016" w:rsidRDefault="00A06DF9">
            <w:pPr>
              <w:ind w:left="605" w:hanging="567"/>
              <w:rPr>
                <w:rFonts w:ascii="Aptos Light" w:eastAsia="Aptos Light" w:hAnsi="Aptos Light" w:cs="Aptos Light"/>
                <w:sz w:val="22"/>
                <w:szCs w:val="22"/>
              </w:rPr>
            </w:pPr>
            <w:r>
              <w:rPr>
                <w:rFonts w:ascii="Aptos Light" w:eastAsia="Aptos Light" w:hAnsi="Aptos Light" w:cs="Aptos Light"/>
                <w:sz w:val="22"/>
                <w:szCs w:val="22"/>
              </w:rPr>
              <w:t>II.3.2  Stworzenie programu zachęt i ulg dla inwestorów z branży turystycznej</w:t>
            </w:r>
          </w:p>
          <w:p w14:paraId="000003E2" w14:textId="77777777" w:rsidR="00FB2016" w:rsidRDefault="00A06DF9">
            <w:pPr>
              <w:ind w:left="605" w:hanging="567"/>
              <w:rPr>
                <w:rFonts w:ascii="Aptos Light" w:eastAsia="Aptos Light" w:hAnsi="Aptos Light" w:cs="Aptos Light"/>
                <w:sz w:val="22"/>
                <w:szCs w:val="22"/>
              </w:rPr>
            </w:pPr>
            <w:r>
              <w:rPr>
                <w:rFonts w:ascii="Aptos Light" w:eastAsia="Aptos Light" w:hAnsi="Aptos Light" w:cs="Aptos Light"/>
                <w:sz w:val="22"/>
                <w:szCs w:val="22"/>
              </w:rPr>
              <w:t>II.3.3  Podejmowanie działań na rzecz nowych miejsc pracy w sektorze turystycznym</w:t>
            </w:r>
          </w:p>
          <w:p w14:paraId="000003E3" w14:textId="77777777" w:rsidR="00FB2016" w:rsidRDefault="00A06DF9">
            <w:pPr>
              <w:ind w:left="605" w:hanging="567"/>
              <w:rPr>
                <w:rFonts w:ascii="Aptos Light" w:eastAsia="Aptos Light" w:hAnsi="Aptos Light" w:cs="Aptos Light"/>
                <w:sz w:val="22"/>
                <w:szCs w:val="22"/>
              </w:rPr>
            </w:pPr>
            <w:r>
              <w:rPr>
                <w:rFonts w:ascii="Aptos Light" w:eastAsia="Aptos Light" w:hAnsi="Aptos Light" w:cs="Aptos Light"/>
                <w:sz w:val="22"/>
                <w:szCs w:val="22"/>
              </w:rPr>
              <w:t>II.3.4  Uwzględnianie w procesie planowania przestrzennego warunków do rozwoju turystyki</w:t>
            </w:r>
          </w:p>
          <w:p w14:paraId="000003E4" w14:textId="77777777" w:rsidR="00FB2016" w:rsidRDefault="00A06DF9">
            <w:pPr>
              <w:ind w:left="605" w:hanging="567"/>
              <w:rPr>
                <w:rFonts w:ascii="Aptos Light" w:eastAsia="Aptos Light" w:hAnsi="Aptos Light" w:cs="Aptos Light"/>
                <w:sz w:val="22"/>
                <w:szCs w:val="22"/>
              </w:rPr>
            </w:pPr>
            <w:r>
              <w:rPr>
                <w:rFonts w:ascii="Aptos Light" w:eastAsia="Aptos Light" w:hAnsi="Aptos Light" w:cs="Aptos Light"/>
                <w:sz w:val="22"/>
                <w:szCs w:val="22"/>
              </w:rPr>
              <w:t>II.3.5  Organizacja imprez turystycznych o zasięgu ponadlokalnym</w:t>
            </w:r>
          </w:p>
        </w:tc>
      </w:tr>
      <w:tr w:rsidR="00FB2016" w14:paraId="1B7B007D" w14:textId="77777777" w:rsidTr="0056251C">
        <w:trPr>
          <w:trHeight w:val="1840"/>
        </w:trPr>
        <w:tc>
          <w:tcPr>
            <w:tcW w:w="2694" w:type="dxa"/>
            <w:shd w:val="clear" w:color="auto" w:fill="F4F3FF"/>
            <w:vAlign w:val="center"/>
          </w:tcPr>
          <w:p w14:paraId="000003E5" w14:textId="77777777" w:rsidR="00FB2016" w:rsidRDefault="00A06DF9">
            <w:pPr>
              <w:jc w:val="center"/>
              <w:rPr>
                <w:rFonts w:ascii="Aptos Light" w:eastAsia="Aptos Light" w:hAnsi="Aptos Light" w:cs="Aptos Light"/>
                <w:b/>
                <w:bCs/>
                <w:sz w:val="22"/>
                <w:szCs w:val="22"/>
              </w:rPr>
            </w:pPr>
            <w:r>
              <w:rPr>
                <w:rFonts w:ascii="Aptos Light" w:eastAsia="Aptos Light" w:hAnsi="Aptos Light" w:cs="Aptos Light"/>
                <w:b/>
                <w:bCs/>
                <w:sz w:val="22"/>
                <w:szCs w:val="22"/>
              </w:rPr>
              <w:t>Cel II.4:</w:t>
            </w:r>
          </w:p>
          <w:p w14:paraId="000003E6" w14:textId="77777777" w:rsidR="00FB2016" w:rsidRDefault="00A06DF9">
            <w:pPr>
              <w:jc w:val="center"/>
              <w:rPr>
                <w:rFonts w:ascii="Aptos Light" w:eastAsia="Aptos Light" w:hAnsi="Aptos Light" w:cs="Aptos Light"/>
                <w:b/>
                <w:bCs/>
                <w:sz w:val="22"/>
                <w:szCs w:val="22"/>
              </w:rPr>
            </w:pPr>
            <w:r>
              <w:rPr>
                <w:rFonts w:ascii="Aptos Light" w:eastAsia="Aptos Light" w:hAnsi="Aptos Light" w:cs="Aptos Light"/>
                <w:b/>
                <w:bCs/>
                <w:sz w:val="22"/>
                <w:szCs w:val="22"/>
              </w:rPr>
              <w:t xml:space="preserve">Wykorzystanie lokalnych </w:t>
            </w:r>
            <w:r>
              <w:rPr>
                <w:rFonts w:ascii="Aptos Light" w:eastAsia="Aptos Light" w:hAnsi="Aptos Light" w:cs="Aptos Light"/>
                <w:b/>
                <w:bCs/>
                <w:sz w:val="22"/>
                <w:szCs w:val="22"/>
              </w:rPr>
              <w:br/>
              <w:t>potencjałów dla rozwoju turystyki</w:t>
            </w:r>
          </w:p>
          <w:p w14:paraId="000003E7" w14:textId="77777777" w:rsidR="00FB2016" w:rsidRDefault="00FB2016">
            <w:pPr>
              <w:jc w:val="center"/>
              <w:rPr>
                <w:rFonts w:ascii="Aptos Light" w:eastAsia="Aptos Light" w:hAnsi="Aptos Light" w:cs="Aptos Light"/>
                <w:sz w:val="22"/>
                <w:szCs w:val="22"/>
              </w:rPr>
            </w:pPr>
          </w:p>
        </w:tc>
        <w:tc>
          <w:tcPr>
            <w:tcW w:w="6662" w:type="dxa"/>
            <w:tcBorders>
              <w:top w:val="single" w:sz="18" w:space="0" w:color="F4F3FF"/>
              <w:bottom w:val="single" w:sz="18" w:space="0" w:color="F4F3FF"/>
            </w:tcBorders>
          </w:tcPr>
          <w:p w14:paraId="000003E8" w14:textId="77777777" w:rsidR="00FB2016" w:rsidRDefault="00A06DF9">
            <w:pPr>
              <w:ind w:left="601" w:hanging="567"/>
              <w:rPr>
                <w:rFonts w:ascii="Aptos Light" w:eastAsia="Aptos Light" w:hAnsi="Aptos Light" w:cs="Aptos Light"/>
                <w:sz w:val="22"/>
                <w:szCs w:val="22"/>
              </w:rPr>
            </w:pPr>
            <w:r>
              <w:rPr>
                <w:rFonts w:ascii="Aptos Light" w:eastAsia="Aptos Light" w:hAnsi="Aptos Light" w:cs="Aptos Light"/>
                <w:sz w:val="22"/>
                <w:szCs w:val="22"/>
              </w:rPr>
              <w:t>II.4.1  Rozwój turystyki w oparciu o lokalne potencjały, w szczególności turystyka wodna i geoturystyka</w:t>
            </w:r>
          </w:p>
          <w:p w14:paraId="000003E9" w14:textId="2877D35F" w:rsidR="00FB2016" w:rsidRDefault="00A06DF9">
            <w:pPr>
              <w:ind w:left="601" w:hanging="567"/>
              <w:rPr>
                <w:rFonts w:ascii="Aptos Light" w:eastAsia="Aptos Light" w:hAnsi="Aptos Light" w:cs="Aptos Light"/>
                <w:sz w:val="22"/>
                <w:szCs w:val="22"/>
              </w:rPr>
            </w:pPr>
            <w:r>
              <w:rPr>
                <w:rFonts w:ascii="Aptos Light" w:eastAsia="Aptos Light" w:hAnsi="Aptos Light" w:cs="Aptos Light"/>
                <w:sz w:val="22"/>
                <w:szCs w:val="22"/>
              </w:rPr>
              <w:t xml:space="preserve">II.4.2  Kreowanie i promowanie produktów turystycznych opartych </w:t>
            </w:r>
            <w:r w:rsidR="002454E8">
              <w:rPr>
                <w:rFonts w:ascii="Aptos Light" w:eastAsia="Aptos Light" w:hAnsi="Aptos Light" w:cs="Aptos Light"/>
                <w:sz w:val="22"/>
                <w:szCs w:val="22"/>
              </w:rPr>
              <w:br/>
            </w:r>
            <w:r>
              <w:rPr>
                <w:rFonts w:ascii="Aptos Light" w:eastAsia="Aptos Light" w:hAnsi="Aptos Light" w:cs="Aptos Light"/>
                <w:sz w:val="22"/>
                <w:szCs w:val="22"/>
              </w:rPr>
              <w:t xml:space="preserve">o lokalne zasoby </w:t>
            </w:r>
          </w:p>
          <w:p w14:paraId="000003EA" w14:textId="77777777" w:rsidR="00FB2016" w:rsidRDefault="00A06DF9">
            <w:pPr>
              <w:ind w:left="601" w:hanging="567"/>
              <w:rPr>
                <w:rFonts w:ascii="Aptos Light" w:eastAsia="Aptos Light" w:hAnsi="Aptos Light" w:cs="Aptos Light"/>
                <w:sz w:val="22"/>
                <w:szCs w:val="22"/>
              </w:rPr>
            </w:pPr>
            <w:r>
              <w:rPr>
                <w:rFonts w:ascii="Aptos Light" w:eastAsia="Aptos Light" w:hAnsi="Aptos Light" w:cs="Aptos Light"/>
                <w:sz w:val="22"/>
                <w:szCs w:val="22"/>
              </w:rPr>
              <w:t>II.4.3  Integracja oferty turystycznej – tworzenie zintegrowanych produktów turystycznych uwzględniających lokalne zasoby</w:t>
            </w:r>
          </w:p>
          <w:p w14:paraId="000003EB" w14:textId="77777777" w:rsidR="00FB2016" w:rsidRDefault="00A06DF9">
            <w:pPr>
              <w:ind w:left="601" w:hanging="567"/>
              <w:rPr>
                <w:rFonts w:ascii="Aptos Light" w:eastAsia="Aptos Light" w:hAnsi="Aptos Light" w:cs="Aptos Light"/>
                <w:sz w:val="22"/>
                <w:szCs w:val="22"/>
              </w:rPr>
            </w:pPr>
            <w:r>
              <w:rPr>
                <w:rFonts w:ascii="Aptos Light" w:eastAsia="Aptos Light" w:hAnsi="Aptos Light" w:cs="Aptos Light"/>
                <w:sz w:val="22"/>
                <w:szCs w:val="22"/>
              </w:rPr>
              <w:t>II.4.4  Dbałość o markę „Moryń”</w:t>
            </w:r>
          </w:p>
        </w:tc>
      </w:tr>
    </w:tbl>
    <w:p w14:paraId="000003EC" w14:textId="77777777" w:rsidR="00FB2016" w:rsidRDefault="00FB2016">
      <w:pPr>
        <w:jc w:val="both"/>
        <w:sectPr w:rsidR="00FB2016">
          <w:pgSz w:w="11906" w:h="16838"/>
          <w:pgMar w:top="993" w:right="1417" w:bottom="1417" w:left="1417" w:header="708" w:footer="708" w:gutter="0"/>
          <w:cols w:space="708"/>
        </w:sectPr>
      </w:pPr>
    </w:p>
    <w:p w14:paraId="000003ED" w14:textId="793B7619" w:rsidR="00FB2016" w:rsidRDefault="00A06DF9">
      <w:pPr>
        <w:tabs>
          <w:tab w:val="left" w:pos="142"/>
        </w:tabs>
        <w:spacing w:line="360" w:lineRule="auto"/>
        <w:jc w:val="both"/>
        <w:rPr>
          <w:sz w:val="22"/>
          <w:szCs w:val="22"/>
        </w:rPr>
      </w:pPr>
      <w:r>
        <w:rPr>
          <w:sz w:val="22"/>
          <w:szCs w:val="22"/>
        </w:rPr>
        <w:t xml:space="preserve">Warunki do rozwoju turystyki to największy zasób gminy Moryń. Jego wykorzystanie </w:t>
      </w:r>
      <w:r w:rsidR="002454E8">
        <w:rPr>
          <w:sz w:val="22"/>
          <w:szCs w:val="22"/>
        </w:rPr>
        <w:br/>
      </w:r>
      <w:r>
        <w:rPr>
          <w:sz w:val="22"/>
          <w:szCs w:val="22"/>
        </w:rPr>
        <w:t xml:space="preserve">w sposób zaplanowany i skoordynowany będzie impulsem dla rozwoju gospodarczego gminy. Rozwój turystyki na obszarze </w:t>
      </w:r>
      <w:r w:rsidR="002454E8">
        <w:rPr>
          <w:sz w:val="22"/>
          <w:szCs w:val="22"/>
        </w:rPr>
        <w:t xml:space="preserve">gminy </w:t>
      </w:r>
      <w:r>
        <w:rPr>
          <w:sz w:val="22"/>
          <w:szCs w:val="22"/>
        </w:rPr>
        <w:t>musi mieć charakter zrównoważony</w:t>
      </w:r>
      <w:r w:rsidR="005173B2">
        <w:rPr>
          <w:sz w:val="22"/>
          <w:szCs w:val="22"/>
        </w:rPr>
        <w:t>,</w:t>
      </w:r>
      <w:r>
        <w:rPr>
          <w:sz w:val="22"/>
          <w:szCs w:val="22"/>
        </w:rPr>
        <w:t xml:space="preserve"> co oznacza, że </w:t>
      </w:r>
      <w:r w:rsidR="002454E8">
        <w:rPr>
          <w:sz w:val="22"/>
          <w:szCs w:val="22"/>
        </w:rPr>
        <w:t>zadaniem</w:t>
      </w:r>
      <w:r>
        <w:rPr>
          <w:sz w:val="22"/>
          <w:szCs w:val="22"/>
        </w:rPr>
        <w:t xml:space="preserve"> samorządu będzie zachowanie balansu pomiędzy masową turystyką, która przynosi zyski, ale może negatywnie oddziaływać na lokalne układy przestrzenne czy społeczne, a turystyką niszową, </w:t>
      </w:r>
      <w:r>
        <w:rPr>
          <w:sz w:val="22"/>
          <w:szCs w:val="22"/>
        </w:rPr>
        <w:t xml:space="preserve">która pozwala w całości utrzymać charakter i </w:t>
      </w:r>
      <w:r>
        <w:rPr>
          <w:i/>
          <w:iCs/>
          <w:sz w:val="22"/>
          <w:szCs w:val="22"/>
        </w:rPr>
        <w:t>genius loci</w:t>
      </w:r>
      <w:r>
        <w:rPr>
          <w:sz w:val="22"/>
          <w:szCs w:val="22"/>
        </w:rPr>
        <w:t xml:space="preserve"> miejsca, ale niekoniecznie materializuje się w postaci wyraźnych korzyści ekonomicznych. </w:t>
      </w:r>
    </w:p>
    <w:p w14:paraId="4B8BEDD4" w14:textId="77777777" w:rsidR="005F19B1" w:rsidRDefault="00A06DF9">
      <w:pPr>
        <w:tabs>
          <w:tab w:val="left" w:pos="142"/>
        </w:tabs>
        <w:spacing w:line="360" w:lineRule="auto"/>
        <w:jc w:val="both"/>
        <w:rPr>
          <w:sz w:val="22"/>
          <w:szCs w:val="22"/>
        </w:rPr>
      </w:pPr>
      <w:r w:rsidRPr="002454E8">
        <w:rPr>
          <w:sz w:val="22"/>
          <w:szCs w:val="22"/>
        </w:rPr>
        <w:t xml:space="preserve">W </w:t>
      </w:r>
      <w:r w:rsidR="002454E8">
        <w:rPr>
          <w:sz w:val="22"/>
          <w:szCs w:val="22"/>
        </w:rPr>
        <w:t>t</w:t>
      </w:r>
      <w:r w:rsidRPr="002454E8">
        <w:rPr>
          <w:sz w:val="22"/>
          <w:szCs w:val="22"/>
        </w:rPr>
        <w:t xml:space="preserve">abeli </w:t>
      </w:r>
      <w:r w:rsidR="0056251C" w:rsidRPr="002454E8">
        <w:rPr>
          <w:sz w:val="22"/>
          <w:szCs w:val="22"/>
        </w:rPr>
        <w:t>7</w:t>
      </w:r>
      <w:r w:rsidRPr="002454E8">
        <w:rPr>
          <w:sz w:val="22"/>
          <w:szCs w:val="22"/>
        </w:rPr>
        <w:t xml:space="preserve"> zaprezentowano oczekiwane rezultaty będące skutkiem wdrożenia działań właściwych dla celu strategicznego I</w:t>
      </w:r>
      <w:r w:rsidR="002454E8">
        <w:rPr>
          <w:sz w:val="22"/>
          <w:szCs w:val="22"/>
        </w:rPr>
        <w:t>I</w:t>
      </w:r>
      <w:r w:rsidR="005F19B1">
        <w:rPr>
          <w:sz w:val="22"/>
          <w:szCs w:val="22"/>
        </w:rPr>
        <w:t>.</w:t>
      </w:r>
    </w:p>
    <w:p w14:paraId="000003EE" w14:textId="4D9A7CA1" w:rsidR="00FB2016" w:rsidRDefault="00A06DF9">
      <w:pPr>
        <w:tabs>
          <w:tab w:val="left" w:pos="142"/>
        </w:tabs>
        <w:spacing w:line="360" w:lineRule="auto"/>
        <w:jc w:val="both"/>
        <w:rPr>
          <w:sz w:val="22"/>
          <w:szCs w:val="22"/>
        </w:rPr>
        <w:sectPr w:rsidR="00FB2016">
          <w:type w:val="continuous"/>
          <w:pgSz w:w="11906" w:h="16838"/>
          <w:pgMar w:top="993" w:right="1417" w:bottom="1417" w:left="1417" w:header="708" w:footer="708" w:gutter="0"/>
          <w:cols w:num="2" w:space="708" w:equalWidth="0">
            <w:col w:w="4181" w:space="708"/>
            <w:col w:w="4181" w:space="0"/>
          </w:cols>
        </w:sectPr>
      </w:pPr>
      <w:r w:rsidRPr="002454E8">
        <w:rPr>
          <w:sz w:val="22"/>
          <w:szCs w:val="22"/>
        </w:rPr>
        <w:t xml:space="preserve">W </w:t>
      </w:r>
      <w:r w:rsidR="002454E8">
        <w:rPr>
          <w:sz w:val="22"/>
          <w:szCs w:val="22"/>
        </w:rPr>
        <w:t>t</w:t>
      </w:r>
      <w:r w:rsidRPr="002454E8">
        <w:rPr>
          <w:sz w:val="22"/>
          <w:szCs w:val="22"/>
        </w:rPr>
        <w:t xml:space="preserve">abeli </w:t>
      </w:r>
      <w:r w:rsidR="0056251C" w:rsidRPr="002454E8">
        <w:rPr>
          <w:sz w:val="22"/>
          <w:szCs w:val="22"/>
        </w:rPr>
        <w:t>8</w:t>
      </w:r>
      <w:r w:rsidRPr="002454E8">
        <w:rPr>
          <w:sz w:val="22"/>
          <w:szCs w:val="22"/>
        </w:rPr>
        <w:t xml:space="preserve"> pokazano</w:t>
      </w:r>
      <w:r>
        <w:rPr>
          <w:sz w:val="22"/>
          <w:szCs w:val="22"/>
        </w:rPr>
        <w:t xml:space="preserve"> zestaw wskaźników wykorzystywanych w procesie monitorowania postępów </w:t>
      </w:r>
      <w:r w:rsidR="005F19B1">
        <w:rPr>
          <w:sz w:val="22"/>
          <w:szCs w:val="22"/>
        </w:rPr>
        <w:t>w realizacji celu strategicznego</w:t>
      </w:r>
      <w:r>
        <w:rPr>
          <w:sz w:val="22"/>
          <w:szCs w:val="22"/>
        </w:rPr>
        <w:t xml:space="preserve"> I</w:t>
      </w:r>
      <w:r w:rsidR="002454E8">
        <w:rPr>
          <w:sz w:val="22"/>
          <w:szCs w:val="22"/>
        </w:rPr>
        <w:t>I</w:t>
      </w:r>
      <w:r>
        <w:rPr>
          <w:sz w:val="22"/>
          <w:szCs w:val="22"/>
        </w:rPr>
        <w:t>.</w:t>
      </w:r>
    </w:p>
    <w:p w14:paraId="000003EF" w14:textId="77777777" w:rsidR="00FB2016" w:rsidRDefault="00FB2016">
      <w:pPr>
        <w:tabs>
          <w:tab w:val="left" w:pos="142"/>
        </w:tabs>
        <w:spacing w:line="360" w:lineRule="auto"/>
        <w:jc w:val="both"/>
        <w:sectPr w:rsidR="00FB2016">
          <w:type w:val="continuous"/>
          <w:pgSz w:w="11906" w:h="16838"/>
          <w:pgMar w:top="993" w:right="1417" w:bottom="1417" w:left="1417" w:header="708" w:footer="708" w:gutter="0"/>
          <w:cols w:space="708"/>
        </w:sectPr>
      </w:pPr>
    </w:p>
    <w:p w14:paraId="000003F0" w14:textId="4FAA1839" w:rsidR="00FB2016" w:rsidRDefault="00FB2016">
      <w:pPr>
        <w:pBdr>
          <w:top w:val="nil"/>
          <w:left w:val="nil"/>
          <w:bottom w:val="nil"/>
          <w:right w:val="nil"/>
          <w:between w:val="nil"/>
        </w:pBdr>
        <w:spacing w:line="240" w:lineRule="auto"/>
        <w:rPr>
          <w:b/>
          <w:bCs/>
          <w:color w:val="000000"/>
          <w:sz w:val="20"/>
          <w:szCs w:val="20"/>
        </w:rPr>
      </w:pPr>
    </w:p>
    <w:p w14:paraId="2BE87A53" w14:textId="1D96CFA6" w:rsidR="00B777C0" w:rsidRDefault="00B777C0" w:rsidP="00B777C0">
      <w:pPr>
        <w:pStyle w:val="Tytutab"/>
        <w:jc w:val="right"/>
      </w:pPr>
      <w:bookmarkStart w:id="39" w:name="_Toc214571788"/>
      <w:bookmarkStart w:id="40" w:name="_Toc214572726"/>
      <w:r>
        <w:t xml:space="preserve">Tabela </w:t>
      </w:r>
      <w:r w:rsidR="00A82323">
        <w:rPr>
          <w:noProof/>
        </w:rPr>
        <w:fldChar w:fldCharType="begin"/>
      </w:r>
      <w:r w:rsidR="00A82323">
        <w:rPr>
          <w:noProof/>
        </w:rPr>
        <w:instrText xml:space="preserve"> SEQ Tabela \* ARABIC </w:instrText>
      </w:r>
      <w:r w:rsidR="00A82323">
        <w:rPr>
          <w:noProof/>
        </w:rPr>
        <w:fldChar w:fldCharType="separate"/>
      </w:r>
      <w:r w:rsidR="001724C6">
        <w:rPr>
          <w:noProof/>
        </w:rPr>
        <w:t>7</w:t>
      </w:r>
      <w:r w:rsidR="00A82323">
        <w:rPr>
          <w:noProof/>
        </w:rPr>
        <w:fldChar w:fldCharType="end"/>
      </w:r>
      <w:r>
        <w:t>:</w:t>
      </w:r>
      <w:r w:rsidRPr="00676C33">
        <w:t xml:space="preserve"> Rezultaty - cel strategiczny II</w:t>
      </w:r>
      <w:bookmarkEnd w:id="39"/>
      <w:bookmarkEnd w:id="40"/>
    </w:p>
    <w:tbl>
      <w:tblPr>
        <w:tblStyle w:val="aff6"/>
        <w:tblW w:w="9062" w:type="dxa"/>
        <w:tblInd w:w="0" w:type="dxa"/>
        <w:tblLayout w:type="fixed"/>
        <w:tblLook w:val="0400" w:firstRow="0" w:lastRow="0" w:firstColumn="0" w:lastColumn="0" w:noHBand="0" w:noVBand="1"/>
      </w:tblPr>
      <w:tblGrid>
        <w:gridCol w:w="9062"/>
      </w:tblGrid>
      <w:tr w:rsidR="00FB2016" w14:paraId="58CE7C39" w14:textId="77777777" w:rsidTr="00B777C0">
        <w:trPr>
          <w:trHeight w:val="665"/>
        </w:trPr>
        <w:tc>
          <w:tcPr>
            <w:tcW w:w="9062" w:type="dxa"/>
            <w:tcBorders>
              <w:bottom w:val="single" w:sz="24" w:space="0" w:color="FFFFFF"/>
            </w:tcBorders>
            <w:shd w:val="clear" w:color="auto" w:fill="074F6A" w:themeFill="accent4" w:themeFillShade="80"/>
            <w:vAlign w:val="center"/>
          </w:tcPr>
          <w:p w14:paraId="000003F1" w14:textId="77777777" w:rsidR="00FB2016" w:rsidRDefault="00A06DF9">
            <w:pPr>
              <w:tabs>
                <w:tab w:val="left" w:pos="142"/>
              </w:tabs>
              <w:spacing w:line="276" w:lineRule="auto"/>
              <w:jc w:val="center"/>
              <w:rPr>
                <w:rFonts w:ascii="Aptos Light" w:eastAsia="Aptos Light" w:hAnsi="Aptos Light" w:cs="Aptos Light"/>
                <w:b/>
                <w:bCs/>
                <w:color w:val="FFFFFF"/>
              </w:rPr>
            </w:pPr>
            <w:r>
              <w:rPr>
                <w:rFonts w:ascii="Aptos Light" w:eastAsia="Aptos Light" w:hAnsi="Aptos Light" w:cs="Aptos Light"/>
                <w:b/>
                <w:bCs/>
                <w:color w:val="FFFFFF"/>
              </w:rPr>
              <w:t>REZULTATY</w:t>
            </w:r>
          </w:p>
        </w:tc>
      </w:tr>
      <w:tr w:rsidR="00FB2016" w14:paraId="0480751F" w14:textId="77777777">
        <w:trPr>
          <w:trHeight w:val="665"/>
        </w:trPr>
        <w:tc>
          <w:tcPr>
            <w:tcW w:w="9062" w:type="dxa"/>
            <w:tcBorders>
              <w:bottom w:val="single" w:sz="24" w:space="0" w:color="FFFFFF"/>
            </w:tcBorders>
            <w:vAlign w:val="center"/>
          </w:tcPr>
          <w:p w14:paraId="000003F2" w14:textId="77777777" w:rsidR="00FB2016" w:rsidRDefault="00A06DF9">
            <w:pPr>
              <w:tabs>
                <w:tab w:val="left" w:pos="0"/>
              </w:tabs>
              <w:spacing w:line="276" w:lineRule="auto"/>
              <w:rPr>
                <w:rFonts w:ascii="Aptos Light" w:eastAsia="Aptos Light" w:hAnsi="Aptos Light" w:cs="Aptos Light"/>
                <w:sz w:val="22"/>
                <w:szCs w:val="22"/>
              </w:rPr>
            </w:pPr>
            <w:r>
              <w:rPr>
                <w:rFonts w:ascii="Aptos Light" w:eastAsia="Aptos Light" w:hAnsi="Aptos Light" w:cs="Aptos Light"/>
                <w:sz w:val="22"/>
                <w:szCs w:val="22"/>
              </w:rPr>
              <w:t xml:space="preserve">Podmiot odpowiedzialny: </w:t>
            </w:r>
            <w:r>
              <w:rPr>
                <w:rFonts w:ascii="Aptos Light" w:eastAsia="Aptos Light" w:hAnsi="Aptos Light" w:cs="Aptos Light"/>
                <w:b/>
                <w:bCs/>
                <w:sz w:val="22"/>
                <w:szCs w:val="22"/>
              </w:rPr>
              <w:t>Urząd Miejski w Moryniu</w:t>
            </w:r>
          </w:p>
          <w:p w14:paraId="000003F3" w14:textId="4D6405EF" w:rsidR="00FB2016" w:rsidRDefault="00A06DF9">
            <w:pPr>
              <w:tabs>
                <w:tab w:val="left" w:pos="0"/>
              </w:tabs>
              <w:spacing w:line="276" w:lineRule="auto"/>
              <w:ind w:left="2447" w:hanging="2447"/>
              <w:rPr>
                <w:rFonts w:ascii="Aptos Light" w:eastAsia="Aptos Light" w:hAnsi="Aptos Light" w:cs="Aptos Light"/>
                <w:b/>
                <w:bCs/>
                <w:color w:val="FFFFFF"/>
              </w:rPr>
            </w:pPr>
            <w:r>
              <w:rPr>
                <w:rFonts w:ascii="Aptos Light" w:eastAsia="Aptos Light" w:hAnsi="Aptos Light" w:cs="Aptos Light"/>
                <w:sz w:val="22"/>
                <w:szCs w:val="22"/>
              </w:rPr>
              <w:t xml:space="preserve">Podmioty współpracujące: </w:t>
            </w:r>
            <w:r w:rsidR="003204F2">
              <w:rPr>
                <w:rFonts w:ascii="Aptos Light" w:eastAsia="Aptos Light" w:hAnsi="Aptos Light" w:cs="Aptos Light"/>
                <w:sz w:val="22"/>
                <w:szCs w:val="22"/>
              </w:rPr>
              <w:t>Centrum</w:t>
            </w:r>
            <w:r>
              <w:rPr>
                <w:rFonts w:ascii="Aptos Light" w:eastAsia="Aptos Light" w:hAnsi="Aptos Light" w:cs="Aptos Light"/>
                <w:sz w:val="22"/>
                <w:szCs w:val="22"/>
              </w:rPr>
              <w:t xml:space="preserve"> Informacji Turystycznej, przedsiębiorcy, organizacje społeczne, parafie, Miejski Ośrodek Kultury, samorząd powiatowy, Powiatowy Urząd Pracy, Lokalna Grupa Działania DIROW </w:t>
            </w:r>
          </w:p>
        </w:tc>
      </w:tr>
      <w:tr w:rsidR="00FB2016" w14:paraId="4F19D4A4" w14:textId="77777777" w:rsidTr="00B777C0">
        <w:trPr>
          <w:trHeight w:val="488"/>
        </w:trPr>
        <w:tc>
          <w:tcPr>
            <w:tcW w:w="9062" w:type="dxa"/>
            <w:tcBorders>
              <w:top w:val="single" w:sz="24" w:space="0" w:color="FFFFFF"/>
              <w:bottom w:val="single" w:sz="18" w:space="0" w:color="F4F3FF"/>
            </w:tcBorders>
            <w:shd w:val="clear" w:color="auto" w:fill="F4F3FF"/>
            <w:vAlign w:val="center"/>
          </w:tcPr>
          <w:p w14:paraId="000003F4" w14:textId="77777777" w:rsidR="00FB2016" w:rsidRDefault="00A06DF9">
            <w:pPr>
              <w:tabs>
                <w:tab w:val="left" w:pos="142"/>
              </w:tabs>
              <w:spacing w:line="276" w:lineRule="auto"/>
              <w:jc w:val="center"/>
              <w:rPr>
                <w:rFonts w:ascii="Aptos Light" w:eastAsia="Aptos Light" w:hAnsi="Aptos Light" w:cs="Aptos Light"/>
                <w:b/>
                <w:bCs/>
                <w:sz w:val="22"/>
                <w:szCs w:val="22"/>
              </w:rPr>
            </w:pPr>
            <w:r>
              <w:rPr>
                <w:rFonts w:ascii="Aptos Light" w:eastAsia="Aptos Light" w:hAnsi="Aptos Light" w:cs="Aptos Light"/>
                <w:b/>
                <w:bCs/>
                <w:sz w:val="22"/>
                <w:szCs w:val="22"/>
              </w:rPr>
              <w:t>Cel II.1: Rozwój infrastruktury turystycznej i okołoturystycznej</w:t>
            </w:r>
          </w:p>
        </w:tc>
      </w:tr>
      <w:tr w:rsidR="00FB2016" w14:paraId="2CFF8221" w14:textId="77777777" w:rsidTr="00B777C0">
        <w:trPr>
          <w:trHeight w:val="887"/>
        </w:trPr>
        <w:tc>
          <w:tcPr>
            <w:tcW w:w="9062" w:type="dxa"/>
            <w:tcBorders>
              <w:top w:val="single" w:sz="18" w:space="0" w:color="F4F3FF"/>
              <w:bottom w:val="single" w:sz="18" w:space="0" w:color="F4F3FF"/>
            </w:tcBorders>
          </w:tcPr>
          <w:p w14:paraId="000003F5" w14:textId="77777777" w:rsidR="00FB2016" w:rsidRDefault="00A06DF9">
            <w:pPr>
              <w:numPr>
                <w:ilvl w:val="0"/>
                <w:numId w:val="5"/>
              </w:numPr>
              <w:pBdr>
                <w:top w:val="nil"/>
                <w:left w:val="nil"/>
                <w:bottom w:val="nil"/>
                <w:right w:val="nil"/>
                <w:between w:val="nil"/>
              </w:pBdr>
              <w:tabs>
                <w:tab w:val="left" w:pos="142"/>
              </w:tabs>
              <w:spacing w:line="276" w:lineRule="auto"/>
              <w:jc w:val="both"/>
              <w:rPr>
                <w:rFonts w:ascii="Aptos Light" w:eastAsia="Aptos Light" w:hAnsi="Aptos Light" w:cs="Aptos Light"/>
                <w:color w:val="000000"/>
                <w:sz w:val="22"/>
                <w:szCs w:val="22"/>
              </w:rPr>
            </w:pPr>
            <w:r>
              <w:rPr>
                <w:rFonts w:ascii="Aptos Light" w:eastAsia="Aptos Light" w:hAnsi="Aptos Light" w:cs="Aptos Light"/>
                <w:color w:val="000000"/>
                <w:sz w:val="22"/>
                <w:szCs w:val="22"/>
              </w:rPr>
              <w:t>Rozbudowa i modernizacja infrastruktury turystycznej</w:t>
            </w:r>
          </w:p>
          <w:p w14:paraId="000003F6" w14:textId="77777777" w:rsidR="00FB2016" w:rsidRDefault="00A06DF9">
            <w:pPr>
              <w:numPr>
                <w:ilvl w:val="0"/>
                <w:numId w:val="5"/>
              </w:numPr>
              <w:pBdr>
                <w:top w:val="nil"/>
                <w:left w:val="nil"/>
                <w:bottom w:val="nil"/>
                <w:right w:val="nil"/>
                <w:between w:val="nil"/>
              </w:pBdr>
              <w:tabs>
                <w:tab w:val="left" w:pos="142"/>
              </w:tabs>
              <w:spacing w:line="276" w:lineRule="auto"/>
              <w:jc w:val="both"/>
              <w:rPr>
                <w:rFonts w:ascii="Aptos Light" w:eastAsia="Aptos Light" w:hAnsi="Aptos Light" w:cs="Aptos Light"/>
                <w:color w:val="000000"/>
                <w:sz w:val="22"/>
                <w:szCs w:val="22"/>
              </w:rPr>
            </w:pPr>
            <w:r>
              <w:rPr>
                <w:rFonts w:ascii="Aptos Light" w:eastAsia="Aptos Light" w:hAnsi="Aptos Light" w:cs="Aptos Light"/>
                <w:color w:val="000000"/>
                <w:sz w:val="22"/>
                <w:szCs w:val="22"/>
              </w:rPr>
              <w:t>Rozwój infrastruktury okołoturystycznej (usługi i zaplecze)</w:t>
            </w:r>
          </w:p>
          <w:p w14:paraId="000003F7" w14:textId="030C2BD8" w:rsidR="00FB2016" w:rsidRDefault="005173B2" w:rsidP="002454E8">
            <w:pPr>
              <w:numPr>
                <w:ilvl w:val="0"/>
                <w:numId w:val="5"/>
              </w:numPr>
              <w:pBdr>
                <w:top w:val="nil"/>
                <w:left w:val="nil"/>
                <w:bottom w:val="nil"/>
                <w:right w:val="nil"/>
                <w:between w:val="nil"/>
              </w:pBdr>
              <w:tabs>
                <w:tab w:val="left" w:pos="142"/>
              </w:tabs>
              <w:spacing w:after="160" w:line="276" w:lineRule="auto"/>
              <w:jc w:val="both"/>
              <w:rPr>
                <w:rFonts w:ascii="Aptos Light" w:eastAsia="Aptos Light" w:hAnsi="Aptos Light" w:cs="Aptos Light"/>
                <w:color w:val="000000"/>
                <w:sz w:val="22"/>
                <w:szCs w:val="22"/>
              </w:rPr>
            </w:pPr>
            <w:r>
              <w:rPr>
                <w:rFonts w:ascii="Aptos Light" w:eastAsia="Aptos Light" w:hAnsi="Aptos Light" w:cs="Aptos Light"/>
                <w:color w:val="000000"/>
                <w:sz w:val="22"/>
                <w:szCs w:val="22"/>
              </w:rPr>
              <w:t xml:space="preserve">Poprawa estetyki przestrzeni publicznych w gminie </w:t>
            </w:r>
          </w:p>
        </w:tc>
      </w:tr>
      <w:tr w:rsidR="00FB2016" w14:paraId="064BD682" w14:textId="77777777" w:rsidTr="00B777C0">
        <w:trPr>
          <w:trHeight w:val="1994"/>
        </w:trPr>
        <w:tc>
          <w:tcPr>
            <w:tcW w:w="9062" w:type="dxa"/>
            <w:tcBorders>
              <w:top w:val="single" w:sz="18" w:space="0" w:color="F4F3FF"/>
              <w:bottom w:val="single" w:sz="18" w:space="0" w:color="F4F3FF"/>
            </w:tcBorders>
          </w:tcPr>
          <w:tbl>
            <w:tblPr>
              <w:tblStyle w:val="Tabela-Siatka"/>
              <w:tblW w:w="9214" w:type="dxa"/>
              <w:shd w:val="clear" w:color="auto" w:fill="E7F7FD"/>
              <w:tblLayout w:type="fixed"/>
              <w:tblLook w:val="04A0" w:firstRow="1" w:lastRow="0" w:firstColumn="1" w:lastColumn="0" w:noHBand="0" w:noVBand="1"/>
            </w:tblPr>
            <w:tblGrid>
              <w:gridCol w:w="9214"/>
            </w:tblGrid>
            <w:tr w:rsidR="00131413" w14:paraId="1DC99A1B" w14:textId="77777777" w:rsidTr="00131413">
              <w:trPr>
                <w:trHeight w:val="454"/>
              </w:trPr>
              <w:tc>
                <w:tcPr>
                  <w:tcW w:w="9214" w:type="dxa"/>
                  <w:shd w:val="clear" w:color="auto" w:fill="E7F7FD"/>
                  <w:vAlign w:val="center"/>
                </w:tcPr>
                <w:p w14:paraId="391CB7F2" w14:textId="1F55FEF8" w:rsidR="00131413" w:rsidRDefault="00131413" w:rsidP="00131413">
                  <w:pPr>
                    <w:tabs>
                      <w:tab w:val="left" w:pos="0"/>
                    </w:tabs>
                    <w:spacing w:line="276" w:lineRule="auto"/>
                    <w:jc w:val="center"/>
                    <w:rPr>
                      <w:rFonts w:ascii="Aptos Light" w:eastAsia="Aptos Light" w:hAnsi="Aptos Light" w:cs="Aptos Light"/>
                      <w:color w:val="000000"/>
                      <w:sz w:val="22"/>
                      <w:szCs w:val="22"/>
                    </w:rPr>
                  </w:pPr>
                  <w:r>
                    <w:rPr>
                      <w:rFonts w:ascii="Aptos Light" w:eastAsia="Aptos Light" w:hAnsi="Aptos Light" w:cs="Aptos Light"/>
                      <w:b/>
                      <w:bCs/>
                      <w:sz w:val="22"/>
                      <w:szCs w:val="22"/>
                    </w:rPr>
                    <w:t>Cel II.2: Efektywna informacja i promocja turystyczna</w:t>
                  </w:r>
                </w:p>
              </w:tc>
            </w:tr>
          </w:tbl>
          <w:p w14:paraId="000003F9" w14:textId="014E8C2C" w:rsidR="00FB2016" w:rsidRDefault="00A06DF9">
            <w:pPr>
              <w:numPr>
                <w:ilvl w:val="0"/>
                <w:numId w:val="5"/>
              </w:numPr>
              <w:pBdr>
                <w:top w:val="nil"/>
                <w:left w:val="nil"/>
                <w:bottom w:val="nil"/>
                <w:right w:val="nil"/>
                <w:between w:val="nil"/>
              </w:pBdr>
              <w:tabs>
                <w:tab w:val="left" w:pos="142"/>
              </w:tabs>
              <w:spacing w:line="276" w:lineRule="auto"/>
              <w:jc w:val="both"/>
              <w:rPr>
                <w:rFonts w:ascii="Aptos Light" w:eastAsia="Aptos Light" w:hAnsi="Aptos Light" w:cs="Aptos Light"/>
                <w:color w:val="000000"/>
                <w:sz w:val="22"/>
                <w:szCs w:val="22"/>
              </w:rPr>
            </w:pPr>
            <w:r>
              <w:rPr>
                <w:rFonts w:ascii="Aptos Light" w:eastAsia="Aptos Light" w:hAnsi="Aptos Light" w:cs="Aptos Light"/>
                <w:color w:val="000000"/>
                <w:sz w:val="22"/>
                <w:szCs w:val="22"/>
              </w:rPr>
              <w:t>Rozwinięty system informacji turystycznej</w:t>
            </w:r>
          </w:p>
          <w:p w14:paraId="000003FA" w14:textId="77777777" w:rsidR="00FB2016" w:rsidRDefault="00A06DF9">
            <w:pPr>
              <w:numPr>
                <w:ilvl w:val="0"/>
                <w:numId w:val="5"/>
              </w:numPr>
              <w:pBdr>
                <w:top w:val="nil"/>
                <w:left w:val="nil"/>
                <w:bottom w:val="nil"/>
                <w:right w:val="nil"/>
                <w:between w:val="nil"/>
              </w:pBdr>
              <w:tabs>
                <w:tab w:val="left" w:pos="142"/>
              </w:tabs>
              <w:spacing w:line="276" w:lineRule="auto"/>
              <w:jc w:val="both"/>
              <w:rPr>
                <w:rFonts w:ascii="Aptos Light" w:eastAsia="Aptos Light" w:hAnsi="Aptos Light" w:cs="Aptos Light"/>
                <w:color w:val="000000"/>
                <w:sz w:val="22"/>
                <w:szCs w:val="22"/>
              </w:rPr>
            </w:pPr>
            <w:r>
              <w:rPr>
                <w:rFonts w:ascii="Aptos Light" w:eastAsia="Aptos Light" w:hAnsi="Aptos Light" w:cs="Aptos Light"/>
                <w:color w:val="000000"/>
                <w:sz w:val="22"/>
                <w:szCs w:val="22"/>
              </w:rPr>
              <w:t>Zwiększenie rozpoznawalności i atrakcyjności marki gminy</w:t>
            </w:r>
          </w:p>
          <w:p w14:paraId="000003FB" w14:textId="77777777" w:rsidR="00FB2016" w:rsidRDefault="00A06DF9">
            <w:pPr>
              <w:numPr>
                <w:ilvl w:val="0"/>
                <w:numId w:val="5"/>
              </w:numPr>
              <w:pBdr>
                <w:top w:val="nil"/>
                <w:left w:val="nil"/>
                <w:bottom w:val="nil"/>
                <w:right w:val="nil"/>
                <w:between w:val="nil"/>
              </w:pBdr>
              <w:tabs>
                <w:tab w:val="left" w:pos="142"/>
              </w:tabs>
              <w:spacing w:line="276" w:lineRule="auto"/>
              <w:jc w:val="both"/>
              <w:rPr>
                <w:rFonts w:ascii="Aptos Light" w:eastAsia="Aptos Light" w:hAnsi="Aptos Light" w:cs="Aptos Light"/>
                <w:color w:val="000000"/>
                <w:sz w:val="22"/>
                <w:szCs w:val="22"/>
              </w:rPr>
            </w:pPr>
            <w:r>
              <w:rPr>
                <w:rFonts w:ascii="Aptos Light" w:eastAsia="Aptos Light" w:hAnsi="Aptos Light" w:cs="Aptos Light"/>
                <w:color w:val="000000"/>
                <w:sz w:val="22"/>
                <w:szCs w:val="22"/>
              </w:rPr>
              <w:t>Profesjonalna i nowoczesna promocja turystyczna</w:t>
            </w:r>
          </w:p>
          <w:p w14:paraId="000003FC" w14:textId="77777777" w:rsidR="00FB2016" w:rsidRDefault="00A06DF9">
            <w:pPr>
              <w:numPr>
                <w:ilvl w:val="0"/>
                <w:numId w:val="5"/>
              </w:numPr>
              <w:pBdr>
                <w:top w:val="nil"/>
                <w:left w:val="nil"/>
                <w:bottom w:val="nil"/>
                <w:right w:val="nil"/>
                <w:between w:val="nil"/>
              </w:pBdr>
              <w:tabs>
                <w:tab w:val="left" w:pos="142"/>
              </w:tabs>
              <w:spacing w:line="276" w:lineRule="auto"/>
              <w:jc w:val="both"/>
              <w:rPr>
                <w:rFonts w:ascii="Aptos Light" w:eastAsia="Aptos Light" w:hAnsi="Aptos Light" w:cs="Aptos Light"/>
                <w:color w:val="000000"/>
                <w:sz w:val="22"/>
                <w:szCs w:val="22"/>
              </w:rPr>
            </w:pPr>
            <w:r>
              <w:rPr>
                <w:rFonts w:ascii="Aptos Light" w:eastAsia="Aptos Light" w:hAnsi="Aptos Light" w:cs="Aptos Light"/>
                <w:color w:val="000000"/>
                <w:sz w:val="22"/>
                <w:szCs w:val="22"/>
              </w:rPr>
              <w:t>Skuteczna współpraca i sieciowanie w obszarze promocji</w:t>
            </w:r>
          </w:p>
          <w:p w14:paraId="000003FD" w14:textId="77777777" w:rsidR="00FB2016" w:rsidRDefault="00A06DF9">
            <w:pPr>
              <w:numPr>
                <w:ilvl w:val="0"/>
                <w:numId w:val="5"/>
              </w:numPr>
              <w:pBdr>
                <w:top w:val="nil"/>
                <w:left w:val="nil"/>
                <w:bottom w:val="nil"/>
                <w:right w:val="nil"/>
                <w:between w:val="nil"/>
              </w:pBdr>
              <w:tabs>
                <w:tab w:val="left" w:pos="142"/>
              </w:tabs>
              <w:spacing w:line="276" w:lineRule="auto"/>
              <w:jc w:val="both"/>
              <w:rPr>
                <w:rFonts w:ascii="Aptos Light" w:eastAsia="Aptos Light" w:hAnsi="Aptos Light" w:cs="Aptos Light"/>
                <w:color w:val="000000"/>
                <w:sz w:val="22"/>
                <w:szCs w:val="22"/>
              </w:rPr>
            </w:pPr>
            <w:r>
              <w:rPr>
                <w:rFonts w:ascii="Aptos Light" w:eastAsia="Aptos Light" w:hAnsi="Aptos Light" w:cs="Aptos Light"/>
                <w:color w:val="000000"/>
                <w:sz w:val="22"/>
                <w:szCs w:val="22"/>
              </w:rPr>
              <w:t>Lepsze dopasowanie promocji do potrzeb odbiorców</w:t>
            </w:r>
          </w:p>
          <w:p w14:paraId="000003FE" w14:textId="77777777" w:rsidR="00FB2016" w:rsidRDefault="00A06DF9">
            <w:pPr>
              <w:numPr>
                <w:ilvl w:val="0"/>
                <w:numId w:val="5"/>
              </w:numPr>
              <w:pBdr>
                <w:top w:val="nil"/>
                <w:left w:val="nil"/>
                <w:bottom w:val="nil"/>
                <w:right w:val="nil"/>
                <w:between w:val="nil"/>
              </w:pBdr>
              <w:tabs>
                <w:tab w:val="left" w:pos="142"/>
              </w:tabs>
              <w:spacing w:line="276" w:lineRule="auto"/>
              <w:jc w:val="both"/>
              <w:rPr>
                <w:rFonts w:ascii="Aptos Light" w:eastAsia="Aptos Light" w:hAnsi="Aptos Light" w:cs="Aptos Light"/>
                <w:color w:val="000000"/>
                <w:sz w:val="22"/>
                <w:szCs w:val="22"/>
              </w:rPr>
            </w:pPr>
            <w:r>
              <w:rPr>
                <w:rFonts w:ascii="Aptos Light" w:eastAsia="Aptos Light" w:hAnsi="Aptos Light" w:cs="Aptos Light"/>
                <w:color w:val="000000"/>
                <w:sz w:val="22"/>
                <w:szCs w:val="22"/>
              </w:rPr>
              <w:t>Nowoczesne technologie w promocji i informacji turystycznej</w:t>
            </w:r>
          </w:p>
          <w:p w14:paraId="000003FF" w14:textId="77777777" w:rsidR="00FB2016" w:rsidRDefault="00A06DF9">
            <w:pPr>
              <w:numPr>
                <w:ilvl w:val="0"/>
                <w:numId w:val="5"/>
              </w:numPr>
              <w:pBdr>
                <w:top w:val="nil"/>
                <w:left w:val="nil"/>
                <w:bottom w:val="nil"/>
                <w:right w:val="nil"/>
                <w:between w:val="nil"/>
              </w:pBdr>
              <w:tabs>
                <w:tab w:val="left" w:pos="142"/>
              </w:tabs>
              <w:spacing w:after="160" w:line="276" w:lineRule="auto"/>
              <w:jc w:val="both"/>
              <w:rPr>
                <w:rFonts w:ascii="Aptos Light" w:eastAsia="Aptos Light" w:hAnsi="Aptos Light" w:cs="Aptos Light"/>
                <w:color w:val="000000"/>
                <w:sz w:val="22"/>
                <w:szCs w:val="22"/>
              </w:rPr>
            </w:pPr>
            <w:r>
              <w:rPr>
                <w:rFonts w:ascii="Aptos Light" w:eastAsia="Aptos Light" w:hAnsi="Aptos Light" w:cs="Aptos Light"/>
                <w:color w:val="000000"/>
                <w:sz w:val="22"/>
                <w:szCs w:val="22"/>
              </w:rPr>
              <w:t>Zwiększenie aktywności mieszkańców w promocji gminy</w:t>
            </w:r>
          </w:p>
        </w:tc>
      </w:tr>
      <w:tr w:rsidR="00FB2016" w14:paraId="2670E7E9" w14:textId="77777777" w:rsidTr="00B777C0">
        <w:trPr>
          <w:trHeight w:val="476"/>
        </w:trPr>
        <w:tc>
          <w:tcPr>
            <w:tcW w:w="9062" w:type="dxa"/>
            <w:tcBorders>
              <w:top w:val="single" w:sz="18" w:space="0" w:color="F4F3FF"/>
              <w:bottom w:val="single" w:sz="18" w:space="0" w:color="F4F3FF"/>
            </w:tcBorders>
            <w:shd w:val="clear" w:color="auto" w:fill="F4F3FF"/>
            <w:vAlign w:val="center"/>
          </w:tcPr>
          <w:p w14:paraId="00000400" w14:textId="77777777" w:rsidR="00FB2016" w:rsidRDefault="00A06DF9">
            <w:pPr>
              <w:spacing w:line="276" w:lineRule="auto"/>
              <w:jc w:val="center"/>
              <w:rPr>
                <w:rFonts w:ascii="Aptos Light" w:eastAsia="Aptos Light" w:hAnsi="Aptos Light" w:cs="Aptos Light"/>
                <w:b/>
                <w:bCs/>
                <w:color w:val="FFFFFF"/>
                <w:sz w:val="22"/>
                <w:szCs w:val="22"/>
              </w:rPr>
            </w:pPr>
            <w:r>
              <w:rPr>
                <w:rFonts w:ascii="Aptos Light" w:eastAsia="Aptos Light" w:hAnsi="Aptos Light" w:cs="Aptos Light"/>
                <w:b/>
                <w:bCs/>
                <w:sz w:val="22"/>
                <w:szCs w:val="22"/>
              </w:rPr>
              <w:t>Cel II.3: Klimat dla rozwoju turystyki</w:t>
            </w:r>
          </w:p>
        </w:tc>
      </w:tr>
      <w:tr w:rsidR="00FB2016" w14:paraId="547D8F57" w14:textId="77777777" w:rsidTr="00B777C0">
        <w:tc>
          <w:tcPr>
            <w:tcW w:w="9062" w:type="dxa"/>
            <w:tcBorders>
              <w:top w:val="single" w:sz="18" w:space="0" w:color="F4F3FF"/>
            </w:tcBorders>
          </w:tcPr>
          <w:p w14:paraId="00000401" w14:textId="77777777" w:rsidR="00FB2016" w:rsidRDefault="00A06DF9">
            <w:pPr>
              <w:numPr>
                <w:ilvl w:val="0"/>
                <w:numId w:val="5"/>
              </w:numPr>
              <w:pBdr>
                <w:top w:val="nil"/>
                <w:left w:val="nil"/>
                <w:bottom w:val="nil"/>
                <w:right w:val="nil"/>
                <w:between w:val="nil"/>
              </w:pBdr>
              <w:tabs>
                <w:tab w:val="left" w:pos="142"/>
              </w:tabs>
              <w:spacing w:line="276" w:lineRule="auto"/>
              <w:jc w:val="both"/>
              <w:rPr>
                <w:rFonts w:ascii="Aptos Light" w:eastAsia="Aptos Light" w:hAnsi="Aptos Light" w:cs="Aptos Light"/>
                <w:color w:val="000000"/>
                <w:sz w:val="22"/>
                <w:szCs w:val="22"/>
              </w:rPr>
            </w:pPr>
            <w:r>
              <w:rPr>
                <w:rFonts w:ascii="Aptos Light" w:eastAsia="Aptos Light" w:hAnsi="Aptos Light" w:cs="Aptos Light"/>
                <w:color w:val="000000"/>
                <w:sz w:val="22"/>
                <w:szCs w:val="22"/>
              </w:rPr>
              <w:t>Zwiększone zaangażowanie społeczności lokalnej w rozwój turystyki</w:t>
            </w:r>
          </w:p>
          <w:p w14:paraId="00000402" w14:textId="77777777" w:rsidR="00FB2016" w:rsidRDefault="00A06DF9">
            <w:pPr>
              <w:numPr>
                <w:ilvl w:val="0"/>
                <w:numId w:val="5"/>
              </w:numPr>
              <w:pBdr>
                <w:top w:val="nil"/>
                <w:left w:val="nil"/>
                <w:bottom w:val="nil"/>
                <w:right w:val="nil"/>
                <w:between w:val="nil"/>
              </w:pBdr>
              <w:tabs>
                <w:tab w:val="left" w:pos="142"/>
              </w:tabs>
              <w:spacing w:line="276" w:lineRule="auto"/>
              <w:jc w:val="both"/>
              <w:rPr>
                <w:rFonts w:ascii="Aptos Light" w:eastAsia="Aptos Light" w:hAnsi="Aptos Light" w:cs="Aptos Light"/>
                <w:color w:val="000000"/>
                <w:sz w:val="22"/>
                <w:szCs w:val="22"/>
              </w:rPr>
            </w:pPr>
            <w:r>
              <w:rPr>
                <w:rFonts w:ascii="Aptos Light" w:eastAsia="Aptos Light" w:hAnsi="Aptos Light" w:cs="Aptos Light"/>
                <w:color w:val="000000"/>
                <w:sz w:val="22"/>
                <w:szCs w:val="22"/>
              </w:rPr>
              <w:t>Poprawa warunków do inwestowania w turystykę</w:t>
            </w:r>
          </w:p>
          <w:p w14:paraId="00000403" w14:textId="77777777" w:rsidR="00FB2016" w:rsidRDefault="00A06DF9">
            <w:pPr>
              <w:numPr>
                <w:ilvl w:val="0"/>
                <w:numId w:val="5"/>
              </w:numPr>
              <w:pBdr>
                <w:top w:val="nil"/>
                <w:left w:val="nil"/>
                <w:bottom w:val="nil"/>
                <w:right w:val="nil"/>
                <w:between w:val="nil"/>
              </w:pBdr>
              <w:tabs>
                <w:tab w:val="left" w:pos="142"/>
              </w:tabs>
              <w:spacing w:line="276" w:lineRule="auto"/>
              <w:jc w:val="both"/>
              <w:rPr>
                <w:rFonts w:ascii="Aptos Light" w:eastAsia="Aptos Light" w:hAnsi="Aptos Light" w:cs="Aptos Light"/>
                <w:color w:val="000000"/>
                <w:sz w:val="22"/>
                <w:szCs w:val="22"/>
              </w:rPr>
            </w:pPr>
            <w:r>
              <w:rPr>
                <w:rFonts w:ascii="Aptos Light" w:eastAsia="Aptos Light" w:hAnsi="Aptos Light" w:cs="Aptos Light"/>
                <w:color w:val="000000"/>
                <w:sz w:val="22"/>
                <w:szCs w:val="22"/>
              </w:rPr>
              <w:t>Dłuższy okres turystyczny w Moryniu</w:t>
            </w:r>
          </w:p>
          <w:p w14:paraId="00000404" w14:textId="77777777" w:rsidR="00FB2016" w:rsidRDefault="00A06DF9">
            <w:pPr>
              <w:numPr>
                <w:ilvl w:val="0"/>
                <w:numId w:val="5"/>
              </w:numPr>
              <w:pBdr>
                <w:top w:val="nil"/>
                <w:left w:val="nil"/>
                <w:bottom w:val="nil"/>
                <w:right w:val="nil"/>
                <w:between w:val="nil"/>
              </w:pBdr>
              <w:tabs>
                <w:tab w:val="left" w:pos="142"/>
              </w:tabs>
              <w:spacing w:line="276" w:lineRule="auto"/>
              <w:jc w:val="both"/>
              <w:rPr>
                <w:rFonts w:ascii="Aptos Light" w:eastAsia="Aptos Light" w:hAnsi="Aptos Light" w:cs="Aptos Light"/>
                <w:color w:val="000000"/>
                <w:sz w:val="22"/>
                <w:szCs w:val="22"/>
              </w:rPr>
            </w:pPr>
            <w:r>
              <w:rPr>
                <w:rFonts w:ascii="Aptos Light" w:eastAsia="Aptos Light" w:hAnsi="Aptos Light" w:cs="Aptos Light"/>
                <w:color w:val="000000"/>
                <w:sz w:val="22"/>
                <w:szCs w:val="22"/>
              </w:rPr>
              <w:t>Przygotowana strategia zachęt dla potencjalnych inwestorów</w:t>
            </w:r>
          </w:p>
          <w:p w14:paraId="00000405" w14:textId="77777777" w:rsidR="00FB2016" w:rsidRDefault="00A06DF9">
            <w:pPr>
              <w:numPr>
                <w:ilvl w:val="0"/>
                <w:numId w:val="5"/>
              </w:numPr>
              <w:pBdr>
                <w:top w:val="nil"/>
                <w:left w:val="nil"/>
                <w:bottom w:val="nil"/>
                <w:right w:val="nil"/>
                <w:between w:val="nil"/>
              </w:pBdr>
              <w:tabs>
                <w:tab w:val="left" w:pos="142"/>
              </w:tabs>
              <w:spacing w:line="276" w:lineRule="auto"/>
              <w:jc w:val="both"/>
              <w:rPr>
                <w:rFonts w:ascii="Aptos Light" w:eastAsia="Aptos Light" w:hAnsi="Aptos Light" w:cs="Aptos Light"/>
                <w:color w:val="000000"/>
                <w:sz w:val="22"/>
                <w:szCs w:val="22"/>
              </w:rPr>
            </w:pPr>
            <w:r>
              <w:rPr>
                <w:rFonts w:ascii="Aptos Light" w:eastAsia="Aptos Light" w:hAnsi="Aptos Light" w:cs="Aptos Light"/>
                <w:color w:val="000000"/>
                <w:sz w:val="22"/>
                <w:szCs w:val="22"/>
              </w:rPr>
              <w:t>Większa liczba inwestycji w sektorze turystycznym</w:t>
            </w:r>
          </w:p>
          <w:p w14:paraId="00000406" w14:textId="77777777" w:rsidR="00FB2016" w:rsidRDefault="00A06DF9">
            <w:pPr>
              <w:numPr>
                <w:ilvl w:val="0"/>
                <w:numId w:val="5"/>
              </w:numPr>
              <w:pBdr>
                <w:top w:val="nil"/>
                <w:left w:val="nil"/>
                <w:bottom w:val="nil"/>
                <w:right w:val="nil"/>
                <w:between w:val="nil"/>
              </w:pBdr>
              <w:tabs>
                <w:tab w:val="left" w:pos="142"/>
              </w:tabs>
              <w:spacing w:after="160" w:line="276" w:lineRule="auto"/>
              <w:jc w:val="both"/>
              <w:rPr>
                <w:rFonts w:ascii="Aptos Light" w:eastAsia="Aptos Light" w:hAnsi="Aptos Light" w:cs="Aptos Light"/>
                <w:color w:val="000000"/>
                <w:sz w:val="22"/>
                <w:szCs w:val="22"/>
              </w:rPr>
            </w:pPr>
            <w:r>
              <w:rPr>
                <w:rFonts w:ascii="Aptos Light" w:eastAsia="Aptos Light" w:hAnsi="Aptos Light" w:cs="Aptos Light"/>
                <w:color w:val="000000"/>
                <w:sz w:val="22"/>
                <w:szCs w:val="22"/>
              </w:rPr>
              <w:t>Większa liczba miejsc pracy w branży turystycznej</w:t>
            </w:r>
          </w:p>
        </w:tc>
      </w:tr>
      <w:tr w:rsidR="00FB2016" w14:paraId="6FF0D132" w14:textId="77777777" w:rsidTr="00B777C0">
        <w:trPr>
          <w:trHeight w:val="568"/>
        </w:trPr>
        <w:tc>
          <w:tcPr>
            <w:tcW w:w="9062" w:type="dxa"/>
            <w:shd w:val="clear" w:color="auto" w:fill="F4F3FF"/>
            <w:vAlign w:val="center"/>
          </w:tcPr>
          <w:p w14:paraId="00000407" w14:textId="77777777" w:rsidR="00FB2016" w:rsidRDefault="00A06DF9">
            <w:pPr>
              <w:spacing w:line="276" w:lineRule="auto"/>
              <w:jc w:val="center"/>
              <w:rPr>
                <w:rFonts w:ascii="Aptos Light" w:eastAsia="Aptos Light" w:hAnsi="Aptos Light" w:cs="Aptos Light"/>
                <w:b/>
                <w:bCs/>
                <w:sz w:val="22"/>
                <w:szCs w:val="22"/>
              </w:rPr>
            </w:pPr>
            <w:r>
              <w:rPr>
                <w:rFonts w:ascii="Aptos Light" w:eastAsia="Aptos Light" w:hAnsi="Aptos Light" w:cs="Aptos Light"/>
                <w:b/>
                <w:bCs/>
                <w:sz w:val="22"/>
                <w:szCs w:val="22"/>
              </w:rPr>
              <w:t>Cel II.4: Wykorzystanie lokalnych potencjałów dla rozwoju turystyki</w:t>
            </w:r>
          </w:p>
        </w:tc>
      </w:tr>
      <w:tr w:rsidR="00FB2016" w14:paraId="04966E25" w14:textId="77777777">
        <w:tc>
          <w:tcPr>
            <w:tcW w:w="9062" w:type="dxa"/>
          </w:tcPr>
          <w:p w14:paraId="00000408" w14:textId="77777777" w:rsidR="00FB2016" w:rsidRDefault="00A06DF9">
            <w:pPr>
              <w:numPr>
                <w:ilvl w:val="0"/>
                <w:numId w:val="3"/>
              </w:numPr>
              <w:pBdr>
                <w:top w:val="nil"/>
                <w:left w:val="nil"/>
                <w:bottom w:val="nil"/>
                <w:right w:val="nil"/>
                <w:between w:val="nil"/>
              </w:pBdr>
              <w:spacing w:line="276" w:lineRule="auto"/>
              <w:jc w:val="both"/>
              <w:rPr>
                <w:rFonts w:ascii="Aptos Light" w:eastAsia="Aptos Light" w:hAnsi="Aptos Light" w:cs="Aptos Light"/>
                <w:color w:val="000000"/>
                <w:sz w:val="22"/>
                <w:szCs w:val="22"/>
              </w:rPr>
            </w:pPr>
            <w:r>
              <w:rPr>
                <w:rFonts w:ascii="Aptos Light" w:eastAsia="Aptos Light" w:hAnsi="Aptos Light" w:cs="Aptos Light"/>
                <w:color w:val="000000"/>
                <w:sz w:val="22"/>
                <w:szCs w:val="22"/>
              </w:rPr>
              <w:t>Zidentyfikowane i aktywnie wykorzystywane lokalne zasoby turystyczne</w:t>
            </w:r>
          </w:p>
          <w:p w14:paraId="00000409" w14:textId="77777777" w:rsidR="00FB2016" w:rsidRDefault="00A06DF9">
            <w:pPr>
              <w:numPr>
                <w:ilvl w:val="0"/>
                <w:numId w:val="3"/>
              </w:numPr>
              <w:pBdr>
                <w:top w:val="nil"/>
                <w:left w:val="nil"/>
                <w:bottom w:val="nil"/>
                <w:right w:val="nil"/>
                <w:between w:val="nil"/>
              </w:pBdr>
              <w:spacing w:line="276" w:lineRule="auto"/>
              <w:jc w:val="both"/>
              <w:rPr>
                <w:rFonts w:ascii="Aptos Light" w:eastAsia="Aptos Light" w:hAnsi="Aptos Light" w:cs="Aptos Light"/>
                <w:color w:val="000000"/>
                <w:sz w:val="22"/>
                <w:szCs w:val="22"/>
              </w:rPr>
            </w:pPr>
            <w:r>
              <w:rPr>
                <w:rFonts w:ascii="Aptos Light" w:eastAsia="Aptos Light" w:hAnsi="Aptos Light" w:cs="Aptos Light"/>
                <w:color w:val="000000"/>
                <w:sz w:val="22"/>
                <w:szCs w:val="22"/>
              </w:rPr>
              <w:t>Rozwój produktów i oferty turystycznej opartej na lokalnej tożsamości</w:t>
            </w:r>
          </w:p>
          <w:p w14:paraId="0000040A" w14:textId="77777777" w:rsidR="00FB2016" w:rsidRDefault="00A06DF9">
            <w:pPr>
              <w:numPr>
                <w:ilvl w:val="0"/>
                <w:numId w:val="3"/>
              </w:numPr>
              <w:pBdr>
                <w:top w:val="nil"/>
                <w:left w:val="nil"/>
                <w:bottom w:val="nil"/>
                <w:right w:val="nil"/>
                <w:between w:val="nil"/>
              </w:pBdr>
              <w:spacing w:line="276" w:lineRule="auto"/>
              <w:jc w:val="both"/>
              <w:rPr>
                <w:rFonts w:ascii="Aptos Light" w:eastAsia="Aptos Light" w:hAnsi="Aptos Light" w:cs="Aptos Light"/>
                <w:color w:val="000000"/>
                <w:sz w:val="22"/>
                <w:szCs w:val="22"/>
              </w:rPr>
            </w:pPr>
            <w:r>
              <w:rPr>
                <w:rFonts w:ascii="Aptos Light" w:eastAsia="Aptos Light" w:hAnsi="Aptos Light" w:cs="Aptos Light"/>
                <w:color w:val="000000"/>
                <w:sz w:val="22"/>
                <w:szCs w:val="22"/>
              </w:rPr>
              <w:t>Zwiększona rozpoznawalność gminy dzięki promocji lokalnych atutów</w:t>
            </w:r>
          </w:p>
          <w:p w14:paraId="0000040B" w14:textId="77777777" w:rsidR="00FB2016" w:rsidRDefault="00A06DF9">
            <w:pPr>
              <w:numPr>
                <w:ilvl w:val="0"/>
                <w:numId w:val="3"/>
              </w:numPr>
              <w:pBdr>
                <w:top w:val="nil"/>
                <w:left w:val="nil"/>
                <w:bottom w:val="nil"/>
                <w:right w:val="nil"/>
                <w:between w:val="nil"/>
              </w:pBdr>
              <w:spacing w:line="276" w:lineRule="auto"/>
              <w:jc w:val="both"/>
              <w:rPr>
                <w:rFonts w:ascii="Aptos Light" w:eastAsia="Aptos Light" w:hAnsi="Aptos Light" w:cs="Aptos Light"/>
                <w:color w:val="000000"/>
                <w:sz w:val="22"/>
                <w:szCs w:val="22"/>
              </w:rPr>
            </w:pPr>
            <w:r>
              <w:rPr>
                <w:rFonts w:ascii="Aptos Light" w:eastAsia="Aptos Light" w:hAnsi="Aptos Light" w:cs="Aptos Light"/>
                <w:color w:val="000000"/>
                <w:sz w:val="22"/>
                <w:szCs w:val="22"/>
              </w:rPr>
              <w:t>Wykreowane nowe produkty turystyczne</w:t>
            </w:r>
          </w:p>
          <w:p w14:paraId="0000040C" w14:textId="77777777" w:rsidR="00FB2016" w:rsidRDefault="00A06DF9">
            <w:pPr>
              <w:numPr>
                <w:ilvl w:val="0"/>
                <w:numId w:val="3"/>
              </w:numPr>
              <w:pBdr>
                <w:top w:val="nil"/>
                <w:left w:val="nil"/>
                <w:bottom w:val="nil"/>
                <w:right w:val="nil"/>
                <w:between w:val="nil"/>
              </w:pBdr>
              <w:spacing w:after="160" w:line="276" w:lineRule="auto"/>
              <w:jc w:val="both"/>
              <w:rPr>
                <w:rFonts w:ascii="Aptos Light" w:eastAsia="Aptos Light" w:hAnsi="Aptos Light" w:cs="Aptos Light"/>
                <w:color w:val="000000"/>
                <w:sz w:val="22"/>
                <w:szCs w:val="22"/>
              </w:rPr>
            </w:pPr>
            <w:r>
              <w:rPr>
                <w:rFonts w:ascii="Aptos Light" w:eastAsia="Aptos Light" w:hAnsi="Aptos Light" w:cs="Aptos Light"/>
                <w:color w:val="000000"/>
                <w:sz w:val="22"/>
                <w:szCs w:val="22"/>
              </w:rPr>
              <w:t>Wdrożona zintegrowana, lokalna oferta turystyczna</w:t>
            </w:r>
          </w:p>
        </w:tc>
      </w:tr>
    </w:tbl>
    <w:p w14:paraId="0000040D" w14:textId="77777777" w:rsidR="00FB2016" w:rsidRDefault="00FB2016">
      <w:pPr>
        <w:pBdr>
          <w:top w:val="nil"/>
          <w:left w:val="nil"/>
          <w:bottom w:val="nil"/>
          <w:right w:val="nil"/>
          <w:between w:val="nil"/>
        </w:pBdr>
        <w:spacing w:line="240" w:lineRule="auto"/>
        <w:rPr>
          <w:b/>
          <w:bCs/>
          <w:color w:val="000000"/>
          <w:sz w:val="20"/>
          <w:szCs w:val="20"/>
        </w:rPr>
      </w:pPr>
    </w:p>
    <w:p w14:paraId="0000040E" w14:textId="34566BB1" w:rsidR="00FB2016" w:rsidRDefault="00A06DF9">
      <w:pPr>
        <w:pBdr>
          <w:top w:val="nil"/>
          <w:left w:val="nil"/>
          <w:bottom w:val="nil"/>
          <w:right w:val="nil"/>
          <w:between w:val="nil"/>
        </w:pBdr>
        <w:spacing w:line="240" w:lineRule="auto"/>
        <w:rPr>
          <w:b/>
          <w:bCs/>
          <w:color w:val="000000"/>
          <w:sz w:val="20"/>
          <w:szCs w:val="20"/>
        </w:rPr>
      </w:pPr>
      <w:r>
        <w:br w:type="column"/>
      </w:r>
    </w:p>
    <w:p w14:paraId="0E9AC523" w14:textId="313306D8" w:rsidR="005237C6" w:rsidRDefault="005237C6" w:rsidP="005237C6">
      <w:pPr>
        <w:pStyle w:val="Tytutab"/>
        <w:jc w:val="right"/>
      </w:pPr>
      <w:bookmarkStart w:id="41" w:name="_Toc214571789"/>
      <w:bookmarkStart w:id="42" w:name="_Toc214572727"/>
      <w:r>
        <w:t xml:space="preserve">Tabela </w:t>
      </w:r>
      <w:r w:rsidR="00A82323">
        <w:rPr>
          <w:noProof/>
        </w:rPr>
        <w:fldChar w:fldCharType="begin"/>
      </w:r>
      <w:r w:rsidR="00A82323">
        <w:rPr>
          <w:noProof/>
        </w:rPr>
        <w:instrText xml:space="preserve"> SEQ Tabela \* ARABIC </w:instrText>
      </w:r>
      <w:r w:rsidR="00A82323">
        <w:rPr>
          <w:noProof/>
        </w:rPr>
        <w:fldChar w:fldCharType="separate"/>
      </w:r>
      <w:r w:rsidR="001724C6">
        <w:rPr>
          <w:noProof/>
        </w:rPr>
        <w:t>8</w:t>
      </w:r>
      <w:r w:rsidR="00A82323">
        <w:rPr>
          <w:noProof/>
        </w:rPr>
        <w:fldChar w:fldCharType="end"/>
      </w:r>
      <w:r>
        <w:t xml:space="preserve">: </w:t>
      </w:r>
      <w:r w:rsidRPr="002B563A">
        <w:t>Wskaźniki - cel strategiczny II</w:t>
      </w:r>
      <w:bookmarkEnd w:id="41"/>
      <w:bookmarkEnd w:id="42"/>
    </w:p>
    <w:tbl>
      <w:tblPr>
        <w:tblStyle w:val="aff7"/>
        <w:tblW w:w="9414" w:type="dxa"/>
        <w:tblInd w:w="0"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4A0" w:firstRow="1" w:lastRow="0" w:firstColumn="1" w:lastColumn="0" w:noHBand="0" w:noVBand="1"/>
      </w:tblPr>
      <w:tblGrid>
        <w:gridCol w:w="6474"/>
        <w:gridCol w:w="138"/>
        <w:gridCol w:w="1355"/>
        <w:gridCol w:w="1061"/>
        <w:gridCol w:w="250"/>
        <w:gridCol w:w="136"/>
      </w:tblGrid>
      <w:tr w:rsidR="00FB2016" w14:paraId="1A0C220A" w14:textId="77777777" w:rsidTr="00B777C0">
        <w:trPr>
          <w:gridAfter w:val="1"/>
          <w:cnfStyle w:val="100000000000" w:firstRow="1" w:lastRow="0" w:firstColumn="0" w:lastColumn="0" w:oddVBand="0" w:evenVBand="0" w:oddHBand="0" w:evenHBand="0" w:firstRowFirstColumn="0" w:firstRowLastColumn="0" w:lastRowFirstColumn="0" w:lastRowLastColumn="0"/>
          <w:wAfter w:w="136" w:type="dxa"/>
          <w:trHeight w:val="531"/>
        </w:trPr>
        <w:tc>
          <w:tcPr>
            <w:cnfStyle w:val="001000000000" w:firstRow="0" w:lastRow="0" w:firstColumn="1" w:lastColumn="0" w:oddVBand="0" w:evenVBand="0" w:oddHBand="0" w:evenHBand="0" w:firstRowFirstColumn="0" w:firstRowLastColumn="0" w:lastRowFirstColumn="0" w:lastRowLastColumn="0"/>
            <w:tcW w:w="9278" w:type="dxa"/>
            <w:gridSpan w:val="5"/>
            <w:shd w:val="clear" w:color="auto" w:fill="074F6A" w:themeFill="accent4" w:themeFillShade="80"/>
            <w:vAlign w:val="center"/>
          </w:tcPr>
          <w:p w14:paraId="0000040F" w14:textId="77777777" w:rsidR="00FB2016" w:rsidRDefault="00A06DF9">
            <w:pPr>
              <w:tabs>
                <w:tab w:val="left" w:pos="142"/>
              </w:tabs>
              <w:jc w:val="center"/>
              <w:rPr>
                <w:rFonts w:ascii="Aptos Light" w:eastAsia="Aptos Light" w:hAnsi="Aptos Light" w:cs="Aptos Light"/>
                <w:color w:val="FFFFFF"/>
                <w:sz w:val="22"/>
                <w:szCs w:val="22"/>
              </w:rPr>
            </w:pPr>
            <w:r>
              <w:rPr>
                <w:rFonts w:ascii="Aptos Light" w:eastAsia="Aptos Light" w:hAnsi="Aptos Light" w:cs="Aptos Light"/>
                <w:color w:val="FFFFFF"/>
                <w:sz w:val="22"/>
                <w:szCs w:val="22"/>
              </w:rPr>
              <w:t>WSKAŹNIKI</w:t>
            </w:r>
          </w:p>
        </w:tc>
      </w:tr>
      <w:tr w:rsidR="00FB2016" w14:paraId="5E828DA2" w14:textId="77777777" w:rsidTr="00B777C0">
        <w:trPr>
          <w:gridAfter w:val="1"/>
          <w:wAfter w:w="136" w:type="dxa"/>
          <w:trHeight w:val="283"/>
        </w:trPr>
        <w:tc>
          <w:tcPr>
            <w:cnfStyle w:val="001000000000" w:firstRow="0" w:lastRow="0" w:firstColumn="1" w:lastColumn="0" w:oddVBand="0" w:evenVBand="0" w:oddHBand="0" w:evenHBand="0" w:firstRowFirstColumn="0" w:firstRowLastColumn="0" w:lastRowFirstColumn="0" w:lastRowLastColumn="0"/>
            <w:tcW w:w="9278" w:type="dxa"/>
            <w:gridSpan w:val="5"/>
            <w:shd w:val="clear" w:color="auto" w:fill="074F6A" w:themeFill="accent4" w:themeFillShade="80"/>
            <w:vAlign w:val="center"/>
          </w:tcPr>
          <w:p w14:paraId="00000414" w14:textId="77777777" w:rsidR="00FB2016" w:rsidRDefault="00A06DF9">
            <w:pPr>
              <w:tabs>
                <w:tab w:val="left" w:pos="142"/>
              </w:tabs>
              <w:jc w:val="center"/>
              <w:rPr>
                <w:rFonts w:ascii="Aptos Light" w:eastAsia="Aptos Light" w:hAnsi="Aptos Light" w:cs="Aptos Light"/>
                <w:color w:val="FFFFFF"/>
                <w:sz w:val="22"/>
                <w:szCs w:val="22"/>
              </w:rPr>
            </w:pPr>
            <w:r>
              <w:rPr>
                <w:rFonts w:ascii="Aptos Light" w:eastAsia="Aptos Light" w:hAnsi="Aptos Light" w:cs="Aptos Light"/>
                <w:color w:val="FFFFFF"/>
                <w:sz w:val="22"/>
                <w:szCs w:val="22"/>
              </w:rPr>
              <w:t xml:space="preserve">Cel </w:t>
            </w:r>
            <w:r>
              <w:rPr>
                <w:rFonts w:ascii="Aptos Light" w:eastAsia="Aptos Light" w:hAnsi="Aptos Light" w:cs="Aptos Light"/>
                <w:b w:val="0"/>
                <w:bCs w:val="0"/>
                <w:color w:val="FFFFFF"/>
                <w:sz w:val="22"/>
                <w:szCs w:val="22"/>
              </w:rPr>
              <w:t>I</w:t>
            </w:r>
            <w:r>
              <w:rPr>
                <w:rFonts w:ascii="Aptos Light" w:eastAsia="Aptos Light" w:hAnsi="Aptos Light" w:cs="Aptos Light"/>
                <w:color w:val="FFFFFF"/>
                <w:sz w:val="22"/>
                <w:szCs w:val="22"/>
              </w:rPr>
              <w:t>I.1:</w:t>
            </w:r>
            <w:r>
              <w:rPr>
                <w:rFonts w:ascii="Aptos Light" w:eastAsia="Aptos Light" w:hAnsi="Aptos Light" w:cs="Aptos Light"/>
                <w:b w:val="0"/>
                <w:bCs w:val="0"/>
                <w:color w:val="FFFFFF"/>
                <w:sz w:val="22"/>
                <w:szCs w:val="22"/>
              </w:rPr>
              <w:t xml:space="preserve"> </w:t>
            </w:r>
            <w:r>
              <w:rPr>
                <w:rFonts w:ascii="Aptos Light" w:eastAsia="Aptos Light" w:hAnsi="Aptos Light" w:cs="Aptos Light"/>
                <w:color w:val="FFFFFF"/>
                <w:sz w:val="22"/>
                <w:szCs w:val="22"/>
              </w:rPr>
              <w:t>Rozwój infrastruktury turystycznej i okołoturystycznej</w:t>
            </w:r>
          </w:p>
        </w:tc>
      </w:tr>
      <w:tr w:rsidR="00FB2016" w14:paraId="51805BF0" w14:textId="77777777" w:rsidTr="00B777C0">
        <w:trPr>
          <w:gridAfter w:val="1"/>
          <w:wAfter w:w="136" w:type="dxa"/>
        </w:trPr>
        <w:tc>
          <w:tcPr>
            <w:cnfStyle w:val="001000000000" w:firstRow="0" w:lastRow="0" w:firstColumn="1" w:lastColumn="0" w:oddVBand="0" w:evenVBand="0" w:oddHBand="0" w:evenHBand="0" w:firstRowFirstColumn="0" w:firstRowLastColumn="0" w:lastRowFirstColumn="0" w:lastRowLastColumn="0"/>
            <w:tcW w:w="6485" w:type="dxa"/>
            <w:tcBorders>
              <w:bottom w:val="single" w:sz="24" w:space="0" w:color="FFFFFF"/>
            </w:tcBorders>
            <w:shd w:val="clear" w:color="auto" w:fill="F4F3FF"/>
            <w:vAlign w:val="center"/>
          </w:tcPr>
          <w:p w14:paraId="00000419" w14:textId="77777777" w:rsidR="00FB2016" w:rsidRDefault="00A06DF9">
            <w:pPr>
              <w:tabs>
                <w:tab w:val="left" w:pos="142"/>
              </w:tabs>
              <w:jc w:val="center"/>
              <w:rPr>
                <w:rFonts w:ascii="Aptos Light" w:eastAsia="Aptos Light" w:hAnsi="Aptos Light" w:cs="Aptos Light"/>
                <w:color w:val="000000"/>
                <w:sz w:val="22"/>
                <w:szCs w:val="22"/>
              </w:rPr>
            </w:pPr>
            <w:r>
              <w:rPr>
                <w:rFonts w:ascii="Aptos Light" w:eastAsia="Aptos Light" w:hAnsi="Aptos Light" w:cs="Aptos Light"/>
                <w:b w:val="0"/>
                <w:bCs w:val="0"/>
                <w:color w:val="000000"/>
                <w:sz w:val="22"/>
                <w:szCs w:val="22"/>
              </w:rPr>
              <w:t>Wskaźnik</w:t>
            </w:r>
          </w:p>
        </w:tc>
        <w:tc>
          <w:tcPr>
            <w:tcW w:w="2793" w:type="dxa"/>
            <w:gridSpan w:val="4"/>
            <w:tcBorders>
              <w:bottom w:val="single" w:sz="24" w:space="0" w:color="FFFFFF"/>
            </w:tcBorders>
            <w:shd w:val="clear" w:color="auto" w:fill="F4F3FF"/>
            <w:vAlign w:val="center"/>
          </w:tcPr>
          <w:p w14:paraId="0000041A" w14:textId="77777777" w:rsidR="00FB2016" w:rsidRDefault="00A06DF9">
            <w:pPr>
              <w:tabs>
                <w:tab w:val="left" w:pos="142"/>
              </w:tabs>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color w:val="000000"/>
                <w:sz w:val="22"/>
                <w:szCs w:val="22"/>
              </w:rPr>
            </w:pPr>
            <w:r>
              <w:rPr>
                <w:rFonts w:ascii="Aptos Light" w:eastAsia="Aptos Light" w:hAnsi="Aptos Light" w:cs="Aptos Light"/>
                <w:color w:val="000000"/>
                <w:sz w:val="22"/>
                <w:szCs w:val="22"/>
              </w:rPr>
              <w:t>Źródło</w:t>
            </w:r>
          </w:p>
        </w:tc>
      </w:tr>
      <w:tr w:rsidR="00FB2016" w14:paraId="4453E918" w14:textId="77777777" w:rsidTr="00B777C0">
        <w:trPr>
          <w:gridAfter w:val="1"/>
          <w:wAfter w:w="136" w:type="dxa"/>
        </w:trPr>
        <w:tc>
          <w:tcPr>
            <w:cnfStyle w:val="001000000000" w:firstRow="0" w:lastRow="0" w:firstColumn="1" w:lastColumn="0" w:oddVBand="0" w:evenVBand="0" w:oddHBand="0" w:evenHBand="0" w:firstRowFirstColumn="0" w:firstRowLastColumn="0" w:lastRowFirstColumn="0" w:lastRowLastColumn="0"/>
            <w:tcW w:w="6485" w:type="dxa"/>
            <w:tcBorders>
              <w:bottom w:val="single" w:sz="18" w:space="0" w:color="F4F3FF"/>
              <w:right w:val="single" w:sz="18" w:space="0" w:color="F4F3FF"/>
            </w:tcBorders>
            <w:vAlign w:val="center"/>
          </w:tcPr>
          <w:p w14:paraId="0000041E" w14:textId="77777777" w:rsidR="00FB2016" w:rsidRDefault="00A06DF9" w:rsidP="005F19B1">
            <w:pPr>
              <w:tabs>
                <w:tab w:val="left" w:pos="142"/>
              </w:tabs>
              <w:rPr>
                <w:rFonts w:ascii="Aptos Light" w:eastAsia="Aptos Light" w:hAnsi="Aptos Light" w:cs="Aptos Light"/>
                <w:sz w:val="22"/>
                <w:szCs w:val="22"/>
              </w:rPr>
            </w:pPr>
            <w:r>
              <w:rPr>
                <w:rFonts w:ascii="Aptos Light" w:eastAsia="Aptos Light" w:hAnsi="Aptos Light" w:cs="Aptos Light"/>
                <w:b w:val="0"/>
                <w:bCs w:val="0"/>
                <w:sz w:val="22"/>
                <w:szCs w:val="22"/>
              </w:rPr>
              <w:t>Liczba nowych lub zmodernizowanych obiektów turystycznych</w:t>
            </w:r>
          </w:p>
        </w:tc>
        <w:tc>
          <w:tcPr>
            <w:tcW w:w="2793" w:type="dxa"/>
            <w:gridSpan w:val="4"/>
            <w:tcBorders>
              <w:left w:val="single" w:sz="18" w:space="0" w:color="F4F3FF"/>
              <w:bottom w:val="single" w:sz="18" w:space="0" w:color="F4F3FF"/>
            </w:tcBorders>
            <w:vAlign w:val="center"/>
          </w:tcPr>
          <w:p w14:paraId="0000041F" w14:textId="77777777" w:rsidR="00FB2016" w:rsidRDefault="00A06DF9">
            <w:pPr>
              <w:tabs>
                <w:tab w:val="left" w:pos="142"/>
              </w:tabs>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2"/>
                <w:szCs w:val="22"/>
              </w:rPr>
            </w:pPr>
            <w:r>
              <w:rPr>
                <w:rFonts w:ascii="Aptos Light" w:eastAsia="Aptos Light" w:hAnsi="Aptos Light" w:cs="Aptos Light"/>
                <w:sz w:val="22"/>
                <w:szCs w:val="22"/>
              </w:rPr>
              <w:t>IT / UM</w:t>
            </w:r>
          </w:p>
        </w:tc>
      </w:tr>
      <w:tr w:rsidR="00FB2016" w14:paraId="62220E91" w14:textId="77777777" w:rsidTr="00B777C0">
        <w:trPr>
          <w:gridAfter w:val="1"/>
          <w:wAfter w:w="136" w:type="dxa"/>
        </w:trPr>
        <w:tc>
          <w:tcPr>
            <w:cnfStyle w:val="001000000000" w:firstRow="0" w:lastRow="0" w:firstColumn="1" w:lastColumn="0" w:oddVBand="0" w:evenVBand="0" w:oddHBand="0" w:evenHBand="0" w:firstRowFirstColumn="0" w:firstRowLastColumn="0" w:lastRowFirstColumn="0" w:lastRowLastColumn="0"/>
            <w:tcW w:w="6485" w:type="dxa"/>
            <w:tcBorders>
              <w:top w:val="single" w:sz="18" w:space="0" w:color="F4F3FF"/>
              <w:bottom w:val="single" w:sz="18" w:space="0" w:color="F4F3FF"/>
              <w:right w:val="single" w:sz="18" w:space="0" w:color="F4F3FF"/>
            </w:tcBorders>
            <w:vAlign w:val="center"/>
          </w:tcPr>
          <w:p w14:paraId="00000423" w14:textId="087A2120" w:rsidR="00FB2016" w:rsidRDefault="00A06DF9" w:rsidP="005F19B1">
            <w:pPr>
              <w:tabs>
                <w:tab w:val="left" w:pos="142"/>
              </w:tabs>
              <w:rPr>
                <w:rFonts w:ascii="Aptos Light" w:eastAsia="Aptos Light" w:hAnsi="Aptos Light" w:cs="Aptos Light"/>
                <w:sz w:val="22"/>
                <w:szCs w:val="22"/>
              </w:rPr>
            </w:pPr>
            <w:r>
              <w:rPr>
                <w:rFonts w:ascii="Aptos Light" w:eastAsia="Aptos Light" w:hAnsi="Aptos Light" w:cs="Aptos Light"/>
                <w:b w:val="0"/>
                <w:bCs w:val="0"/>
                <w:sz w:val="22"/>
                <w:szCs w:val="22"/>
              </w:rPr>
              <w:t>Długość nowych lub zmodernizowanych ścieżek pieszo-rowerowych i szlaków turystycznych</w:t>
            </w:r>
          </w:p>
        </w:tc>
        <w:tc>
          <w:tcPr>
            <w:tcW w:w="2793" w:type="dxa"/>
            <w:gridSpan w:val="4"/>
            <w:tcBorders>
              <w:top w:val="single" w:sz="18" w:space="0" w:color="F4F3FF"/>
              <w:left w:val="single" w:sz="18" w:space="0" w:color="F4F3FF"/>
              <w:bottom w:val="single" w:sz="18" w:space="0" w:color="F4F3FF"/>
            </w:tcBorders>
            <w:vAlign w:val="center"/>
          </w:tcPr>
          <w:p w14:paraId="00000424" w14:textId="77777777" w:rsidR="00FB2016" w:rsidRDefault="00A06DF9">
            <w:pPr>
              <w:tabs>
                <w:tab w:val="left" w:pos="142"/>
              </w:tabs>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2"/>
                <w:szCs w:val="22"/>
              </w:rPr>
            </w:pPr>
            <w:r>
              <w:rPr>
                <w:rFonts w:ascii="Aptos Light" w:eastAsia="Aptos Light" w:hAnsi="Aptos Light" w:cs="Aptos Light"/>
                <w:sz w:val="22"/>
                <w:szCs w:val="22"/>
              </w:rPr>
              <w:t>UM</w:t>
            </w:r>
          </w:p>
        </w:tc>
      </w:tr>
      <w:tr w:rsidR="00FB2016" w14:paraId="4F95AA24" w14:textId="77777777" w:rsidTr="00B777C0">
        <w:trPr>
          <w:gridAfter w:val="1"/>
          <w:wAfter w:w="136" w:type="dxa"/>
        </w:trPr>
        <w:tc>
          <w:tcPr>
            <w:cnfStyle w:val="001000000000" w:firstRow="0" w:lastRow="0" w:firstColumn="1" w:lastColumn="0" w:oddVBand="0" w:evenVBand="0" w:oddHBand="0" w:evenHBand="0" w:firstRowFirstColumn="0" w:firstRowLastColumn="0" w:lastRowFirstColumn="0" w:lastRowLastColumn="0"/>
            <w:tcW w:w="6485" w:type="dxa"/>
            <w:tcBorders>
              <w:top w:val="single" w:sz="18" w:space="0" w:color="F4F3FF"/>
              <w:bottom w:val="single" w:sz="18" w:space="0" w:color="F4F3FF"/>
              <w:right w:val="single" w:sz="18" w:space="0" w:color="F4F3FF"/>
            </w:tcBorders>
            <w:vAlign w:val="center"/>
          </w:tcPr>
          <w:p w14:paraId="00000428" w14:textId="77777777" w:rsidR="00FB2016" w:rsidRDefault="00A06DF9" w:rsidP="005F19B1">
            <w:pPr>
              <w:tabs>
                <w:tab w:val="left" w:pos="142"/>
              </w:tabs>
              <w:rPr>
                <w:rFonts w:ascii="Aptos Light" w:eastAsia="Aptos Light" w:hAnsi="Aptos Light" w:cs="Aptos Light"/>
                <w:sz w:val="22"/>
                <w:szCs w:val="22"/>
              </w:rPr>
            </w:pPr>
            <w:r>
              <w:rPr>
                <w:rFonts w:ascii="Aptos Light" w:eastAsia="Aptos Light" w:hAnsi="Aptos Light" w:cs="Aptos Light"/>
                <w:b w:val="0"/>
                <w:bCs w:val="0"/>
                <w:sz w:val="22"/>
                <w:szCs w:val="22"/>
              </w:rPr>
              <w:t>Liczba miejsc noclegowych na terenie gminy</w:t>
            </w:r>
          </w:p>
        </w:tc>
        <w:tc>
          <w:tcPr>
            <w:tcW w:w="2793" w:type="dxa"/>
            <w:gridSpan w:val="4"/>
            <w:tcBorders>
              <w:top w:val="single" w:sz="18" w:space="0" w:color="F4F3FF"/>
              <w:left w:val="single" w:sz="18" w:space="0" w:color="F4F3FF"/>
              <w:bottom w:val="single" w:sz="18" w:space="0" w:color="F4F3FF"/>
            </w:tcBorders>
            <w:vAlign w:val="center"/>
          </w:tcPr>
          <w:p w14:paraId="00000429" w14:textId="77777777" w:rsidR="00FB2016" w:rsidRDefault="00A06DF9">
            <w:pPr>
              <w:tabs>
                <w:tab w:val="left" w:pos="142"/>
              </w:tabs>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2"/>
                <w:szCs w:val="22"/>
              </w:rPr>
            </w:pPr>
            <w:r>
              <w:rPr>
                <w:rFonts w:ascii="Aptos Light" w:eastAsia="Aptos Light" w:hAnsi="Aptos Light" w:cs="Aptos Light"/>
                <w:sz w:val="22"/>
                <w:szCs w:val="22"/>
              </w:rPr>
              <w:t>IT</w:t>
            </w:r>
          </w:p>
        </w:tc>
      </w:tr>
      <w:tr w:rsidR="00FB2016" w14:paraId="3BACFC46" w14:textId="77777777" w:rsidTr="00B777C0">
        <w:trPr>
          <w:gridAfter w:val="1"/>
          <w:wAfter w:w="136" w:type="dxa"/>
        </w:trPr>
        <w:tc>
          <w:tcPr>
            <w:cnfStyle w:val="001000000000" w:firstRow="0" w:lastRow="0" w:firstColumn="1" w:lastColumn="0" w:oddVBand="0" w:evenVBand="0" w:oddHBand="0" w:evenHBand="0" w:firstRowFirstColumn="0" w:firstRowLastColumn="0" w:lastRowFirstColumn="0" w:lastRowLastColumn="0"/>
            <w:tcW w:w="6485" w:type="dxa"/>
            <w:tcBorders>
              <w:top w:val="single" w:sz="18" w:space="0" w:color="F4F3FF"/>
              <w:bottom w:val="single" w:sz="18" w:space="0" w:color="F4F3FF"/>
              <w:right w:val="single" w:sz="18" w:space="0" w:color="F4F3FF"/>
            </w:tcBorders>
            <w:vAlign w:val="center"/>
          </w:tcPr>
          <w:p w14:paraId="0000042D" w14:textId="77777777" w:rsidR="00FB2016" w:rsidRDefault="00A06DF9" w:rsidP="005F19B1">
            <w:pPr>
              <w:tabs>
                <w:tab w:val="left" w:pos="142"/>
              </w:tabs>
              <w:rPr>
                <w:rFonts w:ascii="Aptos Light" w:eastAsia="Aptos Light" w:hAnsi="Aptos Light" w:cs="Aptos Light"/>
                <w:sz w:val="22"/>
                <w:szCs w:val="22"/>
              </w:rPr>
            </w:pPr>
            <w:r>
              <w:rPr>
                <w:rFonts w:ascii="Aptos Light" w:eastAsia="Aptos Light" w:hAnsi="Aptos Light" w:cs="Aptos Light"/>
                <w:b w:val="0"/>
                <w:bCs w:val="0"/>
                <w:sz w:val="22"/>
                <w:szCs w:val="22"/>
              </w:rPr>
              <w:t>Liczba zainstalowanych tablic informacyjnych i kierunkowskazów turystycznych</w:t>
            </w:r>
          </w:p>
        </w:tc>
        <w:tc>
          <w:tcPr>
            <w:tcW w:w="2793" w:type="dxa"/>
            <w:gridSpan w:val="4"/>
            <w:tcBorders>
              <w:top w:val="single" w:sz="18" w:space="0" w:color="F4F3FF"/>
              <w:left w:val="single" w:sz="18" w:space="0" w:color="F4F3FF"/>
              <w:bottom w:val="single" w:sz="18" w:space="0" w:color="F4F3FF"/>
            </w:tcBorders>
            <w:vAlign w:val="center"/>
          </w:tcPr>
          <w:p w14:paraId="0000042E" w14:textId="77777777" w:rsidR="00FB2016" w:rsidRDefault="00A06DF9">
            <w:pPr>
              <w:tabs>
                <w:tab w:val="left" w:pos="142"/>
              </w:tabs>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2"/>
                <w:szCs w:val="22"/>
              </w:rPr>
            </w:pPr>
            <w:r>
              <w:rPr>
                <w:rFonts w:ascii="Aptos Light" w:eastAsia="Aptos Light" w:hAnsi="Aptos Light" w:cs="Aptos Light"/>
                <w:sz w:val="22"/>
                <w:szCs w:val="22"/>
              </w:rPr>
              <w:t>IT / UM</w:t>
            </w:r>
          </w:p>
        </w:tc>
      </w:tr>
      <w:tr w:rsidR="00FB2016" w14:paraId="7656D10F" w14:textId="77777777" w:rsidTr="00B777C0">
        <w:trPr>
          <w:gridAfter w:val="1"/>
          <w:wAfter w:w="136" w:type="dxa"/>
        </w:trPr>
        <w:tc>
          <w:tcPr>
            <w:cnfStyle w:val="001000000000" w:firstRow="0" w:lastRow="0" w:firstColumn="1" w:lastColumn="0" w:oddVBand="0" w:evenVBand="0" w:oddHBand="0" w:evenHBand="0" w:firstRowFirstColumn="0" w:firstRowLastColumn="0" w:lastRowFirstColumn="0" w:lastRowLastColumn="0"/>
            <w:tcW w:w="6485" w:type="dxa"/>
            <w:tcBorders>
              <w:top w:val="single" w:sz="18" w:space="0" w:color="F4F3FF"/>
              <w:bottom w:val="single" w:sz="24" w:space="0" w:color="D9F2D0"/>
              <w:right w:val="single" w:sz="18" w:space="0" w:color="F4F3FF"/>
            </w:tcBorders>
            <w:vAlign w:val="center"/>
          </w:tcPr>
          <w:p w14:paraId="00000432" w14:textId="77777777" w:rsidR="00FB2016" w:rsidRDefault="00A06DF9" w:rsidP="005F19B1">
            <w:pPr>
              <w:tabs>
                <w:tab w:val="left" w:pos="142"/>
              </w:tabs>
              <w:rPr>
                <w:rFonts w:ascii="Aptos Light" w:eastAsia="Aptos Light" w:hAnsi="Aptos Light" w:cs="Aptos Light"/>
                <w:sz w:val="22"/>
                <w:szCs w:val="22"/>
              </w:rPr>
            </w:pPr>
            <w:r>
              <w:rPr>
                <w:rFonts w:ascii="Aptos Light" w:eastAsia="Aptos Light" w:hAnsi="Aptos Light" w:cs="Aptos Light"/>
                <w:b w:val="0"/>
                <w:bCs w:val="0"/>
                <w:sz w:val="22"/>
                <w:szCs w:val="22"/>
              </w:rPr>
              <w:t>Liczba działań rewitalizacyjnych i estetyzujących przestrzeń publiczną</w:t>
            </w:r>
          </w:p>
        </w:tc>
        <w:tc>
          <w:tcPr>
            <w:tcW w:w="2793" w:type="dxa"/>
            <w:gridSpan w:val="4"/>
            <w:tcBorders>
              <w:top w:val="single" w:sz="18" w:space="0" w:color="F4F3FF"/>
              <w:left w:val="single" w:sz="18" w:space="0" w:color="F4F3FF"/>
              <w:bottom w:val="single" w:sz="24" w:space="0" w:color="D9F2D0"/>
            </w:tcBorders>
            <w:vAlign w:val="center"/>
          </w:tcPr>
          <w:p w14:paraId="00000433" w14:textId="77777777" w:rsidR="00FB2016" w:rsidRDefault="00A06DF9">
            <w:pPr>
              <w:tabs>
                <w:tab w:val="left" w:pos="142"/>
              </w:tabs>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2"/>
                <w:szCs w:val="22"/>
              </w:rPr>
            </w:pPr>
            <w:r>
              <w:rPr>
                <w:rFonts w:ascii="Aptos Light" w:eastAsia="Aptos Light" w:hAnsi="Aptos Light" w:cs="Aptos Light"/>
                <w:sz w:val="22"/>
                <w:szCs w:val="22"/>
              </w:rPr>
              <w:t>UM</w:t>
            </w:r>
          </w:p>
        </w:tc>
      </w:tr>
      <w:tr w:rsidR="00FB2016" w14:paraId="7B9F1F29" w14:textId="77777777" w:rsidTr="00B777C0">
        <w:trPr>
          <w:gridAfter w:val="1"/>
          <w:wAfter w:w="136" w:type="dxa"/>
          <w:trHeight w:val="283"/>
        </w:trPr>
        <w:tc>
          <w:tcPr>
            <w:cnfStyle w:val="001000000000" w:firstRow="0" w:lastRow="0" w:firstColumn="1" w:lastColumn="0" w:oddVBand="0" w:evenVBand="0" w:oddHBand="0" w:evenHBand="0" w:firstRowFirstColumn="0" w:firstRowLastColumn="0" w:lastRowFirstColumn="0" w:lastRowLastColumn="0"/>
            <w:tcW w:w="9278" w:type="dxa"/>
            <w:gridSpan w:val="5"/>
            <w:shd w:val="clear" w:color="auto" w:fill="074F6A" w:themeFill="accent4" w:themeFillShade="80"/>
            <w:vAlign w:val="center"/>
          </w:tcPr>
          <w:p w14:paraId="00000437" w14:textId="77777777" w:rsidR="00FB2016" w:rsidRDefault="00A06DF9">
            <w:pPr>
              <w:tabs>
                <w:tab w:val="left" w:pos="142"/>
              </w:tabs>
              <w:jc w:val="center"/>
              <w:rPr>
                <w:rFonts w:ascii="Aptos Light" w:eastAsia="Aptos Light" w:hAnsi="Aptos Light" w:cs="Aptos Light"/>
                <w:color w:val="FFFFFF"/>
                <w:sz w:val="22"/>
                <w:szCs w:val="22"/>
              </w:rPr>
            </w:pPr>
            <w:r>
              <w:rPr>
                <w:rFonts w:ascii="Aptos Light" w:eastAsia="Aptos Light" w:hAnsi="Aptos Light" w:cs="Aptos Light"/>
                <w:color w:val="FFFFFF"/>
                <w:sz w:val="22"/>
                <w:szCs w:val="22"/>
              </w:rPr>
              <w:t xml:space="preserve">Cel </w:t>
            </w:r>
            <w:r>
              <w:rPr>
                <w:rFonts w:ascii="Aptos Light" w:eastAsia="Aptos Light" w:hAnsi="Aptos Light" w:cs="Aptos Light"/>
                <w:b w:val="0"/>
                <w:bCs w:val="0"/>
                <w:color w:val="FFFFFF"/>
                <w:sz w:val="22"/>
                <w:szCs w:val="22"/>
              </w:rPr>
              <w:t>I</w:t>
            </w:r>
            <w:r>
              <w:rPr>
                <w:rFonts w:ascii="Aptos Light" w:eastAsia="Aptos Light" w:hAnsi="Aptos Light" w:cs="Aptos Light"/>
                <w:color w:val="FFFFFF"/>
                <w:sz w:val="22"/>
                <w:szCs w:val="22"/>
              </w:rPr>
              <w:t>I.2: Efektywna informacja i promocja turystyczna</w:t>
            </w:r>
          </w:p>
        </w:tc>
      </w:tr>
      <w:tr w:rsidR="00FB2016" w14:paraId="227B6BB2" w14:textId="77777777" w:rsidTr="00B777C0">
        <w:trPr>
          <w:gridAfter w:val="1"/>
          <w:wAfter w:w="136" w:type="dxa"/>
        </w:trPr>
        <w:tc>
          <w:tcPr>
            <w:cnfStyle w:val="001000000000" w:firstRow="0" w:lastRow="0" w:firstColumn="1" w:lastColumn="0" w:oddVBand="0" w:evenVBand="0" w:oddHBand="0" w:evenHBand="0" w:firstRowFirstColumn="0" w:firstRowLastColumn="0" w:lastRowFirstColumn="0" w:lastRowLastColumn="0"/>
            <w:tcW w:w="6485" w:type="dxa"/>
            <w:tcBorders>
              <w:bottom w:val="single" w:sz="24" w:space="0" w:color="FFFFFF"/>
            </w:tcBorders>
            <w:shd w:val="clear" w:color="auto" w:fill="F4F3FF"/>
            <w:vAlign w:val="center"/>
          </w:tcPr>
          <w:p w14:paraId="0000043C" w14:textId="77777777" w:rsidR="00FB2016" w:rsidRDefault="00A06DF9">
            <w:pPr>
              <w:tabs>
                <w:tab w:val="left" w:pos="142"/>
              </w:tabs>
              <w:jc w:val="center"/>
              <w:rPr>
                <w:rFonts w:ascii="Aptos Light" w:eastAsia="Aptos Light" w:hAnsi="Aptos Light" w:cs="Aptos Light"/>
                <w:color w:val="000000"/>
                <w:sz w:val="22"/>
                <w:szCs w:val="22"/>
              </w:rPr>
            </w:pPr>
            <w:r>
              <w:rPr>
                <w:rFonts w:ascii="Aptos Light" w:eastAsia="Aptos Light" w:hAnsi="Aptos Light" w:cs="Aptos Light"/>
                <w:b w:val="0"/>
                <w:bCs w:val="0"/>
                <w:color w:val="000000"/>
                <w:sz w:val="22"/>
                <w:szCs w:val="22"/>
              </w:rPr>
              <w:t>Wskaźnik</w:t>
            </w:r>
          </w:p>
        </w:tc>
        <w:tc>
          <w:tcPr>
            <w:tcW w:w="2793" w:type="dxa"/>
            <w:gridSpan w:val="4"/>
            <w:tcBorders>
              <w:bottom w:val="single" w:sz="24" w:space="0" w:color="FFFFFF"/>
            </w:tcBorders>
            <w:shd w:val="clear" w:color="auto" w:fill="F4F3FF"/>
            <w:vAlign w:val="center"/>
          </w:tcPr>
          <w:p w14:paraId="0000043D" w14:textId="77777777" w:rsidR="00FB2016" w:rsidRDefault="00A06DF9">
            <w:pPr>
              <w:tabs>
                <w:tab w:val="left" w:pos="142"/>
              </w:tabs>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color w:val="000000"/>
                <w:sz w:val="22"/>
                <w:szCs w:val="22"/>
              </w:rPr>
            </w:pPr>
            <w:r>
              <w:rPr>
                <w:rFonts w:ascii="Aptos Light" w:eastAsia="Aptos Light" w:hAnsi="Aptos Light" w:cs="Aptos Light"/>
                <w:color w:val="000000"/>
                <w:sz w:val="22"/>
                <w:szCs w:val="22"/>
              </w:rPr>
              <w:t>Źródło</w:t>
            </w:r>
          </w:p>
        </w:tc>
      </w:tr>
      <w:tr w:rsidR="00FB2016" w14:paraId="73DF529E" w14:textId="77777777" w:rsidTr="00B777C0">
        <w:trPr>
          <w:gridAfter w:val="1"/>
          <w:wAfter w:w="136" w:type="dxa"/>
        </w:trPr>
        <w:tc>
          <w:tcPr>
            <w:cnfStyle w:val="001000000000" w:firstRow="0" w:lastRow="0" w:firstColumn="1" w:lastColumn="0" w:oddVBand="0" w:evenVBand="0" w:oddHBand="0" w:evenHBand="0" w:firstRowFirstColumn="0" w:firstRowLastColumn="0" w:lastRowFirstColumn="0" w:lastRowLastColumn="0"/>
            <w:tcW w:w="6485" w:type="dxa"/>
            <w:tcBorders>
              <w:bottom w:val="single" w:sz="18" w:space="0" w:color="F4F3FF"/>
              <w:right w:val="single" w:sz="18" w:space="0" w:color="F4F3FF"/>
            </w:tcBorders>
          </w:tcPr>
          <w:p w14:paraId="00000441" w14:textId="77777777" w:rsidR="00FB2016" w:rsidRDefault="00A06DF9" w:rsidP="005F19B1">
            <w:pPr>
              <w:tabs>
                <w:tab w:val="left" w:pos="142"/>
              </w:tabs>
              <w:rPr>
                <w:rFonts w:ascii="Aptos Light" w:eastAsia="Aptos Light" w:hAnsi="Aptos Light" w:cs="Aptos Light"/>
                <w:sz w:val="22"/>
                <w:szCs w:val="22"/>
              </w:rPr>
            </w:pPr>
            <w:r>
              <w:rPr>
                <w:rFonts w:ascii="Aptos Light" w:eastAsia="Aptos Light" w:hAnsi="Aptos Light" w:cs="Aptos Light"/>
                <w:b w:val="0"/>
                <w:bCs w:val="0"/>
                <w:sz w:val="22"/>
                <w:szCs w:val="22"/>
              </w:rPr>
              <w:t>Liczba wydarzeń i imprez o charakterze turystyczno-rekreacyjnym</w:t>
            </w:r>
          </w:p>
        </w:tc>
        <w:tc>
          <w:tcPr>
            <w:tcW w:w="2793" w:type="dxa"/>
            <w:gridSpan w:val="4"/>
            <w:tcBorders>
              <w:left w:val="single" w:sz="18" w:space="0" w:color="F4F3FF"/>
              <w:bottom w:val="single" w:sz="18" w:space="0" w:color="F4F3FF"/>
            </w:tcBorders>
            <w:vAlign w:val="center"/>
          </w:tcPr>
          <w:p w14:paraId="00000442" w14:textId="77777777" w:rsidR="00FB2016" w:rsidRDefault="00A06DF9">
            <w:pPr>
              <w:tabs>
                <w:tab w:val="left" w:pos="142"/>
              </w:tabs>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2"/>
                <w:szCs w:val="22"/>
              </w:rPr>
            </w:pPr>
            <w:r>
              <w:rPr>
                <w:rFonts w:ascii="Aptos Light" w:eastAsia="Aptos Light" w:hAnsi="Aptos Light" w:cs="Aptos Light"/>
                <w:sz w:val="22"/>
                <w:szCs w:val="22"/>
              </w:rPr>
              <w:t>IT / UM / MOK</w:t>
            </w:r>
          </w:p>
        </w:tc>
      </w:tr>
      <w:tr w:rsidR="00FB2016" w14:paraId="59717820" w14:textId="77777777" w:rsidTr="00B777C0">
        <w:trPr>
          <w:gridAfter w:val="1"/>
          <w:wAfter w:w="136" w:type="dxa"/>
        </w:trPr>
        <w:tc>
          <w:tcPr>
            <w:cnfStyle w:val="001000000000" w:firstRow="0" w:lastRow="0" w:firstColumn="1" w:lastColumn="0" w:oddVBand="0" w:evenVBand="0" w:oddHBand="0" w:evenHBand="0" w:firstRowFirstColumn="0" w:firstRowLastColumn="0" w:lastRowFirstColumn="0" w:lastRowLastColumn="0"/>
            <w:tcW w:w="6485" w:type="dxa"/>
            <w:tcBorders>
              <w:top w:val="single" w:sz="18" w:space="0" w:color="F4F3FF"/>
              <w:bottom w:val="single" w:sz="18" w:space="0" w:color="F4F3FF"/>
              <w:right w:val="single" w:sz="18" w:space="0" w:color="F4F3FF"/>
            </w:tcBorders>
          </w:tcPr>
          <w:p w14:paraId="00000446" w14:textId="77777777" w:rsidR="00FB2016" w:rsidRDefault="00A06DF9" w:rsidP="005F19B1">
            <w:pPr>
              <w:tabs>
                <w:tab w:val="left" w:pos="142"/>
              </w:tabs>
              <w:rPr>
                <w:rFonts w:ascii="Aptos Light" w:eastAsia="Aptos Light" w:hAnsi="Aptos Light" w:cs="Aptos Light"/>
                <w:sz w:val="22"/>
                <w:szCs w:val="22"/>
              </w:rPr>
            </w:pPr>
            <w:r>
              <w:rPr>
                <w:rFonts w:ascii="Aptos Light" w:eastAsia="Aptos Light" w:hAnsi="Aptos Light" w:cs="Aptos Light"/>
                <w:b w:val="0"/>
                <w:bCs w:val="0"/>
                <w:sz w:val="22"/>
                <w:szCs w:val="22"/>
              </w:rPr>
              <w:t>Liczba tablic i znaków informacyjnych przy atrakcjach turystycznych</w:t>
            </w:r>
          </w:p>
        </w:tc>
        <w:tc>
          <w:tcPr>
            <w:tcW w:w="2793" w:type="dxa"/>
            <w:gridSpan w:val="4"/>
            <w:tcBorders>
              <w:top w:val="single" w:sz="18" w:space="0" w:color="F4F3FF"/>
              <w:left w:val="single" w:sz="18" w:space="0" w:color="F4F3FF"/>
              <w:bottom w:val="single" w:sz="18" w:space="0" w:color="F4F3FF"/>
            </w:tcBorders>
            <w:vAlign w:val="center"/>
          </w:tcPr>
          <w:p w14:paraId="00000447" w14:textId="77777777" w:rsidR="00FB2016" w:rsidRDefault="00A06DF9">
            <w:pPr>
              <w:tabs>
                <w:tab w:val="left" w:pos="142"/>
              </w:tabs>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2"/>
                <w:szCs w:val="22"/>
              </w:rPr>
            </w:pPr>
            <w:r>
              <w:rPr>
                <w:rFonts w:ascii="Aptos Light" w:eastAsia="Aptos Light" w:hAnsi="Aptos Light" w:cs="Aptos Light"/>
                <w:sz w:val="22"/>
                <w:szCs w:val="22"/>
              </w:rPr>
              <w:t>IT / UM / ZGKiM</w:t>
            </w:r>
          </w:p>
        </w:tc>
      </w:tr>
      <w:tr w:rsidR="00FB2016" w14:paraId="711A3FDC" w14:textId="77777777" w:rsidTr="00B777C0">
        <w:trPr>
          <w:gridAfter w:val="1"/>
          <w:wAfter w:w="136" w:type="dxa"/>
        </w:trPr>
        <w:tc>
          <w:tcPr>
            <w:cnfStyle w:val="001000000000" w:firstRow="0" w:lastRow="0" w:firstColumn="1" w:lastColumn="0" w:oddVBand="0" w:evenVBand="0" w:oddHBand="0" w:evenHBand="0" w:firstRowFirstColumn="0" w:firstRowLastColumn="0" w:lastRowFirstColumn="0" w:lastRowLastColumn="0"/>
            <w:tcW w:w="6485" w:type="dxa"/>
            <w:tcBorders>
              <w:top w:val="single" w:sz="18" w:space="0" w:color="F4F3FF"/>
              <w:bottom w:val="single" w:sz="18" w:space="0" w:color="F4F3FF"/>
              <w:right w:val="single" w:sz="18" w:space="0" w:color="F4F3FF"/>
            </w:tcBorders>
          </w:tcPr>
          <w:p w14:paraId="0000044B" w14:textId="77777777" w:rsidR="00FB2016" w:rsidRDefault="00A06DF9" w:rsidP="005F19B1">
            <w:pPr>
              <w:tabs>
                <w:tab w:val="left" w:pos="142"/>
              </w:tabs>
              <w:rPr>
                <w:rFonts w:ascii="Aptos Light" w:eastAsia="Aptos Light" w:hAnsi="Aptos Light" w:cs="Aptos Light"/>
                <w:sz w:val="22"/>
                <w:szCs w:val="22"/>
              </w:rPr>
            </w:pPr>
            <w:r>
              <w:rPr>
                <w:rFonts w:ascii="Aptos Light" w:eastAsia="Aptos Light" w:hAnsi="Aptos Light" w:cs="Aptos Light"/>
                <w:b w:val="0"/>
                <w:bCs w:val="0"/>
                <w:sz w:val="22"/>
                <w:szCs w:val="22"/>
              </w:rPr>
              <w:t>Liczba osób korzystających z punktów IT</w:t>
            </w:r>
          </w:p>
        </w:tc>
        <w:tc>
          <w:tcPr>
            <w:tcW w:w="2793" w:type="dxa"/>
            <w:gridSpan w:val="4"/>
            <w:tcBorders>
              <w:top w:val="single" w:sz="18" w:space="0" w:color="F4F3FF"/>
              <w:left w:val="single" w:sz="18" w:space="0" w:color="F4F3FF"/>
              <w:bottom w:val="single" w:sz="18" w:space="0" w:color="F4F3FF"/>
            </w:tcBorders>
            <w:vAlign w:val="center"/>
          </w:tcPr>
          <w:p w14:paraId="0000044C" w14:textId="77777777" w:rsidR="00FB2016" w:rsidRDefault="00A06DF9">
            <w:pPr>
              <w:tabs>
                <w:tab w:val="left" w:pos="142"/>
              </w:tabs>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2"/>
                <w:szCs w:val="22"/>
              </w:rPr>
            </w:pPr>
            <w:r>
              <w:rPr>
                <w:rFonts w:ascii="Aptos Light" w:eastAsia="Aptos Light" w:hAnsi="Aptos Light" w:cs="Aptos Light"/>
                <w:sz w:val="22"/>
                <w:szCs w:val="22"/>
              </w:rPr>
              <w:t>IT</w:t>
            </w:r>
          </w:p>
        </w:tc>
      </w:tr>
      <w:tr w:rsidR="00FB2016" w14:paraId="1710CBC4" w14:textId="77777777" w:rsidTr="00B777C0">
        <w:trPr>
          <w:gridAfter w:val="1"/>
          <w:wAfter w:w="136" w:type="dxa"/>
        </w:trPr>
        <w:tc>
          <w:tcPr>
            <w:cnfStyle w:val="001000000000" w:firstRow="0" w:lastRow="0" w:firstColumn="1" w:lastColumn="0" w:oddVBand="0" w:evenVBand="0" w:oddHBand="0" w:evenHBand="0" w:firstRowFirstColumn="0" w:firstRowLastColumn="0" w:lastRowFirstColumn="0" w:lastRowLastColumn="0"/>
            <w:tcW w:w="6485" w:type="dxa"/>
            <w:tcBorders>
              <w:top w:val="single" w:sz="18" w:space="0" w:color="F4F3FF"/>
              <w:bottom w:val="single" w:sz="18" w:space="0" w:color="F4F3FF"/>
              <w:right w:val="single" w:sz="18" w:space="0" w:color="F4F3FF"/>
            </w:tcBorders>
          </w:tcPr>
          <w:p w14:paraId="00000450" w14:textId="77777777" w:rsidR="00FB2016" w:rsidRDefault="00A06DF9" w:rsidP="005F19B1">
            <w:pPr>
              <w:tabs>
                <w:tab w:val="left" w:pos="142"/>
              </w:tabs>
              <w:rPr>
                <w:rFonts w:ascii="Aptos Light" w:eastAsia="Aptos Light" w:hAnsi="Aptos Light" w:cs="Aptos Light"/>
                <w:sz w:val="22"/>
                <w:szCs w:val="22"/>
              </w:rPr>
            </w:pPr>
            <w:r>
              <w:rPr>
                <w:rFonts w:ascii="Aptos Light" w:eastAsia="Aptos Light" w:hAnsi="Aptos Light" w:cs="Aptos Light"/>
                <w:b w:val="0"/>
                <w:bCs w:val="0"/>
                <w:sz w:val="22"/>
                <w:szCs w:val="22"/>
              </w:rPr>
              <w:t>Liczba wydarzeń promocyjnych, targów i wystaw z udziałem gminy</w:t>
            </w:r>
          </w:p>
        </w:tc>
        <w:tc>
          <w:tcPr>
            <w:tcW w:w="2793" w:type="dxa"/>
            <w:gridSpan w:val="4"/>
            <w:tcBorders>
              <w:top w:val="single" w:sz="18" w:space="0" w:color="F4F3FF"/>
              <w:left w:val="single" w:sz="18" w:space="0" w:color="F4F3FF"/>
              <w:bottom w:val="single" w:sz="18" w:space="0" w:color="F4F3FF"/>
            </w:tcBorders>
            <w:vAlign w:val="center"/>
          </w:tcPr>
          <w:p w14:paraId="00000451" w14:textId="77777777" w:rsidR="00FB2016" w:rsidRDefault="00A06DF9">
            <w:pPr>
              <w:tabs>
                <w:tab w:val="left" w:pos="142"/>
              </w:tabs>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2"/>
                <w:szCs w:val="22"/>
              </w:rPr>
            </w:pPr>
            <w:r>
              <w:rPr>
                <w:rFonts w:ascii="Aptos Light" w:eastAsia="Aptos Light" w:hAnsi="Aptos Light" w:cs="Aptos Light"/>
                <w:sz w:val="22"/>
                <w:szCs w:val="22"/>
              </w:rPr>
              <w:t>IT / UM / MOK</w:t>
            </w:r>
          </w:p>
        </w:tc>
      </w:tr>
      <w:tr w:rsidR="00FB2016" w14:paraId="7A65E6F5" w14:textId="77777777" w:rsidTr="00B777C0">
        <w:trPr>
          <w:gridAfter w:val="1"/>
          <w:wAfter w:w="136" w:type="dxa"/>
        </w:trPr>
        <w:tc>
          <w:tcPr>
            <w:cnfStyle w:val="001000000000" w:firstRow="0" w:lastRow="0" w:firstColumn="1" w:lastColumn="0" w:oddVBand="0" w:evenVBand="0" w:oddHBand="0" w:evenHBand="0" w:firstRowFirstColumn="0" w:firstRowLastColumn="0" w:lastRowFirstColumn="0" w:lastRowLastColumn="0"/>
            <w:tcW w:w="6485" w:type="dxa"/>
            <w:tcBorders>
              <w:top w:val="single" w:sz="18" w:space="0" w:color="F4F3FF"/>
              <w:right w:val="single" w:sz="18" w:space="0" w:color="F4F3FF"/>
            </w:tcBorders>
          </w:tcPr>
          <w:p w14:paraId="00000455" w14:textId="77777777" w:rsidR="00FB2016" w:rsidRDefault="00A06DF9" w:rsidP="005F19B1">
            <w:pPr>
              <w:tabs>
                <w:tab w:val="left" w:pos="142"/>
              </w:tabs>
              <w:rPr>
                <w:rFonts w:ascii="Aptos Light" w:eastAsia="Aptos Light" w:hAnsi="Aptos Light" w:cs="Aptos Light"/>
                <w:sz w:val="22"/>
                <w:szCs w:val="22"/>
              </w:rPr>
            </w:pPr>
            <w:r>
              <w:rPr>
                <w:rFonts w:ascii="Aptos Light" w:eastAsia="Aptos Light" w:hAnsi="Aptos Light" w:cs="Aptos Light"/>
                <w:b w:val="0"/>
                <w:bCs w:val="0"/>
                <w:sz w:val="22"/>
                <w:szCs w:val="22"/>
              </w:rPr>
              <w:t xml:space="preserve">Liczba odsłon strony internetowej gminy </w:t>
            </w:r>
          </w:p>
        </w:tc>
        <w:tc>
          <w:tcPr>
            <w:tcW w:w="2793" w:type="dxa"/>
            <w:gridSpan w:val="4"/>
            <w:tcBorders>
              <w:top w:val="single" w:sz="18" w:space="0" w:color="F4F3FF"/>
              <w:left w:val="single" w:sz="18" w:space="0" w:color="F4F3FF"/>
            </w:tcBorders>
            <w:vAlign w:val="center"/>
          </w:tcPr>
          <w:p w14:paraId="00000456" w14:textId="77777777" w:rsidR="00FB2016" w:rsidRDefault="00A06DF9">
            <w:pPr>
              <w:tabs>
                <w:tab w:val="left" w:pos="142"/>
              </w:tabs>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2"/>
                <w:szCs w:val="22"/>
              </w:rPr>
            </w:pPr>
            <w:r>
              <w:rPr>
                <w:rFonts w:ascii="Aptos Light" w:eastAsia="Aptos Light" w:hAnsi="Aptos Light" w:cs="Aptos Light"/>
                <w:sz w:val="22"/>
                <w:szCs w:val="22"/>
              </w:rPr>
              <w:t>IT / UM</w:t>
            </w:r>
          </w:p>
        </w:tc>
      </w:tr>
      <w:tr w:rsidR="00FB2016" w14:paraId="325A2D28" w14:textId="77777777" w:rsidTr="00B777C0">
        <w:trPr>
          <w:gridAfter w:val="1"/>
          <w:wAfter w:w="136" w:type="dxa"/>
          <w:trHeight w:val="283"/>
        </w:trPr>
        <w:tc>
          <w:tcPr>
            <w:cnfStyle w:val="001000000000" w:firstRow="0" w:lastRow="0" w:firstColumn="1" w:lastColumn="0" w:oddVBand="0" w:evenVBand="0" w:oddHBand="0" w:evenHBand="0" w:firstRowFirstColumn="0" w:firstRowLastColumn="0" w:lastRowFirstColumn="0" w:lastRowLastColumn="0"/>
            <w:tcW w:w="9278" w:type="dxa"/>
            <w:gridSpan w:val="5"/>
            <w:shd w:val="clear" w:color="auto" w:fill="074F6A" w:themeFill="accent4" w:themeFillShade="80"/>
            <w:vAlign w:val="center"/>
          </w:tcPr>
          <w:p w14:paraId="0000045A" w14:textId="77777777" w:rsidR="00FB2016" w:rsidRDefault="00A06DF9">
            <w:pPr>
              <w:tabs>
                <w:tab w:val="left" w:pos="142"/>
              </w:tabs>
              <w:jc w:val="center"/>
              <w:rPr>
                <w:rFonts w:ascii="Aptos Light" w:eastAsia="Aptos Light" w:hAnsi="Aptos Light" w:cs="Aptos Light"/>
                <w:color w:val="FFFFFF"/>
                <w:sz w:val="22"/>
                <w:szCs w:val="22"/>
              </w:rPr>
            </w:pPr>
            <w:r>
              <w:rPr>
                <w:rFonts w:ascii="Aptos Light" w:eastAsia="Aptos Light" w:hAnsi="Aptos Light" w:cs="Aptos Light"/>
                <w:color w:val="FFFFFF"/>
                <w:sz w:val="22"/>
                <w:szCs w:val="22"/>
              </w:rPr>
              <w:t>Cel I</w:t>
            </w:r>
            <w:r>
              <w:rPr>
                <w:rFonts w:ascii="Aptos Light" w:eastAsia="Aptos Light" w:hAnsi="Aptos Light" w:cs="Aptos Light"/>
                <w:b w:val="0"/>
                <w:bCs w:val="0"/>
                <w:color w:val="FFFFFF"/>
                <w:sz w:val="22"/>
                <w:szCs w:val="22"/>
              </w:rPr>
              <w:t>I</w:t>
            </w:r>
            <w:r>
              <w:rPr>
                <w:rFonts w:ascii="Aptos Light" w:eastAsia="Aptos Light" w:hAnsi="Aptos Light" w:cs="Aptos Light"/>
                <w:color w:val="FFFFFF"/>
                <w:sz w:val="22"/>
                <w:szCs w:val="22"/>
              </w:rPr>
              <w:t>.3: Klimat dla rozwoju turystyki</w:t>
            </w:r>
          </w:p>
        </w:tc>
      </w:tr>
      <w:tr w:rsidR="00FB2016" w14:paraId="48831D97" w14:textId="77777777" w:rsidTr="00B777C0">
        <w:trPr>
          <w:gridAfter w:val="1"/>
          <w:wAfter w:w="136" w:type="dxa"/>
        </w:trPr>
        <w:tc>
          <w:tcPr>
            <w:cnfStyle w:val="001000000000" w:firstRow="0" w:lastRow="0" w:firstColumn="1" w:lastColumn="0" w:oddVBand="0" w:evenVBand="0" w:oddHBand="0" w:evenHBand="0" w:firstRowFirstColumn="0" w:firstRowLastColumn="0" w:lastRowFirstColumn="0" w:lastRowLastColumn="0"/>
            <w:tcW w:w="6485" w:type="dxa"/>
            <w:tcBorders>
              <w:bottom w:val="single" w:sz="24" w:space="0" w:color="FFFFFF"/>
            </w:tcBorders>
            <w:shd w:val="clear" w:color="auto" w:fill="F4F3FF"/>
            <w:vAlign w:val="center"/>
          </w:tcPr>
          <w:p w14:paraId="0000045F" w14:textId="77777777" w:rsidR="00FB2016" w:rsidRDefault="00A06DF9">
            <w:pPr>
              <w:tabs>
                <w:tab w:val="left" w:pos="142"/>
              </w:tabs>
              <w:jc w:val="center"/>
              <w:rPr>
                <w:rFonts w:ascii="Aptos Light" w:eastAsia="Aptos Light" w:hAnsi="Aptos Light" w:cs="Aptos Light"/>
                <w:sz w:val="22"/>
                <w:szCs w:val="22"/>
              </w:rPr>
            </w:pPr>
            <w:r>
              <w:rPr>
                <w:rFonts w:ascii="Aptos Light" w:eastAsia="Aptos Light" w:hAnsi="Aptos Light" w:cs="Aptos Light"/>
                <w:b w:val="0"/>
                <w:bCs w:val="0"/>
                <w:color w:val="000000"/>
                <w:sz w:val="22"/>
                <w:szCs w:val="22"/>
              </w:rPr>
              <w:t>Wskaźnik</w:t>
            </w:r>
          </w:p>
        </w:tc>
        <w:tc>
          <w:tcPr>
            <w:tcW w:w="2793" w:type="dxa"/>
            <w:gridSpan w:val="4"/>
            <w:tcBorders>
              <w:bottom w:val="single" w:sz="24" w:space="0" w:color="FFFFFF"/>
            </w:tcBorders>
            <w:shd w:val="clear" w:color="auto" w:fill="F4F3FF"/>
            <w:vAlign w:val="center"/>
          </w:tcPr>
          <w:p w14:paraId="00000460" w14:textId="77777777" w:rsidR="00FB2016" w:rsidRDefault="00A06DF9">
            <w:pPr>
              <w:tabs>
                <w:tab w:val="left" w:pos="142"/>
              </w:tabs>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2"/>
                <w:szCs w:val="22"/>
              </w:rPr>
            </w:pPr>
            <w:r>
              <w:rPr>
                <w:rFonts w:ascii="Aptos Light" w:eastAsia="Aptos Light" w:hAnsi="Aptos Light" w:cs="Aptos Light"/>
                <w:color w:val="000000"/>
                <w:sz w:val="22"/>
                <w:szCs w:val="22"/>
              </w:rPr>
              <w:t>Źródło</w:t>
            </w:r>
          </w:p>
        </w:tc>
      </w:tr>
      <w:tr w:rsidR="00FB2016" w14:paraId="6912FD53" w14:textId="77777777" w:rsidTr="00B777C0">
        <w:trPr>
          <w:gridAfter w:val="1"/>
          <w:wAfter w:w="136" w:type="dxa"/>
        </w:trPr>
        <w:tc>
          <w:tcPr>
            <w:cnfStyle w:val="001000000000" w:firstRow="0" w:lastRow="0" w:firstColumn="1" w:lastColumn="0" w:oddVBand="0" w:evenVBand="0" w:oddHBand="0" w:evenHBand="0" w:firstRowFirstColumn="0" w:firstRowLastColumn="0" w:lastRowFirstColumn="0" w:lastRowLastColumn="0"/>
            <w:tcW w:w="6485" w:type="dxa"/>
            <w:tcBorders>
              <w:bottom w:val="single" w:sz="18" w:space="0" w:color="F4F3FF"/>
              <w:right w:val="single" w:sz="18" w:space="0" w:color="F4F3FF"/>
            </w:tcBorders>
          </w:tcPr>
          <w:p w14:paraId="00000464" w14:textId="77777777" w:rsidR="00FB2016" w:rsidRDefault="00A06DF9" w:rsidP="005F19B1">
            <w:pPr>
              <w:tabs>
                <w:tab w:val="left" w:pos="142"/>
              </w:tabs>
              <w:rPr>
                <w:rFonts w:ascii="Aptos Light" w:eastAsia="Aptos Light" w:hAnsi="Aptos Light" w:cs="Aptos Light"/>
                <w:sz w:val="22"/>
                <w:szCs w:val="22"/>
              </w:rPr>
            </w:pPr>
            <w:r>
              <w:rPr>
                <w:rFonts w:ascii="Aptos Light" w:eastAsia="Aptos Light" w:hAnsi="Aptos Light" w:cs="Aptos Light"/>
                <w:b w:val="0"/>
                <w:bCs w:val="0"/>
                <w:sz w:val="22"/>
                <w:szCs w:val="22"/>
              </w:rPr>
              <w:t>Liczba nowych miejsc pracy w sektorze turystycznym i okołoturystycznym</w:t>
            </w:r>
          </w:p>
        </w:tc>
        <w:tc>
          <w:tcPr>
            <w:tcW w:w="2793" w:type="dxa"/>
            <w:gridSpan w:val="4"/>
            <w:tcBorders>
              <w:left w:val="single" w:sz="18" w:space="0" w:color="F4F3FF"/>
              <w:bottom w:val="single" w:sz="18" w:space="0" w:color="F4F3FF"/>
            </w:tcBorders>
            <w:vAlign w:val="center"/>
          </w:tcPr>
          <w:p w14:paraId="00000465" w14:textId="77777777" w:rsidR="00FB2016" w:rsidRDefault="00A06DF9">
            <w:pPr>
              <w:tabs>
                <w:tab w:val="left" w:pos="142"/>
              </w:tabs>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2"/>
                <w:szCs w:val="22"/>
              </w:rPr>
            </w:pPr>
            <w:r>
              <w:rPr>
                <w:rFonts w:ascii="Aptos Light" w:eastAsia="Aptos Light" w:hAnsi="Aptos Light" w:cs="Aptos Light"/>
                <w:sz w:val="22"/>
                <w:szCs w:val="22"/>
              </w:rPr>
              <w:t>IT</w:t>
            </w:r>
          </w:p>
        </w:tc>
      </w:tr>
      <w:tr w:rsidR="00FB2016" w14:paraId="188D4055" w14:textId="77777777" w:rsidTr="00B777C0">
        <w:trPr>
          <w:gridAfter w:val="1"/>
          <w:wAfter w:w="136" w:type="dxa"/>
        </w:trPr>
        <w:tc>
          <w:tcPr>
            <w:cnfStyle w:val="001000000000" w:firstRow="0" w:lastRow="0" w:firstColumn="1" w:lastColumn="0" w:oddVBand="0" w:evenVBand="0" w:oddHBand="0" w:evenHBand="0" w:firstRowFirstColumn="0" w:firstRowLastColumn="0" w:lastRowFirstColumn="0" w:lastRowLastColumn="0"/>
            <w:tcW w:w="6485" w:type="dxa"/>
            <w:tcBorders>
              <w:top w:val="single" w:sz="18" w:space="0" w:color="F4F3FF"/>
              <w:bottom w:val="single" w:sz="18" w:space="0" w:color="F4F3FF"/>
              <w:right w:val="single" w:sz="18" w:space="0" w:color="F4F3FF"/>
            </w:tcBorders>
          </w:tcPr>
          <w:p w14:paraId="00000469" w14:textId="77777777" w:rsidR="00FB2016" w:rsidRDefault="00A06DF9" w:rsidP="005F19B1">
            <w:pPr>
              <w:tabs>
                <w:tab w:val="left" w:pos="142"/>
              </w:tabs>
              <w:rPr>
                <w:rFonts w:ascii="Aptos Light" w:eastAsia="Aptos Light" w:hAnsi="Aptos Light" w:cs="Aptos Light"/>
                <w:sz w:val="22"/>
                <w:szCs w:val="22"/>
              </w:rPr>
            </w:pPr>
            <w:r>
              <w:rPr>
                <w:rFonts w:ascii="Aptos Light" w:eastAsia="Aptos Light" w:hAnsi="Aptos Light" w:cs="Aptos Light"/>
                <w:b w:val="0"/>
                <w:bCs w:val="0"/>
                <w:sz w:val="22"/>
                <w:szCs w:val="22"/>
              </w:rPr>
              <w:t>Liczba wydarzeń turystycznych realizowanych wspólnie z organizacjami społecznymi</w:t>
            </w:r>
          </w:p>
        </w:tc>
        <w:tc>
          <w:tcPr>
            <w:tcW w:w="2793" w:type="dxa"/>
            <w:gridSpan w:val="4"/>
            <w:tcBorders>
              <w:top w:val="single" w:sz="18" w:space="0" w:color="F4F3FF"/>
              <w:left w:val="single" w:sz="18" w:space="0" w:color="F4F3FF"/>
              <w:bottom w:val="single" w:sz="18" w:space="0" w:color="F4F3FF"/>
            </w:tcBorders>
            <w:vAlign w:val="center"/>
          </w:tcPr>
          <w:p w14:paraId="0000046A" w14:textId="77777777" w:rsidR="00FB2016" w:rsidRDefault="00A06DF9">
            <w:pPr>
              <w:tabs>
                <w:tab w:val="left" w:pos="142"/>
              </w:tabs>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2"/>
                <w:szCs w:val="22"/>
              </w:rPr>
            </w:pPr>
            <w:r>
              <w:rPr>
                <w:rFonts w:ascii="Aptos Light" w:eastAsia="Aptos Light" w:hAnsi="Aptos Light" w:cs="Aptos Light"/>
                <w:sz w:val="22"/>
                <w:szCs w:val="22"/>
              </w:rPr>
              <w:t>IT / UM / MOK</w:t>
            </w:r>
          </w:p>
        </w:tc>
      </w:tr>
      <w:tr w:rsidR="00FB2016" w14:paraId="7DE9B4EC" w14:textId="77777777" w:rsidTr="00B777C0">
        <w:trPr>
          <w:gridAfter w:val="1"/>
          <w:wAfter w:w="136" w:type="dxa"/>
        </w:trPr>
        <w:tc>
          <w:tcPr>
            <w:cnfStyle w:val="001000000000" w:firstRow="0" w:lastRow="0" w:firstColumn="1" w:lastColumn="0" w:oddVBand="0" w:evenVBand="0" w:oddHBand="0" w:evenHBand="0" w:firstRowFirstColumn="0" w:firstRowLastColumn="0" w:lastRowFirstColumn="0" w:lastRowLastColumn="0"/>
            <w:tcW w:w="6485" w:type="dxa"/>
            <w:tcBorders>
              <w:top w:val="single" w:sz="18" w:space="0" w:color="F4F3FF"/>
              <w:bottom w:val="single" w:sz="18" w:space="0" w:color="F4F3FF"/>
              <w:right w:val="single" w:sz="18" w:space="0" w:color="F4F3FF"/>
            </w:tcBorders>
          </w:tcPr>
          <w:p w14:paraId="0000046E" w14:textId="77777777" w:rsidR="00FB2016" w:rsidRDefault="00A06DF9" w:rsidP="005F19B1">
            <w:pPr>
              <w:tabs>
                <w:tab w:val="left" w:pos="142"/>
              </w:tabs>
              <w:rPr>
                <w:rFonts w:ascii="Aptos Light" w:eastAsia="Aptos Light" w:hAnsi="Aptos Light" w:cs="Aptos Light"/>
                <w:sz w:val="22"/>
                <w:szCs w:val="22"/>
              </w:rPr>
            </w:pPr>
            <w:r>
              <w:rPr>
                <w:rFonts w:ascii="Aptos Light" w:eastAsia="Aptos Light" w:hAnsi="Aptos Light" w:cs="Aptos Light"/>
                <w:b w:val="0"/>
                <w:bCs w:val="0"/>
                <w:sz w:val="22"/>
                <w:szCs w:val="22"/>
              </w:rPr>
              <w:t>Liczba przedsiębiorstw, które skorzystały z programu zachęt dla inwestorów</w:t>
            </w:r>
          </w:p>
        </w:tc>
        <w:tc>
          <w:tcPr>
            <w:tcW w:w="2793" w:type="dxa"/>
            <w:gridSpan w:val="4"/>
            <w:tcBorders>
              <w:top w:val="single" w:sz="18" w:space="0" w:color="F4F3FF"/>
              <w:left w:val="single" w:sz="18" w:space="0" w:color="F4F3FF"/>
              <w:bottom w:val="single" w:sz="18" w:space="0" w:color="F4F3FF"/>
            </w:tcBorders>
            <w:vAlign w:val="center"/>
          </w:tcPr>
          <w:p w14:paraId="0000046F" w14:textId="77777777" w:rsidR="00FB2016" w:rsidRDefault="00A06DF9">
            <w:pPr>
              <w:tabs>
                <w:tab w:val="left" w:pos="142"/>
              </w:tabs>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2"/>
                <w:szCs w:val="22"/>
              </w:rPr>
            </w:pPr>
            <w:r>
              <w:rPr>
                <w:rFonts w:ascii="Aptos Light" w:eastAsia="Aptos Light" w:hAnsi="Aptos Light" w:cs="Aptos Light"/>
                <w:sz w:val="22"/>
                <w:szCs w:val="22"/>
              </w:rPr>
              <w:t>UM</w:t>
            </w:r>
          </w:p>
        </w:tc>
      </w:tr>
      <w:tr w:rsidR="00FB2016" w14:paraId="09CEBCD8" w14:textId="77777777" w:rsidTr="00B777C0">
        <w:trPr>
          <w:gridAfter w:val="1"/>
          <w:wAfter w:w="136" w:type="dxa"/>
        </w:trPr>
        <w:tc>
          <w:tcPr>
            <w:cnfStyle w:val="001000000000" w:firstRow="0" w:lastRow="0" w:firstColumn="1" w:lastColumn="0" w:oddVBand="0" w:evenVBand="0" w:oddHBand="0" w:evenHBand="0" w:firstRowFirstColumn="0" w:firstRowLastColumn="0" w:lastRowFirstColumn="0" w:lastRowLastColumn="0"/>
            <w:tcW w:w="6485" w:type="dxa"/>
            <w:tcBorders>
              <w:top w:val="single" w:sz="18" w:space="0" w:color="F4F3FF"/>
              <w:bottom w:val="single" w:sz="18" w:space="0" w:color="F4F3FF"/>
              <w:right w:val="single" w:sz="18" w:space="0" w:color="F4F3FF"/>
            </w:tcBorders>
          </w:tcPr>
          <w:p w14:paraId="00000473" w14:textId="77777777" w:rsidR="00FB2016" w:rsidRDefault="00A06DF9" w:rsidP="005F19B1">
            <w:pPr>
              <w:tabs>
                <w:tab w:val="left" w:pos="142"/>
              </w:tabs>
              <w:rPr>
                <w:rFonts w:ascii="Aptos Light" w:eastAsia="Aptos Light" w:hAnsi="Aptos Light" w:cs="Aptos Light"/>
                <w:sz w:val="22"/>
                <w:szCs w:val="22"/>
              </w:rPr>
            </w:pPr>
            <w:r>
              <w:rPr>
                <w:rFonts w:ascii="Aptos Light" w:eastAsia="Aptos Light" w:hAnsi="Aptos Light" w:cs="Aptos Light"/>
                <w:b w:val="0"/>
                <w:bCs w:val="0"/>
                <w:sz w:val="22"/>
                <w:szCs w:val="22"/>
              </w:rPr>
              <w:t>Liczba organizacji, stowarzyszeń i przedsiębiorców zaangażowanych w rozwój turystyki</w:t>
            </w:r>
          </w:p>
        </w:tc>
        <w:tc>
          <w:tcPr>
            <w:tcW w:w="2793" w:type="dxa"/>
            <w:gridSpan w:val="4"/>
            <w:tcBorders>
              <w:top w:val="single" w:sz="18" w:space="0" w:color="F4F3FF"/>
              <w:left w:val="single" w:sz="18" w:space="0" w:color="F4F3FF"/>
              <w:bottom w:val="single" w:sz="18" w:space="0" w:color="F4F3FF"/>
            </w:tcBorders>
            <w:vAlign w:val="center"/>
          </w:tcPr>
          <w:p w14:paraId="00000474" w14:textId="77777777" w:rsidR="00FB2016" w:rsidRDefault="00A06DF9">
            <w:pPr>
              <w:tabs>
                <w:tab w:val="left" w:pos="142"/>
              </w:tabs>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2"/>
                <w:szCs w:val="22"/>
              </w:rPr>
            </w:pPr>
            <w:r>
              <w:rPr>
                <w:rFonts w:ascii="Aptos Light" w:eastAsia="Aptos Light" w:hAnsi="Aptos Light" w:cs="Aptos Light"/>
                <w:sz w:val="22"/>
                <w:szCs w:val="22"/>
              </w:rPr>
              <w:t>UM</w:t>
            </w:r>
          </w:p>
        </w:tc>
      </w:tr>
      <w:tr w:rsidR="00FB2016" w14:paraId="5B2F6EBA" w14:textId="77777777" w:rsidTr="00B777C0">
        <w:trPr>
          <w:gridAfter w:val="1"/>
          <w:wAfter w:w="136" w:type="dxa"/>
          <w:trHeight w:val="283"/>
        </w:trPr>
        <w:tc>
          <w:tcPr>
            <w:cnfStyle w:val="001000000000" w:firstRow="0" w:lastRow="0" w:firstColumn="1" w:lastColumn="0" w:oddVBand="0" w:evenVBand="0" w:oddHBand="0" w:evenHBand="0" w:firstRowFirstColumn="0" w:firstRowLastColumn="0" w:lastRowFirstColumn="0" w:lastRowLastColumn="0"/>
            <w:tcW w:w="9278" w:type="dxa"/>
            <w:gridSpan w:val="5"/>
            <w:tcBorders>
              <w:top w:val="single" w:sz="18" w:space="0" w:color="F4F3FF"/>
            </w:tcBorders>
            <w:shd w:val="clear" w:color="auto" w:fill="074F6A" w:themeFill="accent4" w:themeFillShade="80"/>
            <w:vAlign w:val="center"/>
          </w:tcPr>
          <w:p w14:paraId="00000478" w14:textId="77777777" w:rsidR="00FB2016" w:rsidRDefault="00A06DF9">
            <w:pPr>
              <w:jc w:val="center"/>
              <w:rPr>
                <w:rFonts w:ascii="Aptos Light" w:eastAsia="Aptos Light" w:hAnsi="Aptos Light" w:cs="Aptos Light"/>
                <w:color w:val="FFFFFF"/>
                <w:sz w:val="22"/>
                <w:szCs w:val="22"/>
              </w:rPr>
            </w:pPr>
            <w:r>
              <w:rPr>
                <w:rFonts w:ascii="Aptos Light" w:eastAsia="Aptos Light" w:hAnsi="Aptos Light" w:cs="Aptos Light"/>
                <w:color w:val="FFFFFF"/>
                <w:sz w:val="22"/>
                <w:szCs w:val="22"/>
              </w:rPr>
              <w:t>Cel I</w:t>
            </w:r>
            <w:r>
              <w:rPr>
                <w:rFonts w:ascii="Aptos Light" w:eastAsia="Aptos Light" w:hAnsi="Aptos Light" w:cs="Aptos Light"/>
                <w:b w:val="0"/>
                <w:bCs w:val="0"/>
                <w:color w:val="FFFFFF"/>
                <w:sz w:val="22"/>
                <w:szCs w:val="22"/>
              </w:rPr>
              <w:t>I</w:t>
            </w:r>
            <w:r>
              <w:rPr>
                <w:rFonts w:ascii="Aptos Light" w:eastAsia="Aptos Light" w:hAnsi="Aptos Light" w:cs="Aptos Light"/>
                <w:color w:val="FFFFFF"/>
                <w:sz w:val="22"/>
                <w:szCs w:val="22"/>
              </w:rPr>
              <w:t>.4: Wykorzystanie lokalnych potencjałów dla rozwoju turystyki</w:t>
            </w:r>
          </w:p>
        </w:tc>
      </w:tr>
      <w:tr w:rsidR="00FB2016" w14:paraId="45B7C19E" w14:textId="77777777" w:rsidTr="00B777C0">
        <w:trPr>
          <w:gridAfter w:val="1"/>
          <w:wAfter w:w="136" w:type="dxa"/>
        </w:trPr>
        <w:tc>
          <w:tcPr>
            <w:cnfStyle w:val="001000000000" w:firstRow="0" w:lastRow="0" w:firstColumn="1" w:lastColumn="0" w:oddVBand="0" w:evenVBand="0" w:oddHBand="0" w:evenHBand="0" w:firstRowFirstColumn="0" w:firstRowLastColumn="0" w:lastRowFirstColumn="0" w:lastRowLastColumn="0"/>
            <w:tcW w:w="6485" w:type="dxa"/>
            <w:shd w:val="clear" w:color="auto" w:fill="F4F3FF"/>
            <w:vAlign w:val="center"/>
          </w:tcPr>
          <w:p w14:paraId="0000047D" w14:textId="77777777" w:rsidR="00FB2016" w:rsidRDefault="00A06DF9">
            <w:pPr>
              <w:tabs>
                <w:tab w:val="left" w:pos="142"/>
              </w:tabs>
              <w:jc w:val="center"/>
              <w:rPr>
                <w:rFonts w:ascii="Aptos Light" w:eastAsia="Aptos Light" w:hAnsi="Aptos Light" w:cs="Aptos Light"/>
                <w:sz w:val="22"/>
                <w:szCs w:val="22"/>
              </w:rPr>
            </w:pPr>
            <w:r>
              <w:rPr>
                <w:rFonts w:ascii="Aptos Light" w:eastAsia="Aptos Light" w:hAnsi="Aptos Light" w:cs="Aptos Light"/>
                <w:b w:val="0"/>
                <w:bCs w:val="0"/>
                <w:color w:val="000000"/>
                <w:sz w:val="22"/>
                <w:szCs w:val="22"/>
              </w:rPr>
              <w:t>Wskaźnik</w:t>
            </w:r>
          </w:p>
        </w:tc>
        <w:tc>
          <w:tcPr>
            <w:tcW w:w="2793" w:type="dxa"/>
            <w:gridSpan w:val="4"/>
            <w:shd w:val="clear" w:color="auto" w:fill="F4F3FF"/>
            <w:vAlign w:val="center"/>
          </w:tcPr>
          <w:p w14:paraId="0000047E" w14:textId="77777777" w:rsidR="00FB2016" w:rsidRDefault="00A06DF9">
            <w:pPr>
              <w:tabs>
                <w:tab w:val="left" w:pos="142"/>
              </w:tabs>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2"/>
                <w:szCs w:val="22"/>
              </w:rPr>
            </w:pPr>
            <w:r>
              <w:rPr>
                <w:rFonts w:ascii="Aptos Light" w:eastAsia="Aptos Light" w:hAnsi="Aptos Light" w:cs="Aptos Light"/>
                <w:color w:val="000000"/>
                <w:sz w:val="22"/>
                <w:szCs w:val="22"/>
              </w:rPr>
              <w:t>Źródło</w:t>
            </w:r>
          </w:p>
        </w:tc>
      </w:tr>
      <w:tr w:rsidR="00FB2016" w14:paraId="358BA164" w14:textId="77777777" w:rsidTr="00B777C0">
        <w:tc>
          <w:tcPr>
            <w:cnfStyle w:val="001000000000" w:firstRow="0" w:lastRow="0" w:firstColumn="1" w:lastColumn="0" w:oddVBand="0" w:evenVBand="0" w:oddHBand="0" w:evenHBand="0" w:firstRowFirstColumn="0" w:firstRowLastColumn="0" w:lastRowFirstColumn="0" w:lastRowLastColumn="0"/>
            <w:tcW w:w="6623" w:type="dxa"/>
            <w:gridSpan w:val="2"/>
            <w:tcBorders>
              <w:bottom w:val="single" w:sz="18" w:space="0" w:color="F4F3FF"/>
              <w:right w:val="single" w:sz="18" w:space="0" w:color="F4F3FF"/>
            </w:tcBorders>
          </w:tcPr>
          <w:p w14:paraId="00000482" w14:textId="77777777" w:rsidR="00FB2016" w:rsidRDefault="00A06DF9" w:rsidP="005F19B1">
            <w:pPr>
              <w:tabs>
                <w:tab w:val="left" w:pos="142"/>
              </w:tabs>
              <w:rPr>
                <w:rFonts w:ascii="Aptos Light" w:eastAsia="Aptos Light" w:hAnsi="Aptos Light" w:cs="Aptos Light"/>
                <w:sz w:val="22"/>
                <w:szCs w:val="22"/>
              </w:rPr>
            </w:pPr>
            <w:r>
              <w:rPr>
                <w:rFonts w:ascii="Aptos Light" w:eastAsia="Aptos Light" w:hAnsi="Aptos Light" w:cs="Aptos Light"/>
                <w:b w:val="0"/>
                <w:bCs w:val="0"/>
                <w:sz w:val="22"/>
                <w:szCs w:val="22"/>
              </w:rPr>
              <w:t>Liczba odwiedzających Aleję Gwiazd Plejstocenu</w:t>
            </w:r>
          </w:p>
        </w:tc>
        <w:tc>
          <w:tcPr>
            <w:tcW w:w="2791" w:type="dxa"/>
            <w:gridSpan w:val="4"/>
            <w:tcBorders>
              <w:left w:val="single" w:sz="18" w:space="0" w:color="F4F3FF"/>
              <w:bottom w:val="single" w:sz="18" w:space="0" w:color="F4F3FF"/>
            </w:tcBorders>
            <w:vAlign w:val="center"/>
          </w:tcPr>
          <w:p w14:paraId="00000484" w14:textId="77777777" w:rsidR="00FB2016" w:rsidRDefault="00A06DF9">
            <w:pPr>
              <w:tabs>
                <w:tab w:val="left" w:pos="142"/>
              </w:tabs>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2"/>
                <w:szCs w:val="22"/>
              </w:rPr>
            </w:pPr>
            <w:r>
              <w:rPr>
                <w:rFonts w:ascii="Aptos Light" w:eastAsia="Aptos Light" w:hAnsi="Aptos Light" w:cs="Aptos Light"/>
                <w:sz w:val="22"/>
                <w:szCs w:val="22"/>
              </w:rPr>
              <w:t>UM</w:t>
            </w:r>
          </w:p>
        </w:tc>
      </w:tr>
      <w:tr w:rsidR="00FB2016" w14:paraId="48BB4EBF" w14:textId="77777777" w:rsidTr="00B777C0">
        <w:tc>
          <w:tcPr>
            <w:cnfStyle w:val="001000000000" w:firstRow="0" w:lastRow="0" w:firstColumn="1" w:lastColumn="0" w:oddVBand="0" w:evenVBand="0" w:oddHBand="0" w:evenHBand="0" w:firstRowFirstColumn="0" w:firstRowLastColumn="0" w:lastRowFirstColumn="0" w:lastRowLastColumn="0"/>
            <w:tcW w:w="6623" w:type="dxa"/>
            <w:gridSpan w:val="2"/>
            <w:tcBorders>
              <w:top w:val="single" w:sz="18" w:space="0" w:color="F4F3FF"/>
              <w:bottom w:val="single" w:sz="18" w:space="0" w:color="F4F3FF"/>
              <w:right w:val="single" w:sz="18" w:space="0" w:color="F4F3FF"/>
            </w:tcBorders>
          </w:tcPr>
          <w:p w14:paraId="00000488" w14:textId="77777777" w:rsidR="00FB2016" w:rsidRDefault="00A06DF9" w:rsidP="005F19B1">
            <w:pPr>
              <w:tabs>
                <w:tab w:val="left" w:pos="142"/>
              </w:tabs>
              <w:rPr>
                <w:rFonts w:ascii="Aptos Light" w:eastAsia="Aptos Light" w:hAnsi="Aptos Light" w:cs="Aptos Light"/>
                <w:sz w:val="22"/>
                <w:szCs w:val="22"/>
              </w:rPr>
            </w:pPr>
            <w:r>
              <w:rPr>
                <w:rFonts w:ascii="Aptos Light" w:eastAsia="Aptos Light" w:hAnsi="Aptos Light" w:cs="Aptos Light"/>
                <w:b w:val="0"/>
                <w:bCs w:val="0"/>
                <w:sz w:val="22"/>
                <w:szCs w:val="22"/>
              </w:rPr>
              <w:t>Liczba turystów korzystających z drogi rowerowej R-20</w:t>
            </w:r>
          </w:p>
        </w:tc>
        <w:tc>
          <w:tcPr>
            <w:tcW w:w="2791" w:type="dxa"/>
            <w:gridSpan w:val="4"/>
            <w:tcBorders>
              <w:top w:val="single" w:sz="18" w:space="0" w:color="F4F3FF"/>
              <w:left w:val="single" w:sz="18" w:space="0" w:color="F4F3FF"/>
              <w:bottom w:val="single" w:sz="18" w:space="0" w:color="F4F3FF"/>
            </w:tcBorders>
            <w:vAlign w:val="center"/>
          </w:tcPr>
          <w:p w14:paraId="0000048A" w14:textId="77777777" w:rsidR="00FB2016" w:rsidRDefault="00A06DF9">
            <w:pPr>
              <w:tabs>
                <w:tab w:val="left" w:pos="142"/>
              </w:tabs>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2"/>
                <w:szCs w:val="22"/>
              </w:rPr>
            </w:pPr>
            <w:r>
              <w:rPr>
                <w:rFonts w:ascii="Aptos Light" w:eastAsia="Aptos Light" w:hAnsi="Aptos Light" w:cs="Aptos Light"/>
                <w:sz w:val="22"/>
                <w:szCs w:val="22"/>
              </w:rPr>
              <w:t>UMWZP</w:t>
            </w:r>
          </w:p>
        </w:tc>
      </w:tr>
      <w:tr w:rsidR="00FB2016" w14:paraId="54C8D1EC" w14:textId="77777777" w:rsidTr="00B777C0">
        <w:tc>
          <w:tcPr>
            <w:cnfStyle w:val="001000000000" w:firstRow="0" w:lastRow="0" w:firstColumn="1" w:lastColumn="0" w:oddVBand="0" w:evenVBand="0" w:oddHBand="0" w:evenHBand="0" w:firstRowFirstColumn="0" w:firstRowLastColumn="0" w:lastRowFirstColumn="0" w:lastRowLastColumn="0"/>
            <w:tcW w:w="6623" w:type="dxa"/>
            <w:gridSpan w:val="2"/>
            <w:tcBorders>
              <w:top w:val="single" w:sz="18" w:space="0" w:color="F4F3FF"/>
              <w:bottom w:val="single" w:sz="18" w:space="0" w:color="F4F3FF"/>
              <w:right w:val="single" w:sz="18" w:space="0" w:color="F4F3FF"/>
            </w:tcBorders>
          </w:tcPr>
          <w:p w14:paraId="0000048E" w14:textId="77777777" w:rsidR="00FB2016" w:rsidRDefault="00A06DF9" w:rsidP="005F19B1">
            <w:pPr>
              <w:tabs>
                <w:tab w:val="left" w:pos="142"/>
              </w:tabs>
              <w:rPr>
                <w:rFonts w:ascii="Aptos Light" w:eastAsia="Aptos Light" w:hAnsi="Aptos Light" w:cs="Aptos Light"/>
                <w:sz w:val="22"/>
                <w:szCs w:val="22"/>
              </w:rPr>
            </w:pPr>
            <w:r>
              <w:rPr>
                <w:rFonts w:ascii="Aptos Light" w:eastAsia="Aptos Light" w:hAnsi="Aptos Light" w:cs="Aptos Light"/>
                <w:b w:val="0"/>
                <w:bCs w:val="0"/>
                <w:sz w:val="22"/>
                <w:szCs w:val="22"/>
              </w:rPr>
              <w:t>Liczba produktów lokalnych powstałych na terenie gminy</w:t>
            </w:r>
          </w:p>
        </w:tc>
        <w:tc>
          <w:tcPr>
            <w:tcW w:w="2791" w:type="dxa"/>
            <w:gridSpan w:val="4"/>
            <w:tcBorders>
              <w:top w:val="single" w:sz="18" w:space="0" w:color="F4F3FF"/>
              <w:left w:val="single" w:sz="18" w:space="0" w:color="F4F3FF"/>
              <w:bottom w:val="single" w:sz="18" w:space="0" w:color="F4F3FF"/>
            </w:tcBorders>
            <w:vAlign w:val="center"/>
          </w:tcPr>
          <w:p w14:paraId="00000490" w14:textId="77777777" w:rsidR="00FB2016" w:rsidRDefault="00A06DF9">
            <w:pPr>
              <w:tabs>
                <w:tab w:val="left" w:pos="142"/>
              </w:tabs>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2"/>
                <w:szCs w:val="22"/>
              </w:rPr>
            </w:pPr>
            <w:r>
              <w:rPr>
                <w:rFonts w:ascii="Aptos Light" w:eastAsia="Aptos Light" w:hAnsi="Aptos Light" w:cs="Aptos Light"/>
                <w:sz w:val="22"/>
                <w:szCs w:val="22"/>
              </w:rPr>
              <w:t>UM</w:t>
            </w:r>
          </w:p>
        </w:tc>
      </w:tr>
      <w:tr w:rsidR="00FB2016" w14:paraId="372A3116" w14:textId="77777777" w:rsidTr="00B777C0">
        <w:trPr>
          <w:gridAfter w:val="1"/>
          <w:wAfter w:w="136" w:type="dxa"/>
        </w:trPr>
        <w:tc>
          <w:tcPr>
            <w:cnfStyle w:val="001000000000" w:firstRow="0" w:lastRow="0" w:firstColumn="1" w:lastColumn="0" w:oddVBand="0" w:evenVBand="0" w:oddHBand="0" w:evenHBand="0" w:firstRowFirstColumn="0" w:firstRowLastColumn="0" w:lastRowFirstColumn="0" w:lastRowLastColumn="0"/>
            <w:tcW w:w="6485" w:type="dxa"/>
            <w:tcBorders>
              <w:top w:val="single" w:sz="18" w:space="0" w:color="F4F3FF"/>
              <w:bottom w:val="nil"/>
              <w:right w:val="single" w:sz="18" w:space="0" w:color="FFFFFF" w:themeColor="background1"/>
            </w:tcBorders>
          </w:tcPr>
          <w:p w14:paraId="00000494" w14:textId="77777777" w:rsidR="00FB2016" w:rsidRDefault="00FB2016">
            <w:pPr>
              <w:tabs>
                <w:tab w:val="left" w:pos="142"/>
              </w:tabs>
              <w:jc w:val="center"/>
              <w:rPr>
                <w:rFonts w:ascii="Aptos Light" w:eastAsia="Aptos Light" w:hAnsi="Aptos Light" w:cs="Aptos Light"/>
                <w:sz w:val="22"/>
                <w:szCs w:val="22"/>
              </w:rPr>
            </w:pPr>
          </w:p>
        </w:tc>
        <w:tc>
          <w:tcPr>
            <w:tcW w:w="1495" w:type="dxa"/>
            <w:gridSpan w:val="2"/>
            <w:tcBorders>
              <w:top w:val="single" w:sz="18" w:space="0" w:color="F4F3FF"/>
              <w:left w:val="single" w:sz="18" w:space="0" w:color="FFFFFF" w:themeColor="background1"/>
              <w:bottom w:val="nil"/>
              <w:right w:val="single" w:sz="18" w:space="0" w:color="FFFFFF" w:themeColor="background1"/>
            </w:tcBorders>
          </w:tcPr>
          <w:p w14:paraId="00000495" w14:textId="77777777" w:rsidR="00FB2016" w:rsidRDefault="00FB2016">
            <w:pPr>
              <w:tabs>
                <w:tab w:val="left" w:pos="142"/>
              </w:tabs>
              <w:jc w:val="both"/>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2"/>
                <w:szCs w:val="22"/>
              </w:rPr>
            </w:pPr>
          </w:p>
        </w:tc>
        <w:tc>
          <w:tcPr>
            <w:tcW w:w="1062" w:type="dxa"/>
            <w:tcBorders>
              <w:top w:val="single" w:sz="18" w:space="0" w:color="F4F3FF"/>
              <w:left w:val="single" w:sz="18" w:space="0" w:color="FFFFFF" w:themeColor="background1"/>
              <w:bottom w:val="nil"/>
              <w:right w:val="single" w:sz="18" w:space="0" w:color="FFFFFF" w:themeColor="background1"/>
            </w:tcBorders>
          </w:tcPr>
          <w:p w14:paraId="00000497" w14:textId="77777777" w:rsidR="00FB2016" w:rsidRDefault="00FB2016">
            <w:pPr>
              <w:tabs>
                <w:tab w:val="left" w:pos="142"/>
              </w:tabs>
              <w:jc w:val="both"/>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2"/>
                <w:szCs w:val="22"/>
              </w:rPr>
            </w:pPr>
          </w:p>
        </w:tc>
        <w:tc>
          <w:tcPr>
            <w:tcW w:w="236" w:type="dxa"/>
            <w:tcBorders>
              <w:top w:val="single" w:sz="18" w:space="0" w:color="F4F3FF"/>
              <w:left w:val="single" w:sz="18" w:space="0" w:color="FFFFFF" w:themeColor="background1"/>
              <w:bottom w:val="nil"/>
            </w:tcBorders>
          </w:tcPr>
          <w:p w14:paraId="00000498" w14:textId="77777777" w:rsidR="00FB2016" w:rsidRDefault="00FB2016">
            <w:pPr>
              <w:tabs>
                <w:tab w:val="left" w:pos="142"/>
              </w:tabs>
              <w:jc w:val="both"/>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2"/>
                <w:szCs w:val="22"/>
              </w:rPr>
            </w:pPr>
          </w:p>
        </w:tc>
      </w:tr>
    </w:tbl>
    <w:p w14:paraId="00000499" w14:textId="77777777" w:rsidR="00FB2016" w:rsidRDefault="00A06DF9">
      <w:pPr>
        <w:pStyle w:val="Nagwek3"/>
        <w:sectPr w:rsidR="00FB2016">
          <w:type w:val="continuous"/>
          <w:pgSz w:w="11906" w:h="16838"/>
          <w:pgMar w:top="993" w:right="1417" w:bottom="1417" w:left="1417" w:header="708" w:footer="708" w:gutter="0"/>
          <w:cols w:space="708"/>
        </w:sectPr>
      </w:pPr>
      <w:r>
        <w:br w:type="column"/>
      </w:r>
    </w:p>
    <w:p w14:paraId="0000049A" w14:textId="77777777" w:rsidR="00FB2016" w:rsidRPr="004D0EED" w:rsidRDefault="00A06DF9" w:rsidP="004D0EED">
      <w:pPr>
        <w:jc w:val="right"/>
        <w:rPr>
          <w:b/>
          <w:bCs/>
          <w:color w:val="074F6A" w:themeColor="accent4" w:themeShade="80"/>
          <w:sz w:val="28"/>
          <w:szCs w:val="28"/>
        </w:rPr>
        <w:sectPr w:rsidR="00FB2016" w:rsidRPr="004D0EED">
          <w:type w:val="continuous"/>
          <w:pgSz w:w="11906" w:h="16838"/>
          <w:pgMar w:top="993" w:right="1417" w:bottom="1417" w:left="1417" w:header="708" w:footer="708" w:gutter="0"/>
          <w:cols w:space="708"/>
        </w:sectPr>
      </w:pPr>
      <w:r w:rsidRPr="004D0EED">
        <w:rPr>
          <w:b/>
          <w:bCs/>
          <w:color w:val="074F6A" w:themeColor="accent4" w:themeShade="80"/>
          <w:sz w:val="28"/>
          <w:szCs w:val="28"/>
        </w:rPr>
        <w:t xml:space="preserve">Cel 3: </w:t>
      </w:r>
      <w:r w:rsidRPr="004D0EED">
        <w:rPr>
          <w:b/>
          <w:bCs/>
          <w:color w:val="074F6A" w:themeColor="accent4" w:themeShade="80"/>
          <w:sz w:val="28"/>
          <w:szCs w:val="28"/>
        </w:rPr>
        <w:br/>
        <w:t>Przestrzeń i infrastruktura – wysoka jakość, ład i harmonijny rozwój</w:t>
      </w:r>
    </w:p>
    <w:p w14:paraId="0000049B" w14:textId="77777777" w:rsidR="00FB2016" w:rsidRDefault="00FB2016">
      <w:pPr>
        <w:pStyle w:val="Nagwek3"/>
        <w:rPr>
          <w:b/>
          <w:bCs/>
          <w:color w:val="3A7D22"/>
        </w:rPr>
      </w:pPr>
    </w:p>
    <w:p w14:paraId="0000049C" w14:textId="77777777" w:rsidR="00FB2016" w:rsidRDefault="00FB2016">
      <w:pPr>
        <w:spacing w:line="360" w:lineRule="auto"/>
        <w:jc w:val="both"/>
        <w:rPr>
          <w:highlight w:val="yellow"/>
        </w:rPr>
      </w:pPr>
    </w:p>
    <w:p w14:paraId="0000049D" w14:textId="73066B40" w:rsidR="00FB2016" w:rsidRDefault="00A06DF9">
      <w:pPr>
        <w:spacing w:line="360" w:lineRule="auto"/>
        <w:jc w:val="both"/>
        <w:rPr>
          <w:sz w:val="22"/>
          <w:szCs w:val="22"/>
        </w:rPr>
      </w:pPr>
      <w:r>
        <w:rPr>
          <w:sz w:val="22"/>
          <w:szCs w:val="22"/>
        </w:rPr>
        <w:t xml:space="preserve">Dobrze zagospodarowana przestrzeń oraz </w:t>
      </w:r>
      <w:r w:rsidR="00AB677A">
        <w:rPr>
          <w:sz w:val="22"/>
          <w:szCs w:val="22"/>
        </w:rPr>
        <w:t xml:space="preserve">dobrej jakości </w:t>
      </w:r>
      <w:r>
        <w:rPr>
          <w:sz w:val="22"/>
          <w:szCs w:val="22"/>
        </w:rPr>
        <w:t xml:space="preserve">infrastruktura techniczna to jedne z ważniejszych obszarów wpływających bezpośrednio na jakość życia mieszkańców oraz na postrzeganie gminy przez jej gości. W przypadku gminy Moryń szczególnie istotna jest dbałość o liczne tereny leśne, </w:t>
      </w:r>
      <w:r w:rsidR="00AB677A">
        <w:rPr>
          <w:sz w:val="22"/>
          <w:szCs w:val="22"/>
        </w:rPr>
        <w:br/>
      </w:r>
      <w:r>
        <w:rPr>
          <w:sz w:val="22"/>
          <w:szCs w:val="22"/>
        </w:rPr>
        <w:t xml:space="preserve">w dużej części prawnie chronione, oraz </w:t>
      </w:r>
      <w:r w:rsidR="00AB677A">
        <w:rPr>
          <w:sz w:val="22"/>
          <w:szCs w:val="22"/>
        </w:rPr>
        <w:br/>
        <w:t xml:space="preserve">o </w:t>
      </w:r>
      <w:r>
        <w:rPr>
          <w:sz w:val="22"/>
          <w:szCs w:val="22"/>
        </w:rPr>
        <w:t>akweny wodne.</w:t>
      </w:r>
      <w:r>
        <w:t xml:space="preserve"> </w:t>
      </w:r>
      <w:r>
        <w:rPr>
          <w:sz w:val="22"/>
          <w:szCs w:val="22"/>
        </w:rPr>
        <w:t>Postuluje się podjęcie działań mitygujących ryzyko skutków zmian klimatycznych: wytwarzanie i magazynowanie zielonej energii, retencj</w:t>
      </w:r>
      <w:r w:rsidR="005173B2">
        <w:rPr>
          <w:sz w:val="22"/>
          <w:szCs w:val="22"/>
        </w:rPr>
        <w:t>ę</w:t>
      </w:r>
      <w:r>
        <w:rPr>
          <w:sz w:val="22"/>
          <w:szCs w:val="22"/>
        </w:rPr>
        <w:t xml:space="preserve"> wody, termomodernizację budynków i wymianę nieefektywnych źródeł ciepła. Większa uwaga powinna zostać poświęcona estetyce przestrzeni, szczególnie ładowi urbanistycznemu i ograniczaniu negatywnych trendów „rozlewania się” miejscowości. Zapewnienie bezawaryjnego działania sieci wodociągowej czy kanalizacyjnej to kwestia bezpieczeństwa – powinna być traktowana priorytetowo. W ramach zaplanowanych działań zauważona została potrzeba rewitalizacji terenów zdegradowanych. </w:t>
      </w:r>
      <w:r w:rsidR="00AB677A">
        <w:rPr>
          <w:sz w:val="22"/>
          <w:szCs w:val="22"/>
        </w:rPr>
        <w:t>Uwzględnione</w:t>
      </w:r>
      <w:r>
        <w:rPr>
          <w:sz w:val="22"/>
          <w:szCs w:val="22"/>
        </w:rPr>
        <w:t xml:space="preserve"> zostały także działania mające na celu ochronę i renowację cennych obiektów</w:t>
      </w:r>
      <w:r w:rsidR="00AB677A">
        <w:rPr>
          <w:sz w:val="22"/>
          <w:szCs w:val="22"/>
        </w:rPr>
        <w:t>,</w:t>
      </w:r>
      <w:r>
        <w:rPr>
          <w:sz w:val="22"/>
          <w:szCs w:val="22"/>
        </w:rPr>
        <w:t xml:space="preserve"> podkreślających tożsamość gminy Moryń. </w:t>
      </w:r>
    </w:p>
    <w:p w14:paraId="0000049E" w14:textId="77777777" w:rsidR="00FB2016" w:rsidRDefault="00FB2016">
      <w:pPr>
        <w:spacing w:line="360" w:lineRule="auto"/>
        <w:jc w:val="both"/>
        <w:rPr>
          <w:sz w:val="22"/>
          <w:szCs w:val="22"/>
        </w:rPr>
      </w:pPr>
    </w:p>
    <w:p w14:paraId="0000049F" w14:textId="77777777" w:rsidR="00FB2016" w:rsidRDefault="00FB2016">
      <w:pPr>
        <w:spacing w:line="360" w:lineRule="auto"/>
        <w:jc w:val="both"/>
        <w:rPr>
          <w:sz w:val="22"/>
          <w:szCs w:val="22"/>
        </w:rPr>
      </w:pPr>
    </w:p>
    <w:p w14:paraId="000004A0" w14:textId="77777777" w:rsidR="00FB2016" w:rsidRDefault="00FB2016">
      <w:pPr>
        <w:spacing w:line="360" w:lineRule="auto"/>
        <w:jc w:val="both"/>
        <w:rPr>
          <w:sz w:val="22"/>
          <w:szCs w:val="22"/>
        </w:rPr>
      </w:pPr>
    </w:p>
    <w:p w14:paraId="000004A1" w14:textId="77777777" w:rsidR="00FB2016" w:rsidRDefault="00A06DF9">
      <w:pPr>
        <w:spacing w:line="360" w:lineRule="auto"/>
        <w:jc w:val="both"/>
        <w:rPr>
          <w:sz w:val="22"/>
          <w:szCs w:val="22"/>
        </w:rPr>
      </w:pPr>
      <w:r>
        <w:rPr>
          <w:sz w:val="22"/>
          <w:szCs w:val="22"/>
        </w:rPr>
        <w:t>W ramach celu strategicznego III zostały wyznaczone następujące cele operacyjne:</w:t>
      </w:r>
    </w:p>
    <w:p w14:paraId="000004A2" w14:textId="77777777" w:rsidR="00FB2016" w:rsidRDefault="00FB2016">
      <w:pPr>
        <w:pBdr>
          <w:top w:val="nil"/>
          <w:left w:val="nil"/>
          <w:bottom w:val="nil"/>
          <w:right w:val="nil"/>
          <w:between w:val="nil"/>
        </w:pBdr>
        <w:spacing w:after="0"/>
        <w:ind w:left="928"/>
        <w:jc w:val="both"/>
        <w:rPr>
          <w:color w:val="000000"/>
        </w:rPr>
      </w:pPr>
    </w:p>
    <w:p w14:paraId="000004A3" w14:textId="1BFADFE0" w:rsidR="00FB2016" w:rsidRDefault="00B777C0">
      <w:pPr>
        <w:pBdr>
          <w:top w:val="nil"/>
          <w:left w:val="nil"/>
          <w:bottom w:val="nil"/>
          <w:right w:val="nil"/>
          <w:between w:val="nil"/>
        </w:pBdr>
        <w:spacing w:after="0"/>
        <w:jc w:val="both"/>
        <w:rPr>
          <w:color w:val="000000"/>
        </w:rPr>
      </w:pPr>
      <w:r>
        <w:rPr>
          <w:noProof/>
          <w:color w:val="000000"/>
          <w:lang w:val="pl-PL"/>
        </w:rPr>
        <w:drawing>
          <wp:inline distT="0" distB="0" distL="0" distR="0" wp14:anchorId="026B4DC6" wp14:editId="376B427B">
            <wp:extent cx="2654935" cy="3432175"/>
            <wp:effectExtent l="0" t="0" r="0" b="0"/>
            <wp:docPr id="385650572" name="Obraz 54" descr="Obraz zawierający tekst, zrzut ekranu, Czcionk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650572" name="Obraz 54" descr="Obraz zawierający tekst, zrzut ekranu, Czcionka&#10;&#10;Zawartość wygenerowana przez AI może być niepoprawna."/>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54935" cy="3432175"/>
                    </a:xfrm>
                    <a:prstGeom prst="rect">
                      <a:avLst/>
                    </a:prstGeom>
                  </pic:spPr>
                </pic:pic>
              </a:graphicData>
            </a:graphic>
          </wp:inline>
        </w:drawing>
      </w:r>
    </w:p>
    <w:p w14:paraId="000004A4" w14:textId="77777777" w:rsidR="00FB2016" w:rsidRDefault="00FB2016">
      <w:pPr>
        <w:pBdr>
          <w:top w:val="nil"/>
          <w:left w:val="nil"/>
          <w:bottom w:val="nil"/>
          <w:right w:val="nil"/>
          <w:between w:val="nil"/>
        </w:pBdr>
        <w:ind w:left="928"/>
        <w:jc w:val="both"/>
        <w:rPr>
          <w:color w:val="000000"/>
        </w:rPr>
      </w:pPr>
    </w:p>
    <w:p w14:paraId="000004A5" w14:textId="77777777" w:rsidR="00FB2016" w:rsidRDefault="00FB2016">
      <w:pPr>
        <w:jc w:val="both"/>
      </w:pPr>
    </w:p>
    <w:p w14:paraId="000004A6" w14:textId="77777777" w:rsidR="00FB2016" w:rsidRDefault="00FB2016">
      <w:pPr>
        <w:jc w:val="both"/>
        <w:sectPr w:rsidR="00FB2016">
          <w:type w:val="continuous"/>
          <w:pgSz w:w="11906" w:h="16838"/>
          <w:pgMar w:top="993" w:right="1417" w:bottom="1417" w:left="1417" w:header="708" w:footer="708" w:gutter="0"/>
          <w:cols w:num="2" w:space="708" w:equalWidth="0">
            <w:col w:w="4181" w:space="708"/>
            <w:col w:w="4181" w:space="0"/>
          </w:cols>
        </w:sectPr>
      </w:pPr>
    </w:p>
    <w:p w14:paraId="000004A7" w14:textId="77777777" w:rsidR="00FB2016" w:rsidRDefault="00FB2016">
      <w:pPr>
        <w:widowControl w:val="0"/>
        <w:pBdr>
          <w:top w:val="nil"/>
          <w:left w:val="nil"/>
          <w:bottom w:val="nil"/>
          <w:right w:val="nil"/>
          <w:between w:val="nil"/>
        </w:pBdr>
        <w:spacing w:after="0" w:line="276" w:lineRule="auto"/>
      </w:pPr>
    </w:p>
    <w:tbl>
      <w:tblPr>
        <w:tblStyle w:val="aff8"/>
        <w:tblW w:w="9468" w:type="dxa"/>
        <w:tblInd w:w="0"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400" w:firstRow="0" w:lastRow="0" w:firstColumn="0" w:lastColumn="0" w:noHBand="0" w:noVBand="1"/>
      </w:tblPr>
      <w:tblGrid>
        <w:gridCol w:w="3798"/>
        <w:gridCol w:w="5670"/>
      </w:tblGrid>
      <w:tr w:rsidR="00FB2016" w14:paraId="68A9F779" w14:textId="77777777" w:rsidTr="005237C6">
        <w:trPr>
          <w:trHeight w:val="366"/>
        </w:trPr>
        <w:tc>
          <w:tcPr>
            <w:tcW w:w="9468" w:type="dxa"/>
            <w:gridSpan w:val="2"/>
            <w:shd w:val="clear" w:color="auto" w:fill="074F6A" w:themeFill="accent4" w:themeFillShade="80"/>
            <w:vAlign w:val="center"/>
          </w:tcPr>
          <w:p w14:paraId="000004A8" w14:textId="77777777" w:rsidR="00FB2016" w:rsidRDefault="00A06DF9">
            <w:pPr>
              <w:spacing w:line="360" w:lineRule="auto"/>
              <w:jc w:val="center"/>
              <w:rPr>
                <w:rFonts w:ascii="Aptos Light" w:eastAsia="Aptos Light" w:hAnsi="Aptos Light" w:cs="Aptos Light"/>
                <w:b/>
                <w:bCs/>
                <w:color w:val="FFFFFF"/>
              </w:rPr>
            </w:pPr>
            <w:r>
              <w:rPr>
                <w:rFonts w:ascii="Aptos Light" w:eastAsia="Aptos Light" w:hAnsi="Aptos Light" w:cs="Aptos Light"/>
                <w:b/>
                <w:bCs/>
                <w:color w:val="FFFFFF"/>
              </w:rPr>
              <w:t>Cel strategiczny III:</w:t>
            </w:r>
          </w:p>
        </w:tc>
      </w:tr>
      <w:tr w:rsidR="00FB2016" w:rsidRPr="004D0EED" w14:paraId="5B87DF08" w14:textId="77777777" w:rsidTr="005237C6">
        <w:trPr>
          <w:trHeight w:val="567"/>
        </w:trPr>
        <w:tc>
          <w:tcPr>
            <w:tcW w:w="9468" w:type="dxa"/>
            <w:gridSpan w:val="2"/>
            <w:shd w:val="clear" w:color="auto" w:fill="F4F3FF"/>
            <w:vAlign w:val="center"/>
          </w:tcPr>
          <w:p w14:paraId="000004AA" w14:textId="77777777" w:rsidR="00FB2016" w:rsidRPr="004D0EED" w:rsidRDefault="00A06DF9" w:rsidP="004D0EED">
            <w:pPr>
              <w:jc w:val="center"/>
              <w:rPr>
                <w:b/>
                <w:bCs/>
              </w:rPr>
            </w:pPr>
            <w:r w:rsidRPr="004D0EED">
              <w:rPr>
                <w:b/>
                <w:bCs/>
              </w:rPr>
              <w:t>Przestrzeń i infrastruktura – wysoka jakość, ład i harmonijny rozwój</w:t>
            </w:r>
          </w:p>
        </w:tc>
      </w:tr>
      <w:tr w:rsidR="00FB2016" w14:paraId="06841C56" w14:textId="77777777" w:rsidTr="005237C6">
        <w:trPr>
          <w:trHeight w:val="367"/>
        </w:trPr>
        <w:tc>
          <w:tcPr>
            <w:tcW w:w="3798" w:type="dxa"/>
            <w:shd w:val="clear" w:color="auto" w:fill="074F6A" w:themeFill="accent4" w:themeFillShade="80"/>
            <w:vAlign w:val="center"/>
          </w:tcPr>
          <w:p w14:paraId="000004AC" w14:textId="77777777" w:rsidR="00FB2016" w:rsidRDefault="00A06DF9">
            <w:pPr>
              <w:spacing w:line="360" w:lineRule="auto"/>
              <w:jc w:val="center"/>
              <w:rPr>
                <w:rFonts w:ascii="Aptos Light" w:eastAsia="Aptos Light" w:hAnsi="Aptos Light" w:cs="Aptos Light"/>
                <w:b/>
                <w:bCs/>
                <w:color w:val="FFFFFF"/>
              </w:rPr>
            </w:pPr>
            <w:r>
              <w:rPr>
                <w:rFonts w:ascii="Aptos Light" w:eastAsia="Aptos Light" w:hAnsi="Aptos Light" w:cs="Aptos Light"/>
                <w:b/>
                <w:bCs/>
                <w:color w:val="FFFFFF"/>
              </w:rPr>
              <w:t>Cele operacyjne:</w:t>
            </w:r>
          </w:p>
        </w:tc>
        <w:tc>
          <w:tcPr>
            <w:tcW w:w="5670" w:type="dxa"/>
            <w:tcBorders>
              <w:bottom w:val="single" w:sz="24" w:space="0" w:color="FFFFFF"/>
            </w:tcBorders>
            <w:shd w:val="clear" w:color="auto" w:fill="074F6A" w:themeFill="accent4" w:themeFillShade="80"/>
            <w:vAlign w:val="center"/>
          </w:tcPr>
          <w:p w14:paraId="000004AD" w14:textId="77777777" w:rsidR="00FB2016" w:rsidRDefault="00A06DF9">
            <w:pPr>
              <w:spacing w:line="360" w:lineRule="auto"/>
              <w:jc w:val="center"/>
              <w:rPr>
                <w:rFonts w:ascii="Aptos Light" w:eastAsia="Aptos Light" w:hAnsi="Aptos Light" w:cs="Aptos Light"/>
                <w:b/>
                <w:bCs/>
                <w:color w:val="FFFFFF"/>
              </w:rPr>
            </w:pPr>
            <w:r>
              <w:rPr>
                <w:rFonts w:ascii="Aptos Light" w:eastAsia="Aptos Light" w:hAnsi="Aptos Light" w:cs="Aptos Light"/>
                <w:b/>
                <w:bCs/>
                <w:color w:val="FFFFFF"/>
              </w:rPr>
              <w:t>Kierunki działań:</w:t>
            </w:r>
          </w:p>
        </w:tc>
      </w:tr>
      <w:tr w:rsidR="00FB2016" w14:paraId="153FCE56" w14:textId="77777777" w:rsidTr="005237C6">
        <w:trPr>
          <w:trHeight w:val="1766"/>
        </w:trPr>
        <w:tc>
          <w:tcPr>
            <w:tcW w:w="3798" w:type="dxa"/>
            <w:shd w:val="clear" w:color="auto" w:fill="F4F3FF"/>
            <w:vAlign w:val="center"/>
          </w:tcPr>
          <w:p w14:paraId="000004AE" w14:textId="77777777" w:rsidR="00FB2016" w:rsidRDefault="00A06DF9">
            <w:pPr>
              <w:spacing w:line="360" w:lineRule="auto"/>
              <w:jc w:val="center"/>
              <w:rPr>
                <w:rFonts w:ascii="Aptos Light" w:eastAsia="Aptos Light" w:hAnsi="Aptos Light" w:cs="Aptos Light"/>
                <w:b/>
                <w:bCs/>
              </w:rPr>
            </w:pPr>
            <w:r>
              <w:rPr>
                <w:rFonts w:ascii="Aptos Light" w:eastAsia="Aptos Light" w:hAnsi="Aptos Light" w:cs="Aptos Light"/>
                <w:b/>
                <w:bCs/>
              </w:rPr>
              <w:t>Cel III.1:</w:t>
            </w:r>
          </w:p>
          <w:p w14:paraId="000004AF" w14:textId="77777777" w:rsidR="00FB2016" w:rsidRDefault="00A06DF9">
            <w:pPr>
              <w:spacing w:line="360" w:lineRule="auto"/>
              <w:jc w:val="center"/>
              <w:rPr>
                <w:rFonts w:ascii="Aptos Light" w:eastAsia="Aptos Light" w:hAnsi="Aptos Light" w:cs="Aptos Light"/>
                <w:b/>
                <w:bCs/>
              </w:rPr>
            </w:pPr>
            <w:r>
              <w:rPr>
                <w:rFonts w:ascii="Aptos Light" w:eastAsia="Aptos Light" w:hAnsi="Aptos Light" w:cs="Aptos Light"/>
                <w:b/>
                <w:bCs/>
              </w:rPr>
              <w:t xml:space="preserve">Zielono – błękitna gmina </w:t>
            </w:r>
            <w:r>
              <w:rPr>
                <w:rFonts w:ascii="Aptos Light" w:eastAsia="Aptos Light" w:hAnsi="Aptos Light" w:cs="Aptos Light"/>
                <w:b/>
                <w:bCs/>
              </w:rPr>
              <w:br/>
              <w:t>odporna na zmiany klimatu</w:t>
            </w:r>
          </w:p>
        </w:tc>
        <w:tc>
          <w:tcPr>
            <w:tcW w:w="5670" w:type="dxa"/>
            <w:tcBorders>
              <w:bottom w:val="single" w:sz="18" w:space="0" w:color="F4F3FF"/>
            </w:tcBorders>
          </w:tcPr>
          <w:p w14:paraId="000004B0" w14:textId="584D6AD6" w:rsidR="00FB2016" w:rsidRDefault="00A06DF9">
            <w:pPr>
              <w:spacing w:line="276" w:lineRule="auto"/>
              <w:ind w:left="601" w:hanging="601"/>
              <w:rPr>
                <w:rFonts w:ascii="Aptos Light" w:eastAsia="Aptos Light" w:hAnsi="Aptos Light" w:cs="Aptos Light"/>
                <w:sz w:val="22"/>
                <w:szCs w:val="22"/>
              </w:rPr>
            </w:pPr>
            <w:r>
              <w:rPr>
                <w:rFonts w:ascii="Aptos Light" w:eastAsia="Aptos Light" w:hAnsi="Aptos Light" w:cs="Aptos Light"/>
              </w:rPr>
              <w:t>III</w:t>
            </w:r>
            <w:r>
              <w:rPr>
                <w:rFonts w:ascii="Aptos Light" w:eastAsia="Aptos Light" w:hAnsi="Aptos Light" w:cs="Aptos Light"/>
                <w:sz w:val="22"/>
                <w:szCs w:val="22"/>
              </w:rPr>
              <w:t>.1.1 Szczególna dbałość o tereny zielone i błękitne</w:t>
            </w:r>
          </w:p>
          <w:p w14:paraId="000004B1" w14:textId="77777777" w:rsidR="00FB2016" w:rsidRDefault="00A06DF9">
            <w:pPr>
              <w:spacing w:line="276" w:lineRule="auto"/>
              <w:ind w:left="601" w:hanging="601"/>
              <w:rPr>
                <w:rFonts w:ascii="Aptos Light" w:eastAsia="Aptos Light" w:hAnsi="Aptos Light" w:cs="Aptos Light"/>
                <w:sz w:val="22"/>
                <w:szCs w:val="22"/>
              </w:rPr>
            </w:pPr>
            <w:r>
              <w:rPr>
                <w:rFonts w:ascii="Aptos Light" w:eastAsia="Aptos Light" w:hAnsi="Aptos Light" w:cs="Aptos Light"/>
                <w:sz w:val="22"/>
                <w:szCs w:val="22"/>
              </w:rPr>
              <w:t>III.1.2 Upowszechnianie dobrych praktyk w zakresie retencji wód</w:t>
            </w:r>
          </w:p>
          <w:p w14:paraId="000004B2" w14:textId="77777777" w:rsidR="00FB2016" w:rsidRDefault="00A06DF9">
            <w:pPr>
              <w:spacing w:line="276" w:lineRule="auto"/>
              <w:rPr>
                <w:rFonts w:ascii="Aptos Light" w:eastAsia="Aptos Light" w:hAnsi="Aptos Light" w:cs="Aptos Light"/>
                <w:color w:val="EE0000"/>
                <w:sz w:val="22"/>
                <w:szCs w:val="22"/>
              </w:rPr>
            </w:pPr>
            <w:r>
              <w:rPr>
                <w:rFonts w:ascii="Aptos Light" w:eastAsia="Aptos Light" w:hAnsi="Aptos Light" w:cs="Aptos Light"/>
                <w:sz w:val="22"/>
                <w:szCs w:val="22"/>
              </w:rPr>
              <w:t>III.1.3 Dbałość o jakość gleb, wód i powietrza</w:t>
            </w:r>
          </w:p>
          <w:p w14:paraId="000004B3" w14:textId="47584935" w:rsidR="00FB2016" w:rsidRDefault="00A06DF9">
            <w:pPr>
              <w:pBdr>
                <w:top w:val="nil"/>
                <w:left w:val="nil"/>
                <w:bottom w:val="nil"/>
                <w:right w:val="nil"/>
                <w:between w:val="nil"/>
              </w:pBdr>
              <w:spacing w:line="276" w:lineRule="auto"/>
              <w:ind w:left="605" w:hanging="605"/>
              <w:rPr>
                <w:rFonts w:ascii="Aptos Light" w:eastAsia="Aptos Light" w:hAnsi="Aptos Light" w:cs="Aptos Light"/>
                <w:color w:val="000000"/>
                <w:sz w:val="22"/>
                <w:szCs w:val="22"/>
              </w:rPr>
            </w:pPr>
            <w:r>
              <w:rPr>
                <w:rFonts w:ascii="Aptos Light" w:eastAsia="Aptos Light" w:hAnsi="Aptos Light" w:cs="Aptos Light"/>
                <w:color w:val="000000"/>
                <w:sz w:val="22"/>
                <w:szCs w:val="22"/>
              </w:rPr>
              <w:t>III.1.4 Termomodernizacja budynków i modernizacja systemów grze</w:t>
            </w:r>
            <w:r w:rsidR="00AB677A">
              <w:rPr>
                <w:rFonts w:ascii="Aptos Light" w:eastAsia="Aptos Light" w:hAnsi="Aptos Light" w:cs="Aptos Light"/>
                <w:color w:val="000000"/>
                <w:sz w:val="22"/>
                <w:szCs w:val="22"/>
              </w:rPr>
              <w:t>wczych</w:t>
            </w:r>
          </w:p>
          <w:p w14:paraId="000004B4" w14:textId="305581A2" w:rsidR="00FB2016" w:rsidRDefault="00A06DF9">
            <w:pPr>
              <w:pBdr>
                <w:top w:val="nil"/>
                <w:left w:val="nil"/>
                <w:bottom w:val="nil"/>
                <w:right w:val="nil"/>
                <w:between w:val="nil"/>
              </w:pBdr>
              <w:spacing w:line="276" w:lineRule="auto"/>
              <w:ind w:left="605" w:hanging="605"/>
              <w:rPr>
                <w:rFonts w:ascii="Aptos Light" w:eastAsia="Aptos Light" w:hAnsi="Aptos Light" w:cs="Aptos Light"/>
                <w:color w:val="000000"/>
                <w:sz w:val="22"/>
                <w:szCs w:val="22"/>
              </w:rPr>
            </w:pPr>
            <w:r>
              <w:rPr>
                <w:rFonts w:ascii="Aptos Light" w:eastAsia="Aptos Light" w:hAnsi="Aptos Light" w:cs="Aptos Light"/>
                <w:color w:val="000000"/>
                <w:sz w:val="22"/>
                <w:szCs w:val="22"/>
              </w:rPr>
              <w:t>III.1.5 Wykorzystanie zielonej energii - zastosowanie rozwiązań proekologi</w:t>
            </w:r>
            <w:r w:rsidR="00AB677A">
              <w:rPr>
                <w:rFonts w:ascii="Aptos Light" w:eastAsia="Aptos Light" w:hAnsi="Aptos Light" w:cs="Aptos Light"/>
                <w:color w:val="000000"/>
                <w:sz w:val="22"/>
                <w:szCs w:val="22"/>
              </w:rPr>
              <w:t>cznych w przestrzeni publicznej</w:t>
            </w:r>
            <w:r>
              <w:rPr>
                <w:rFonts w:ascii="Aptos Light" w:eastAsia="Aptos Light" w:hAnsi="Aptos Light" w:cs="Aptos Light"/>
                <w:color w:val="000000"/>
                <w:sz w:val="22"/>
                <w:szCs w:val="22"/>
              </w:rPr>
              <w:t xml:space="preserve"> </w:t>
            </w:r>
          </w:p>
        </w:tc>
      </w:tr>
      <w:tr w:rsidR="00FB2016" w14:paraId="4BDB6A78" w14:textId="77777777" w:rsidTr="005237C6">
        <w:trPr>
          <w:trHeight w:val="1983"/>
        </w:trPr>
        <w:tc>
          <w:tcPr>
            <w:tcW w:w="3798" w:type="dxa"/>
            <w:shd w:val="clear" w:color="auto" w:fill="F4F3FF"/>
            <w:vAlign w:val="center"/>
          </w:tcPr>
          <w:p w14:paraId="000004B5" w14:textId="77777777" w:rsidR="00FB2016" w:rsidRDefault="00A06DF9">
            <w:pPr>
              <w:spacing w:line="360" w:lineRule="auto"/>
              <w:jc w:val="center"/>
              <w:rPr>
                <w:rFonts w:ascii="Aptos Light" w:eastAsia="Aptos Light" w:hAnsi="Aptos Light" w:cs="Aptos Light"/>
                <w:b/>
                <w:bCs/>
              </w:rPr>
            </w:pPr>
            <w:r>
              <w:rPr>
                <w:rFonts w:ascii="Aptos Light" w:eastAsia="Aptos Light" w:hAnsi="Aptos Light" w:cs="Aptos Light"/>
                <w:b/>
                <w:bCs/>
              </w:rPr>
              <w:t>Cel III.2:</w:t>
            </w:r>
          </w:p>
          <w:p w14:paraId="000004B6" w14:textId="77777777" w:rsidR="00FB2016" w:rsidRDefault="00A06DF9">
            <w:pPr>
              <w:spacing w:line="360" w:lineRule="auto"/>
              <w:jc w:val="center"/>
              <w:rPr>
                <w:rFonts w:ascii="Aptos Light" w:eastAsia="Aptos Light" w:hAnsi="Aptos Light" w:cs="Aptos Light"/>
                <w:b/>
                <w:bCs/>
              </w:rPr>
            </w:pPr>
            <w:r>
              <w:rPr>
                <w:rFonts w:ascii="Aptos Light" w:eastAsia="Aptos Light" w:hAnsi="Aptos Light" w:cs="Aptos Light"/>
                <w:b/>
                <w:bCs/>
              </w:rPr>
              <w:t>Przyjazna, funkcjonalna i zadbana przestrzeń</w:t>
            </w:r>
          </w:p>
        </w:tc>
        <w:tc>
          <w:tcPr>
            <w:tcW w:w="5670" w:type="dxa"/>
            <w:tcBorders>
              <w:top w:val="single" w:sz="18" w:space="0" w:color="F4F3FF"/>
              <w:bottom w:val="single" w:sz="18" w:space="0" w:color="F4F3FF"/>
            </w:tcBorders>
            <w:vAlign w:val="center"/>
          </w:tcPr>
          <w:p w14:paraId="000004B7" w14:textId="77777777" w:rsidR="00FB2016" w:rsidRDefault="00A06DF9">
            <w:pPr>
              <w:spacing w:line="276" w:lineRule="auto"/>
              <w:ind w:left="605" w:hanging="605"/>
              <w:rPr>
                <w:rFonts w:ascii="Aptos Light" w:eastAsia="Aptos Light" w:hAnsi="Aptos Light" w:cs="Aptos Light"/>
                <w:sz w:val="22"/>
                <w:szCs w:val="22"/>
              </w:rPr>
            </w:pPr>
            <w:r>
              <w:rPr>
                <w:rFonts w:ascii="Aptos Light" w:eastAsia="Aptos Light" w:hAnsi="Aptos Light" w:cs="Aptos Light"/>
                <w:sz w:val="22"/>
                <w:szCs w:val="22"/>
              </w:rPr>
              <w:t>III.2.1 Zaplanowana polityka przestrzenna - zapewnienie ładu urbanistycznego, architektonicznego i ekologicznego</w:t>
            </w:r>
          </w:p>
          <w:p w14:paraId="000004B8" w14:textId="77777777" w:rsidR="00FB2016" w:rsidRDefault="00A06DF9">
            <w:pPr>
              <w:spacing w:line="276" w:lineRule="auto"/>
              <w:ind w:left="605" w:hanging="605"/>
              <w:rPr>
                <w:rFonts w:ascii="Aptos Light" w:eastAsia="Aptos Light" w:hAnsi="Aptos Light" w:cs="Aptos Light"/>
                <w:sz w:val="22"/>
                <w:szCs w:val="22"/>
              </w:rPr>
            </w:pPr>
            <w:r>
              <w:rPr>
                <w:rFonts w:ascii="Aptos Light" w:eastAsia="Aptos Light" w:hAnsi="Aptos Light" w:cs="Aptos Light"/>
                <w:sz w:val="22"/>
                <w:szCs w:val="22"/>
              </w:rPr>
              <w:t>III.2.2 Dbałość o estetykę i funkcjonalność przestrzeni, także we współpracy z podmiotami prywatnymi</w:t>
            </w:r>
          </w:p>
          <w:p w14:paraId="000004B9" w14:textId="77777777" w:rsidR="00FB2016" w:rsidRDefault="00A06DF9">
            <w:pPr>
              <w:spacing w:line="276" w:lineRule="auto"/>
              <w:ind w:left="605" w:hanging="567"/>
              <w:rPr>
                <w:rFonts w:ascii="Aptos Light" w:eastAsia="Aptos Light" w:hAnsi="Aptos Light" w:cs="Aptos Light"/>
                <w:sz w:val="22"/>
                <w:szCs w:val="22"/>
              </w:rPr>
            </w:pPr>
            <w:r>
              <w:rPr>
                <w:rFonts w:ascii="Aptos Light" w:eastAsia="Aptos Light" w:hAnsi="Aptos Light" w:cs="Aptos Light"/>
                <w:sz w:val="22"/>
                <w:szCs w:val="22"/>
              </w:rPr>
              <w:t>III.2.3 Rewitalizacja przestrzeni</w:t>
            </w:r>
          </w:p>
        </w:tc>
      </w:tr>
      <w:tr w:rsidR="00FB2016" w14:paraId="3B906465" w14:textId="77777777" w:rsidTr="005237C6">
        <w:trPr>
          <w:trHeight w:val="1363"/>
        </w:trPr>
        <w:tc>
          <w:tcPr>
            <w:tcW w:w="3798" w:type="dxa"/>
            <w:shd w:val="clear" w:color="auto" w:fill="F4F3FF"/>
            <w:vAlign w:val="center"/>
          </w:tcPr>
          <w:p w14:paraId="000004BA" w14:textId="77777777" w:rsidR="00FB2016" w:rsidRDefault="00A06DF9">
            <w:pPr>
              <w:spacing w:line="360" w:lineRule="auto"/>
              <w:jc w:val="center"/>
              <w:rPr>
                <w:rFonts w:ascii="Aptos Light" w:eastAsia="Aptos Light" w:hAnsi="Aptos Light" w:cs="Aptos Light"/>
                <w:b/>
                <w:bCs/>
              </w:rPr>
            </w:pPr>
            <w:r>
              <w:rPr>
                <w:rFonts w:ascii="Aptos Light" w:eastAsia="Aptos Light" w:hAnsi="Aptos Light" w:cs="Aptos Light"/>
                <w:b/>
                <w:bCs/>
              </w:rPr>
              <w:t>Cel III.3:</w:t>
            </w:r>
          </w:p>
          <w:p w14:paraId="000004BB" w14:textId="77777777" w:rsidR="00FB2016" w:rsidRDefault="00A06DF9">
            <w:pPr>
              <w:spacing w:line="360" w:lineRule="auto"/>
              <w:jc w:val="center"/>
              <w:rPr>
                <w:rFonts w:ascii="Aptos Light" w:eastAsia="Aptos Light" w:hAnsi="Aptos Light" w:cs="Aptos Light"/>
              </w:rPr>
            </w:pPr>
            <w:r>
              <w:rPr>
                <w:rFonts w:ascii="Aptos Light" w:eastAsia="Aptos Light" w:hAnsi="Aptos Light" w:cs="Aptos Light"/>
                <w:b/>
                <w:bCs/>
              </w:rPr>
              <w:t xml:space="preserve">Nowa i ulepszona </w:t>
            </w:r>
            <w:r>
              <w:rPr>
                <w:rFonts w:ascii="Aptos Light" w:eastAsia="Aptos Light" w:hAnsi="Aptos Light" w:cs="Aptos Light"/>
                <w:b/>
                <w:bCs/>
              </w:rPr>
              <w:br/>
              <w:t>infrastruktura techniczna</w:t>
            </w:r>
          </w:p>
        </w:tc>
        <w:tc>
          <w:tcPr>
            <w:tcW w:w="5670" w:type="dxa"/>
            <w:tcBorders>
              <w:top w:val="single" w:sz="18" w:space="0" w:color="F4F3FF"/>
              <w:bottom w:val="single" w:sz="18" w:space="0" w:color="F4F3FF"/>
            </w:tcBorders>
            <w:vAlign w:val="center"/>
          </w:tcPr>
          <w:p w14:paraId="000004BC" w14:textId="77777777" w:rsidR="00FB2016" w:rsidRDefault="00A06DF9">
            <w:pPr>
              <w:spacing w:line="276" w:lineRule="auto"/>
              <w:ind w:left="605" w:hanging="605"/>
              <w:rPr>
                <w:rFonts w:ascii="Aptos Light" w:eastAsia="Aptos Light" w:hAnsi="Aptos Light" w:cs="Aptos Light"/>
                <w:sz w:val="22"/>
                <w:szCs w:val="22"/>
              </w:rPr>
            </w:pPr>
            <w:r>
              <w:rPr>
                <w:rFonts w:ascii="Aptos Light" w:eastAsia="Aptos Light" w:hAnsi="Aptos Light" w:cs="Aptos Light"/>
                <w:sz w:val="22"/>
                <w:szCs w:val="22"/>
              </w:rPr>
              <w:t>III.3.1 Modernizacja i rozbudowa sieci kanalizacyjnej</w:t>
            </w:r>
          </w:p>
          <w:p w14:paraId="000004BD" w14:textId="77777777" w:rsidR="00FB2016" w:rsidRDefault="00A06DF9">
            <w:pPr>
              <w:spacing w:line="276" w:lineRule="auto"/>
              <w:ind w:left="605" w:hanging="605"/>
              <w:rPr>
                <w:rFonts w:ascii="Aptos Light" w:eastAsia="Aptos Light" w:hAnsi="Aptos Light" w:cs="Aptos Light"/>
                <w:sz w:val="22"/>
                <w:szCs w:val="22"/>
              </w:rPr>
            </w:pPr>
            <w:r>
              <w:rPr>
                <w:rFonts w:ascii="Aptos Light" w:eastAsia="Aptos Light" w:hAnsi="Aptos Light" w:cs="Aptos Light"/>
                <w:sz w:val="22"/>
                <w:szCs w:val="22"/>
              </w:rPr>
              <w:t>III.3.2 Modernizacja oczyszczalni ścieków</w:t>
            </w:r>
          </w:p>
          <w:p w14:paraId="000004BE" w14:textId="77777777" w:rsidR="00FB2016" w:rsidRDefault="00A06DF9">
            <w:pPr>
              <w:spacing w:line="276" w:lineRule="auto"/>
              <w:ind w:left="605" w:hanging="605"/>
              <w:rPr>
                <w:rFonts w:ascii="Aptos Light" w:eastAsia="Aptos Light" w:hAnsi="Aptos Light" w:cs="Aptos Light"/>
                <w:sz w:val="22"/>
                <w:szCs w:val="22"/>
              </w:rPr>
            </w:pPr>
            <w:r>
              <w:rPr>
                <w:rFonts w:ascii="Aptos Light" w:eastAsia="Aptos Light" w:hAnsi="Aptos Light" w:cs="Aptos Light"/>
                <w:sz w:val="22"/>
                <w:szCs w:val="22"/>
              </w:rPr>
              <w:t xml:space="preserve">III.3.3 Tworzenie spójnej sieci komunikacyjnych ciągów </w:t>
            </w:r>
            <w:r>
              <w:rPr>
                <w:rFonts w:ascii="Aptos Light" w:eastAsia="Aptos Light" w:hAnsi="Aptos Light" w:cs="Aptos Light"/>
                <w:sz w:val="22"/>
                <w:szCs w:val="22"/>
              </w:rPr>
              <w:br/>
              <w:t>pieszo-rowerowych</w:t>
            </w:r>
          </w:p>
        </w:tc>
      </w:tr>
      <w:tr w:rsidR="00FB2016" w14:paraId="2D6858A0" w14:textId="77777777" w:rsidTr="005237C6">
        <w:trPr>
          <w:trHeight w:val="1084"/>
        </w:trPr>
        <w:tc>
          <w:tcPr>
            <w:tcW w:w="3798" w:type="dxa"/>
            <w:shd w:val="clear" w:color="auto" w:fill="F4F3FF"/>
            <w:vAlign w:val="center"/>
          </w:tcPr>
          <w:p w14:paraId="000004BF" w14:textId="77777777" w:rsidR="00FB2016" w:rsidRDefault="00A06DF9">
            <w:pPr>
              <w:spacing w:line="360" w:lineRule="auto"/>
              <w:jc w:val="center"/>
              <w:rPr>
                <w:rFonts w:ascii="Aptos Light" w:eastAsia="Aptos Light" w:hAnsi="Aptos Light" w:cs="Aptos Light"/>
                <w:b/>
                <w:bCs/>
              </w:rPr>
            </w:pPr>
            <w:r>
              <w:rPr>
                <w:rFonts w:ascii="Aptos Light" w:eastAsia="Aptos Light" w:hAnsi="Aptos Light" w:cs="Aptos Light"/>
                <w:b/>
                <w:bCs/>
              </w:rPr>
              <w:t>Cel III.4:</w:t>
            </w:r>
          </w:p>
          <w:p w14:paraId="000004C0" w14:textId="77777777" w:rsidR="00FB2016" w:rsidRDefault="00A06DF9">
            <w:pPr>
              <w:spacing w:line="276" w:lineRule="auto"/>
              <w:jc w:val="center"/>
              <w:rPr>
                <w:rFonts w:ascii="Aptos Light" w:eastAsia="Aptos Light" w:hAnsi="Aptos Light" w:cs="Aptos Light"/>
                <w:b/>
                <w:bCs/>
              </w:rPr>
            </w:pPr>
            <w:r>
              <w:rPr>
                <w:rFonts w:ascii="Aptos Light" w:eastAsia="Aptos Light" w:hAnsi="Aptos Light" w:cs="Aptos Light"/>
                <w:b/>
                <w:bCs/>
              </w:rPr>
              <w:t xml:space="preserve">Pielęgnowanie </w:t>
            </w:r>
            <w:r>
              <w:rPr>
                <w:rFonts w:ascii="Aptos Light" w:eastAsia="Aptos Light" w:hAnsi="Aptos Light" w:cs="Aptos Light"/>
                <w:b/>
                <w:bCs/>
              </w:rPr>
              <w:br/>
              <w:t>dziedzictwa kulturowego</w:t>
            </w:r>
          </w:p>
        </w:tc>
        <w:tc>
          <w:tcPr>
            <w:tcW w:w="5670" w:type="dxa"/>
            <w:tcBorders>
              <w:top w:val="single" w:sz="18" w:space="0" w:color="F4F3FF"/>
              <w:bottom w:val="single" w:sz="18" w:space="0" w:color="F4F3FF"/>
            </w:tcBorders>
            <w:vAlign w:val="center"/>
          </w:tcPr>
          <w:p w14:paraId="000004C1" w14:textId="77777777" w:rsidR="00FB2016" w:rsidRDefault="00A06DF9">
            <w:pPr>
              <w:spacing w:line="276" w:lineRule="auto"/>
              <w:rPr>
                <w:rFonts w:ascii="Aptos Light" w:eastAsia="Aptos Light" w:hAnsi="Aptos Light" w:cs="Aptos Light"/>
                <w:sz w:val="22"/>
                <w:szCs w:val="22"/>
              </w:rPr>
            </w:pPr>
            <w:r>
              <w:rPr>
                <w:rFonts w:ascii="Aptos Light" w:eastAsia="Aptos Light" w:hAnsi="Aptos Light" w:cs="Aptos Light"/>
                <w:sz w:val="22"/>
                <w:szCs w:val="22"/>
              </w:rPr>
              <w:t>III.4.1 Dbałość o zabytki i obiekty historyczne</w:t>
            </w:r>
          </w:p>
          <w:p w14:paraId="000004C2" w14:textId="77777777" w:rsidR="00FB2016" w:rsidRDefault="00A06DF9">
            <w:pPr>
              <w:spacing w:line="276" w:lineRule="auto"/>
              <w:ind w:left="605" w:hanging="605"/>
              <w:rPr>
                <w:rFonts w:ascii="Aptos Light" w:eastAsia="Aptos Light" w:hAnsi="Aptos Light" w:cs="Aptos Light"/>
                <w:sz w:val="22"/>
                <w:szCs w:val="22"/>
              </w:rPr>
            </w:pPr>
            <w:r>
              <w:rPr>
                <w:rFonts w:ascii="Aptos Light" w:eastAsia="Aptos Light" w:hAnsi="Aptos Light" w:cs="Aptos Light"/>
                <w:sz w:val="22"/>
                <w:szCs w:val="22"/>
              </w:rPr>
              <w:t>III.4.2 Promocja lokalnego dziedzictwa kulturowego</w:t>
            </w:r>
          </w:p>
        </w:tc>
      </w:tr>
    </w:tbl>
    <w:p w14:paraId="000004C3" w14:textId="77777777" w:rsidR="00FB2016" w:rsidRDefault="00FB2016">
      <w:pPr>
        <w:jc w:val="both"/>
        <w:sectPr w:rsidR="00FB2016">
          <w:pgSz w:w="11906" w:h="16838"/>
          <w:pgMar w:top="993" w:right="1417" w:bottom="1417" w:left="1417" w:header="708" w:footer="708" w:gutter="0"/>
          <w:cols w:space="708"/>
        </w:sectPr>
      </w:pPr>
    </w:p>
    <w:p w14:paraId="000004C4" w14:textId="0538F31D" w:rsidR="00FB2016" w:rsidRDefault="00A06DF9">
      <w:pPr>
        <w:spacing w:line="360" w:lineRule="auto"/>
        <w:jc w:val="both"/>
      </w:pPr>
      <w:r>
        <w:rPr>
          <w:sz w:val="22"/>
          <w:szCs w:val="22"/>
        </w:rPr>
        <w:t xml:space="preserve">Efektem wdrożenia działań opisanych w celu strategicznym III będzie </w:t>
      </w:r>
      <w:r w:rsidR="005173B2">
        <w:rPr>
          <w:sz w:val="22"/>
          <w:szCs w:val="22"/>
        </w:rPr>
        <w:t xml:space="preserve">dobrze (właściwie, racjonalnie) </w:t>
      </w:r>
      <w:r>
        <w:rPr>
          <w:sz w:val="22"/>
          <w:szCs w:val="22"/>
        </w:rPr>
        <w:t>zagospodarowana, bardziej przyjazna przestrzeń, lepiej pełniąca przypisane jej funkcje.  Mieszkańcy będą mogli korzystać ze zmodernizowanej infrastruktury technicznej, odnowione zostaną zabytki, zaś gmina lepiej przygotuje się na ewentualne zdarzenia kryzysowe</w:t>
      </w:r>
      <w:r w:rsidR="00AB677A">
        <w:rPr>
          <w:sz w:val="22"/>
          <w:szCs w:val="22"/>
        </w:rPr>
        <w:t>,</w:t>
      </w:r>
      <w:r>
        <w:rPr>
          <w:sz w:val="22"/>
          <w:szCs w:val="22"/>
        </w:rPr>
        <w:t xml:space="preserve"> związane ze skutkami zmian klimatycznych</w:t>
      </w:r>
      <w:r>
        <w:t xml:space="preserve">. </w:t>
      </w:r>
    </w:p>
    <w:p w14:paraId="27D3491C" w14:textId="77777777" w:rsidR="00B81F63" w:rsidRDefault="00A06DF9">
      <w:pPr>
        <w:tabs>
          <w:tab w:val="left" w:pos="142"/>
        </w:tabs>
        <w:spacing w:line="360" w:lineRule="auto"/>
        <w:jc w:val="both"/>
        <w:rPr>
          <w:sz w:val="22"/>
          <w:szCs w:val="22"/>
        </w:rPr>
      </w:pPr>
      <w:r w:rsidRPr="00AB677A">
        <w:rPr>
          <w:sz w:val="22"/>
          <w:szCs w:val="22"/>
        </w:rPr>
        <w:t xml:space="preserve">W tabeli </w:t>
      </w:r>
      <w:r w:rsidR="004F24A1" w:rsidRPr="00AB677A">
        <w:rPr>
          <w:sz w:val="22"/>
          <w:szCs w:val="22"/>
        </w:rPr>
        <w:t>9</w:t>
      </w:r>
      <w:r w:rsidRPr="00AB677A">
        <w:rPr>
          <w:sz w:val="22"/>
          <w:szCs w:val="22"/>
        </w:rPr>
        <w:t xml:space="preserve"> zaprezentowano oczekiwane rezultaty będące skutkiem wdrożenia działań właściwych dla celu strategicznego III</w:t>
      </w:r>
      <w:r w:rsidR="00270FB6">
        <w:rPr>
          <w:sz w:val="22"/>
          <w:szCs w:val="22"/>
        </w:rPr>
        <w:t>.</w:t>
      </w:r>
    </w:p>
    <w:p w14:paraId="000004C5" w14:textId="587BFE2F" w:rsidR="00FB2016" w:rsidRDefault="00A06DF9">
      <w:pPr>
        <w:tabs>
          <w:tab w:val="left" w:pos="142"/>
        </w:tabs>
        <w:spacing w:line="360" w:lineRule="auto"/>
        <w:jc w:val="both"/>
        <w:rPr>
          <w:sz w:val="22"/>
          <w:szCs w:val="22"/>
        </w:rPr>
        <w:sectPr w:rsidR="00FB2016">
          <w:type w:val="continuous"/>
          <w:pgSz w:w="11906" w:h="16838"/>
          <w:pgMar w:top="993" w:right="1417" w:bottom="1417" w:left="1417" w:header="708" w:footer="708" w:gutter="0"/>
          <w:cols w:num="2" w:space="708" w:equalWidth="0">
            <w:col w:w="4181" w:space="708"/>
            <w:col w:w="4181" w:space="0"/>
          </w:cols>
        </w:sectPr>
      </w:pPr>
      <w:r w:rsidRPr="00AB677A">
        <w:rPr>
          <w:sz w:val="22"/>
          <w:szCs w:val="22"/>
        </w:rPr>
        <w:t xml:space="preserve">W tabeli </w:t>
      </w:r>
      <w:r w:rsidR="004F24A1" w:rsidRPr="00AB677A">
        <w:rPr>
          <w:sz w:val="22"/>
          <w:szCs w:val="22"/>
        </w:rPr>
        <w:t>10</w:t>
      </w:r>
      <w:r>
        <w:rPr>
          <w:sz w:val="22"/>
          <w:szCs w:val="22"/>
        </w:rPr>
        <w:t xml:space="preserve"> pokazano zestaw wskaźników wykorzystywanych w procesie monitorowania postępów </w:t>
      </w:r>
      <w:r w:rsidR="005F19B1">
        <w:rPr>
          <w:sz w:val="22"/>
          <w:szCs w:val="22"/>
        </w:rPr>
        <w:t xml:space="preserve">w realizacji </w:t>
      </w:r>
      <w:r>
        <w:rPr>
          <w:sz w:val="22"/>
          <w:szCs w:val="22"/>
        </w:rPr>
        <w:t>celu strategicznego III</w:t>
      </w:r>
      <w:r w:rsidR="004F24A1">
        <w:rPr>
          <w:sz w:val="22"/>
          <w:szCs w:val="22"/>
        </w:rPr>
        <w:t>.</w:t>
      </w:r>
    </w:p>
    <w:p w14:paraId="000004C6" w14:textId="77777777" w:rsidR="00FB2016" w:rsidRDefault="00FB2016">
      <w:pPr>
        <w:tabs>
          <w:tab w:val="left" w:pos="142"/>
        </w:tabs>
        <w:spacing w:line="360" w:lineRule="auto"/>
        <w:jc w:val="both"/>
        <w:sectPr w:rsidR="00FB2016">
          <w:type w:val="continuous"/>
          <w:pgSz w:w="11906" w:h="16838"/>
          <w:pgMar w:top="993" w:right="1417" w:bottom="1417" w:left="1417" w:header="708" w:footer="708" w:gutter="0"/>
          <w:cols w:num="2" w:space="708" w:equalWidth="0">
            <w:col w:w="4181" w:space="708"/>
            <w:col w:w="4181" w:space="0"/>
          </w:cols>
        </w:sectPr>
      </w:pPr>
    </w:p>
    <w:p w14:paraId="000004C7" w14:textId="77777777" w:rsidR="00FB2016" w:rsidRDefault="00FB2016">
      <w:pPr>
        <w:pBdr>
          <w:top w:val="nil"/>
          <w:left w:val="nil"/>
          <w:bottom w:val="nil"/>
          <w:right w:val="nil"/>
          <w:between w:val="nil"/>
        </w:pBdr>
        <w:spacing w:line="240" w:lineRule="auto"/>
        <w:rPr>
          <w:b/>
          <w:bCs/>
          <w:color w:val="000000"/>
          <w:sz w:val="20"/>
          <w:szCs w:val="20"/>
        </w:rPr>
      </w:pPr>
    </w:p>
    <w:p w14:paraId="34781911" w14:textId="76FD809B" w:rsidR="004F24A1" w:rsidRDefault="004F24A1" w:rsidP="004F24A1">
      <w:pPr>
        <w:pStyle w:val="Tytutab"/>
        <w:jc w:val="right"/>
      </w:pPr>
      <w:bookmarkStart w:id="43" w:name="_Toc214571790"/>
      <w:bookmarkStart w:id="44" w:name="_Toc214572728"/>
      <w:r>
        <w:t xml:space="preserve">Tabela </w:t>
      </w:r>
      <w:r w:rsidR="00A82323">
        <w:rPr>
          <w:noProof/>
        </w:rPr>
        <w:fldChar w:fldCharType="begin"/>
      </w:r>
      <w:r w:rsidR="00A82323">
        <w:rPr>
          <w:noProof/>
        </w:rPr>
        <w:instrText xml:space="preserve"> SEQ Tabela \* ARABIC </w:instrText>
      </w:r>
      <w:r w:rsidR="00A82323">
        <w:rPr>
          <w:noProof/>
        </w:rPr>
        <w:fldChar w:fldCharType="separate"/>
      </w:r>
      <w:r w:rsidR="001724C6">
        <w:rPr>
          <w:noProof/>
        </w:rPr>
        <w:t>9</w:t>
      </w:r>
      <w:r w:rsidR="00A82323">
        <w:rPr>
          <w:noProof/>
        </w:rPr>
        <w:fldChar w:fldCharType="end"/>
      </w:r>
      <w:r>
        <w:t xml:space="preserve">: </w:t>
      </w:r>
      <w:r w:rsidRPr="000900B5">
        <w:t>Rezultaty - cel strategiczny III</w:t>
      </w:r>
      <w:bookmarkEnd w:id="43"/>
      <w:bookmarkEnd w:id="44"/>
    </w:p>
    <w:tbl>
      <w:tblPr>
        <w:tblStyle w:val="aff9"/>
        <w:tblW w:w="9067" w:type="dxa"/>
        <w:tblInd w:w="0" w:type="dxa"/>
        <w:tblLayout w:type="fixed"/>
        <w:tblLook w:val="0400" w:firstRow="0" w:lastRow="0" w:firstColumn="0" w:lastColumn="0" w:noHBand="0" w:noVBand="1"/>
      </w:tblPr>
      <w:tblGrid>
        <w:gridCol w:w="9067"/>
      </w:tblGrid>
      <w:tr w:rsidR="00FB2016" w14:paraId="171CB51D" w14:textId="77777777" w:rsidTr="004F24A1">
        <w:trPr>
          <w:trHeight w:val="665"/>
        </w:trPr>
        <w:tc>
          <w:tcPr>
            <w:tcW w:w="9067" w:type="dxa"/>
            <w:tcBorders>
              <w:bottom w:val="single" w:sz="24" w:space="0" w:color="FFFFFF"/>
            </w:tcBorders>
            <w:shd w:val="clear" w:color="auto" w:fill="074F6A" w:themeFill="accent4" w:themeFillShade="80"/>
            <w:vAlign w:val="center"/>
          </w:tcPr>
          <w:p w14:paraId="000004C9" w14:textId="77777777" w:rsidR="00FB2016" w:rsidRDefault="00A06DF9">
            <w:pPr>
              <w:tabs>
                <w:tab w:val="left" w:pos="142"/>
              </w:tabs>
              <w:jc w:val="center"/>
              <w:rPr>
                <w:rFonts w:ascii="Aptos Light" w:eastAsia="Aptos Light" w:hAnsi="Aptos Light" w:cs="Aptos Light"/>
                <w:b/>
                <w:bCs/>
                <w:color w:val="FFFFFF"/>
              </w:rPr>
            </w:pPr>
            <w:r>
              <w:rPr>
                <w:rFonts w:ascii="Aptos Light" w:eastAsia="Aptos Light" w:hAnsi="Aptos Light" w:cs="Aptos Light"/>
                <w:b/>
                <w:bCs/>
                <w:color w:val="FFFFFF"/>
              </w:rPr>
              <w:t>REZULTATY</w:t>
            </w:r>
          </w:p>
        </w:tc>
      </w:tr>
      <w:tr w:rsidR="00FB2016" w14:paraId="435CDBD9" w14:textId="77777777">
        <w:trPr>
          <w:trHeight w:val="665"/>
        </w:trPr>
        <w:tc>
          <w:tcPr>
            <w:tcW w:w="9067" w:type="dxa"/>
            <w:tcBorders>
              <w:bottom w:val="single" w:sz="24" w:space="0" w:color="FFFFFF"/>
            </w:tcBorders>
            <w:vAlign w:val="center"/>
          </w:tcPr>
          <w:p w14:paraId="000004CA" w14:textId="77777777" w:rsidR="00FB2016" w:rsidRDefault="00A06DF9">
            <w:pPr>
              <w:tabs>
                <w:tab w:val="left" w:pos="0"/>
              </w:tabs>
              <w:rPr>
                <w:rFonts w:ascii="Aptos Light" w:eastAsia="Aptos Light" w:hAnsi="Aptos Light" w:cs="Aptos Light"/>
                <w:sz w:val="22"/>
                <w:szCs w:val="22"/>
              </w:rPr>
            </w:pPr>
            <w:r>
              <w:rPr>
                <w:rFonts w:ascii="Aptos Light" w:eastAsia="Aptos Light" w:hAnsi="Aptos Light" w:cs="Aptos Light"/>
                <w:sz w:val="22"/>
                <w:szCs w:val="22"/>
              </w:rPr>
              <w:t xml:space="preserve">Podmiot odpowiedzialny: </w:t>
            </w:r>
            <w:r>
              <w:rPr>
                <w:rFonts w:ascii="Aptos Light" w:eastAsia="Aptos Light" w:hAnsi="Aptos Light" w:cs="Aptos Light"/>
                <w:b/>
                <w:bCs/>
                <w:sz w:val="22"/>
                <w:szCs w:val="22"/>
              </w:rPr>
              <w:t>Urząd Miejski w Moryniu</w:t>
            </w:r>
          </w:p>
          <w:p w14:paraId="000004CB" w14:textId="77777777" w:rsidR="00FB2016" w:rsidRDefault="00A06DF9">
            <w:pPr>
              <w:ind w:left="2447" w:hanging="2447"/>
              <w:rPr>
                <w:rFonts w:ascii="Aptos Light" w:eastAsia="Aptos Light" w:hAnsi="Aptos Light" w:cs="Aptos Light"/>
                <w:b/>
                <w:bCs/>
                <w:color w:val="FFFFFF"/>
              </w:rPr>
            </w:pPr>
            <w:r>
              <w:rPr>
                <w:rFonts w:ascii="Aptos Light" w:eastAsia="Aptos Light" w:hAnsi="Aptos Light" w:cs="Aptos Light"/>
                <w:sz w:val="22"/>
                <w:szCs w:val="22"/>
              </w:rPr>
              <w:t>Podmioty współpracujące: Zakład Gospodarki Komunalnej i Mieszkaniowej, gestorzy sieci, zarządcy dróg, parafie, sołectwa, organizacje społeczne, wspólnoty mieszkalne, Wojewódzki Inspektor Ochrony Środowiska, PGW Wody Polskie</w:t>
            </w:r>
          </w:p>
        </w:tc>
      </w:tr>
      <w:tr w:rsidR="00FB2016" w14:paraId="5C6AE427" w14:textId="77777777" w:rsidTr="004F24A1">
        <w:trPr>
          <w:trHeight w:val="488"/>
        </w:trPr>
        <w:tc>
          <w:tcPr>
            <w:tcW w:w="9067" w:type="dxa"/>
            <w:tcBorders>
              <w:top w:val="single" w:sz="24" w:space="0" w:color="FFFFFF"/>
              <w:bottom w:val="single" w:sz="18" w:space="0" w:color="F4F3FF"/>
            </w:tcBorders>
            <w:shd w:val="clear" w:color="auto" w:fill="F4F3FF"/>
            <w:vAlign w:val="center"/>
          </w:tcPr>
          <w:p w14:paraId="000004CC" w14:textId="77777777" w:rsidR="00FB2016" w:rsidRDefault="00A06DF9">
            <w:pPr>
              <w:tabs>
                <w:tab w:val="left" w:pos="142"/>
              </w:tabs>
              <w:jc w:val="center"/>
              <w:rPr>
                <w:rFonts w:ascii="Aptos Light" w:eastAsia="Aptos Light" w:hAnsi="Aptos Light" w:cs="Aptos Light"/>
                <w:b/>
                <w:bCs/>
                <w:sz w:val="22"/>
                <w:szCs w:val="22"/>
              </w:rPr>
            </w:pPr>
            <w:r>
              <w:rPr>
                <w:rFonts w:ascii="Aptos Light" w:eastAsia="Aptos Light" w:hAnsi="Aptos Light" w:cs="Aptos Light"/>
                <w:b/>
                <w:bCs/>
                <w:sz w:val="22"/>
                <w:szCs w:val="22"/>
              </w:rPr>
              <w:t>Cel III.1: Zielono – błękitna gmina odporna na zmiany klimatu</w:t>
            </w:r>
          </w:p>
        </w:tc>
      </w:tr>
      <w:tr w:rsidR="00FB2016" w14:paraId="0BBFA196" w14:textId="77777777" w:rsidTr="004F24A1">
        <w:trPr>
          <w:trHeight w:val="1060"/>
        </w:trPr>
        <w:tc>
          <w:tcPr>
            <w:tcW w:w="9067" w:type="dxa"/>
            <w:tcBorders>
              <w:top w:val="single" w:sz="18" w:space="0" w:color="F4F3FF"/>
            </w:tcBorders>
          </w:tcPr>
          <w:p w14:paraId="000004CD" w14:textId="77777777" w:rsidR="00FB2016" w:rsidRDefault="00A06DF9">
            <w:pPr>
              <w:numPr>
                <w:ilvl w:val="0"/>
                <w:numId w:val="5"/>
              </w:numPr>
              <w:pBdr>
                <w:top w:val="nil"/>
                <w:left w:val="nil"/>
                <w:bottom w:val="nil"/>
                <w:right w:val="nil"/>
                <w:between w:val="nil"/>
              </w:pBdr>
              <w:tabs>
                <w:tab w:val="left" w:pos="142"/>
              </w:tabs>
              <w:spacing w:line="278" w:lineRule="auto"/>
              <w:jc w:val="both"/>
              <w:rPr>
                <w:rFonts w:ascii="Aptos Light" w:eastAsia="Aptos Light" w:hAnsi="Aptos Light" w:cs="Aptos Light"/>
                <w:color w:val="000000"/>
                <w:sz w:val="22"/>
                <w:szCs w:val="22"/>
              </w:rPr>
            </w:pPr>
            <w:r>
              <w:rPr>
                <w:rFonts w:ascii="Aptos Light" w:eastAsia="Aptos Light" w:hAnsi="Aptos Light" w:cs="Aptos Light"/>
                <w:color w:val="000000"/>
                <w:sz w:val="22"/>
                <w:szCs w:val="22"/>
              </w:rPr>
              <w:t>Wzrost liczby inwestycji ograniczających skutki suszy, podtopień i upałów</w:t>
            </w:r>
          </w:p>
          <w:p w14:paraId="000004CE" w14:textId="77777777" w:rsidR="00FB2016" w:rsidRDefault="00A06DF9">
            <w:pPr>
              <w:numPr>
                <w:ilvl w:val="0"/>
                <w:numId w:val="5"/>
              </w:numPr>
              <w:pBdr>
                <w:top w:val="nil"/>
                <w:left w:val="nil"/>
                <w:bottom w:val="nil"/>
                <w:right w:val="nil"/>
                <w:between w:val="nil"/>
              </w:pBdr>
              <w:tabs>
                <w:tab w:val="left" w:pos="142"/>
              </w:tabs>
              <w:spacing w:line="278" w:lineRule="auto"/>
              <w:jc w:val="both"/>
              <w:rPr>
                <w:rFonts w:ascii="Aptos Light" w:eastAsia="Aptos Light" w:hAnsi="Aptos Light" w:cs="Aptos Light"/>
                <w:color w:val="000000"/>
                <w:sz w:val="22"/>
                <w:szCs w:val="22"/>
              </w:rPr>
            </w:pPr>
            <w:r>
              <w:rPr>
                <w:rFonts w:ascii="Aptos Light" w:eastAsia="Aptos Light" w:hAnsi="Aptos Light" w:cs="Aptos Light"/>
                <w:color w:val="000000"/>
                <w:sz w:val="22"/>
                <w:szCs w:val="22"/>
              </w:rPr>
              <w:t>Poprawa systemu retencji wód opadowych</w:t>
            </w:r>
          </w:p>
          <w:p w14:paraId="000004CF" w14:textId="77777777" w:rsidR="00FB2016" w:rsidRDefault="00A06DF9">
            <w:pPr>
              <w:numPr>
                <w:ilvl w:val="0"/>
                <w:numId w:val="5"/>
              </w:numPr>
              <w:pBdr>
                <w:top w:val="nil"/>
                <w:left w:val="nil"/>
                <w:bottom w:val="nil"/>
                <w:right w:val="nil"/>
                <w:between w:val="nil"/>
              </w:pBdr>
              <w:tabs>
                <w:tab w:val="left" w:pos="142"/>
              </w:tabs>
              <w:spacing w:line="278" w:lineRule="auto"/>
              <w:jc w:val="both"/>
              <w:rPr>
                <w:rFonts w:ascii="Aptos Light" w:eastAsia="Aptos Light" w:hAnsi="Aptos Light" w:cs="Aptos Light"/>
                <w:color w:val="000000"/>
                <w:sz w:val="22"/>
                <w:szCs w:val="22"/>
              </w:rPr>
            </w:pPr>
            <w:r>
              <w:rPr>
                <w:rFonts w:ascii="Aptos Light" w:eastAsia="Aptos Light" w:hAnsi="Aptos Light" w:cs="Aptos Light"/>
                <w:color w:val="000000"/>
                <w:sz w:val="22"/>
                <w:szCs w:val="22"/>
              </w:rPr>
              <w:t>Powstanie nowych parków, skwerów, zielonych dachów i ogrodów deszczowych</w:t>
            </w:r>
          </w:p>
          <w:p w14:paraId="000004D0" w14:textId="77777777" w:rsidR="00FB2016" w:rsidRDefault="00A06DF9">
            <w:pPr>
              <w:numPr>
                <w:ilvl w:val="0"/>
                <w:numId w:val="5"/>
              </w:numPr>
              <w:pBdr>
                <w:top w:val="nil"/>
                <w:left w:val="nil"/>
                <w:bottom w:val="nil"/>
                <w:right w:val="nil"/>
                <w:between w:val="nil"/>
              </w:pBdr>
              <w:tabs>
                <w:tab w:val="left" w:pos="142"/>
              </w:tabs>
              <w:spacing w:line="278" w:lineRule="auto"/>
              <w:jc w:val="both"/>
              <w:rPr>
                <w:rFonts w:ascii="Aptos Light" w:eastAsia="Aptos Light" w:hAnsi="Aptos Light" w:cs="Aptos Light"/>
                <w:color w:val="000000"/>
                <w:sz w:val="22"/>
                <w:szCs w:val="22"/>
              </w:rPr>
            </w:pPr>
            <w:r>
              <w:rPr>
                <w:rFonts w:ascii="Aptos Light" w:eastAsia="Aptos Light" w:hAnsi="Aptos Light" w:cs="Aptos Light"/>
                <w:color w:val="000000"/>
                <w:sz w:val="22"/>
                <w:szCs w:val="22"/>
              </w:rPr>
              <w:t>Odtworzenie lub renaturyzacja cieków wodnych, stawów, oczek i terenów podmokłych</w:t>
            </w:r>
          </w:p>
          <w:p w14:paraId="000004D1" w14:textId="77777777" w:rsidR="00FB2016" w:rsidRDefault="00A06DF9">
            <w:pPr>
              <w:numPr>
                <w:ilvl w:val="0"/>
                <w:numId w:val="5"/>
              </w:numPr>
              <w:pBdr>
                <w:top w:val="nil"/>
                <w:left w:val="nil"/>
                <w:bottom w:val="nil"/>
                <w:right w:val="nil"/>
                <w:between w:val="nil"/>
              </w:pBdr>
              <w:tabs>
                <w:tab w:val="left" w:pos="142"/>
              </w:tabs>
              <w:spacing w:line="278" w:lineRule="auto"/>
              <w:jc w:val="both"/>
              <w:rPr>
                <w:rFonts w:ascii="Aptos Light" w:eastAsia="Aptos Light" w:hAnsi="Aptos Light" w:cs="Aptos Light"/>
                <w:color w:val="000000"/>
                <w:sz w:val="22"/>
                <w:szCs w:val="22"/>
              </w:rPr>
            </w:pPr>
            <w:r>
              <w:rPr>
                <w:rFonts w:ascii="Aptos Light" w:eastAsia="Aptos Light" w:hAnsi="Aptos Light" w:cs="Aptos Light"/>
                <w:color w:val="000000"/>
                <w:sz w:val="22"/>
                <w:szCs w:val="22"/>
              </w:rPr>
              <w:t>Zmniejszenie poziomu zanieczyszczeń powietrza i wód</w:t>
            </w:r>
          </w:p>
          <w:p w14:paraId="000004D2" w14:textId="77777777" w:rsidR="00FB2016" w:rsidRDefault="00A06DF9">
            <w:pPr>
              <w:numPr>
                <w:ilvl w:val="0"/>
                <w:numId w:val="5"/>
              </w:numPr>
              <w:pBdr>
                <w:top w:val="nil"/>
                <w:left w:val="nil"/>
                <w:bottom w:val="nil"/>
                <w:right w:val="nil"/>
                <w:between w:val="nil"/>
              </w:pBdr>
              <w:tabs>
                <w:tab w:val="left" w:pos="142"/>
              </w:tabs>
              <w:spacing w:line="278" w:lineRule="auto"/>
              <w:jc w:val="both"/>
              <w:rPr>
                <w:rFonts w:ascii="Aptos Light" w:eastAsia="Aptos Light" w:hAnsi="Aptos Light" w:cs="Aptos Light"/>
                <w:color w:val="000000"/>
                <w:sz w:val="22"/>
                <w:szCs w:val="22"/>
              </w:rPr>
            </w:pPr>
            <w:r>
              <w:rPr>
                <w:rFonts w:ascii="Aptos Light" w:eastAsia="Aptos Light" w:hAnsi="Aptos Light" w:cs="Aptos Light"/>
                <w:color w:val="000000"/>
                <w:sz w:val="22"/>
                <w:szCs w:val="22"/>
              </w:rPr>
              <w:t>Poprawa efektywności energetycznej budynków i infrastruktury publicznej</w:t>
            </w:r>
          </w:p>
          <w:p w14:paraId="000004D3" w14:textId="77777777" w:rsidR="00FB2016" w:rsidRDefault="00A06DF9">
            <w:pPr>
              <w:numPr>
                <w:ilvl w:val="0"/>
                <w:numId w:val="5"/>
              </w:numPr>
              <w:pBdr>
                <w:top w:val="nil"/>
                <w:left w:val="nil"/>
                <w:bottom w:val="nil"/>
                <w:right w:val="nil"/>
                <w:between w:val="nil"/>
              </w:pBdr>
              <w:tabs>
                <w:tab w:val="left" w:pos="142"/>
              </w:tabs>
              <w:spacing w:line="278" w:lineRule="auto"/>
              <w:jc w:val="both"/>
              <w:rPr>
                <w:rFonts w:ascii="Aptos Light" w:eastAsia="Aptos Light" w:hAnsi="Aptos Light" w:cs="Aptos Light"/>
                <w:color w:val="000000"/>
                <w:sz w:val="22"/>
                <w:szCs w:val="22"/>
              </w:rPr>
            </w:pPr>
            <w:r>
              <w:rPr>
                <w:rFonts w:ascii="Aptos Light" w:eastAsia="Aptos Light" w:hAnsi="Aptos Light" w:cs="Aptos Light"/>
                <w:color w:val="000000"/>
                <w:sz w:val="22"/>
                <w:szCs w:val="22"/>
              </w:rPr>
              <w:t>Wzrost udziału odnawialnych źródeł energii (OZE) w gminie</w:t>
            </w:r>
          </w:p>
          <w:p w14:paraId="000004D4" w14:textId="77777777" w:rsidR="00FB2016" w:rsidRDefault="00A06DF9">
            <w:pPr>
              <w:numPr>
                <w:ilvl w:val="0"/>
                <w:numId w:val="5"/>
              </w:numPr>
              <w:pBdr>
                <w:top w:val="nil"/>
                <w:left w:val="nil"/>
                <w:bottom w:val="nil"/>
                <w:right w:val="nil"/>
                <w:between w:val="nil"/>
              </w:pBdr>
              <w:tabs>
                <w:tab w:val="left" w:pos="142"/>
              </w:tabs>
              <w:spacing w:line="278" w:lineRule="auto"/>
              <w:jc w:val="both"/>
              <w:rPr>
                <w:rFonts w:ascii="Aptos Light" w:eastAsia="Aptos Light" w:hAnsi="Aptos Light" w:cs="Aptos Light"/>
                <w:color w:val="000000"/>
                <w:sz w:val="22"/>
                <w:szCs w:val="22"/>
              </w:rPr>
            </w:pPr>
            <w:r>
              <w:rPr>
                <w:rFonts w:ascii="Aptos Light" w:eastAsia="Aptos Light" w:hAnsi="Aptos Light" w:cs="Aptos Light"/>
                <w:color w:val="000000"/>
                <w:sz w:val="22"/>
                <w:szCs w:val="22"/>
              </w:rPr>
              <w:t>Zwiększenie ilości i jakości terenów zieleni przyulicznej oraz drzewostanu</w:t>
            </w:r>
          </w:p>
          <w:p w14:paraId="000004D5" w14:textId="0A2727A5" w:rsidR="00FB2016" w:rsidRDefault="00A06DF9">
            <w:pPr>
              <w:numPr>
                <w:ilvl w:val="0"/>
                <w:numId w:val="5"/>
              </w:numPr>
              <w:pBdr>
                <w:top w:val="nil"/>
                <w:left w:val="nil"/>
                <w:bottom w:val="nil"/>
                <w:right w:val="nil"/>
                <w:between w:val="nil"/>
              </w:pBdr>
              <w:tabs>
                <w:tab w:val="left" w:pos="142"/>
              </w:tabs>
              <w:spacing w:line="278" w:lineRule="auto"/>
              <w:jc w:val="both"/>
              <w:rPr>
                <w:rFonts w:ascii="Aptos Light" w:eastAsia="Aptos Light" w:hAnsi="Aptos Light" w:cs="Aptos Light"/>
                <w:color w:val="000000"/>
                <w:sz w:val="22"/>
                <w:szCs w:val="22"/>
              </w:rPr>
            </w:pPr>
            <w:r>
              <w:rPr>
                <w:rFonts w:ascii="Aptos Light" w:eastAsia="Aptos Light" w:hAnsi="Aptos Light" w:cs="Aptos Light"/>
                <w:color w:val="000000"/>
                <w:sz w:val="22"/>
                <w:szCs w:val="22"/>
              </w:rPr>
              <w:t>Ograniczenie niskiej emisji poprzez modernizację systemów grzewczych</w:t>
            </w:r>
          </w:p>
          <w:p w14:paraId="000004D6" w14:textId="74D340BA" w:rsidR="00FB2016" w:rsidRDefault="00A06DF9">
            <w:pPr>
              <w:numPr>
                <w:ilvl w:val="0"/>
                <w:numId w:val="5"/>
              </w:numPr>
              <w:pBdr>
                <w:top w:val="nil"/>
                <w:left w:val="nil"/>
                <w:bottom w:val="nil"/>
                <w:right w:val="nil"/>
                <w:between w:val="nil"/>
              </w:pBdr>
              <w:spacing w:after="160" w:line="278" w:lineRule="auto"/>
              <w:rPr>
                <w:rFonts w:ascii="Aptos Light" w:eastAsia="Aptos Light" w:hAnsi="Aptos Light" w:cs="Aptos Light"/>
                <w:color w:val="000000"/>
                <w:sz w:val="22"/>
                <w:szCs w:val="22"/>
              </w:rPr>
            </w:pPr>
            <w:r>
              <w:rPr>
                <w:rFonts w:ascii="Aptos Light" w:eastAsia="Aptos Light" w:hAnsi="Aptos Light" w:cs="Aptos Light"/>
                <w:color w:val="000000"/>
                <w:sz w:val="22"/>
                <w:szCs w:val="22"/>
              </w:rPr>
              <w:t>Zwiększona liczba inicjatyw społecznych</w:t>
            </w:r>
            <w:r w:rsidR="00AB677A">
              <w:rPr>
                <w:rFonts w:ascii="Aptos Light" w:eastAsia="Aptos Light" w:hAnsi="Aptos Light" w:cs="Aptos Light"/>
                <w:color w:val="000000"/>
                <w:sz w:val="22"/>
                <w:szCs w:val="22"/>
              </w:rPr>
              <w:t>,</w:t>
            </w:r>
            <w:r>
              <w:rPr>
                <w:rFonts w:ascii="Aptos Light" w:eastAsia="Aptos Light" w:hAnsi="Aptos Light" w:cs="Aptos Light"/>
                <w:color w:val="000000"/>
                <w:sz w:val="22"/>
                <w:szCs w:val="22"/>
              </w:rPr>
              <w:t xml:space="preserve"> dotyczących ochrony środowiska</w:t>
            </w:r>
          </w:p>
        </w:tc>
      </w:tr>
      <w:tr w:rsidR="00FB2016" w14:paraId="7FDA7634" w14:textId="77777777" w:rsidTr="004F24A1">
        <w:trPr>
          <w:trHeight w:val="366"/>
        </w:trPr>
        <w:tc>
          <w:tcPr>
            <w:tcW w:w="9067" w:type="dxa"/>
            <w:tcBorders>
              <w:top w:val="single" w:sz="18" w:space="0" w:color="F4F3FF"/>
            </w:tcBorders>
          </w:tcPr>
          <w:tbl>
            <w:tblPr>
              <w:tblStyle w:val="Tabela-Siatka"/>
              <w:tblW w:w="9214" w:type="dxa"/>
              <w:tblLayout w:type="fixed"/>
              <w:tblLook w:val="04A0" w:firstRow="1" w:lastRow="0" w:firstColumn="1" w:lastColumn="0" w:noHBand="0" w:noVBand="1"/>
            </w:tblPr>
            <w:tblGrid>
              <w:gridCol w:w="9214"/>
            </w:tblGrid>
            <w:tr w:rsidR="00131413" w14:paraId="5DA3919F" w14:textId="77777777" w:rsidTr="00131413">
              <w:trPr>
                <w:trHeight w:val="482"/>
              </w:trPr>
              <w:tc>
                <w:tcPr>
                  <w:tcW w:w="9214" w:type="dxa"/>
                  <w:shd w:val="clear" w:color="auto" w:fill="E7F7FD"/>
                  <w:vAlign w:val="center"/>
                </w:tcPr>
                <w:p w14:paraId="736AA75D" w14:textId="4F004705" w:rsidR="00131413" w:rsidRDefault="00131413" w:rsidP="00131413">
                  <w:pPr>
                    <w:tabs>
                      <w:tab w:val="left" w:pos="142"/>
                    </w:tabs>
                    <w:jc w:val="center"/>
                    <w:rPr>
                      <w:rFonts w:ascii="Aptos Light" w:eastAsia="Aptos Light" w:hAnsi="Aptos Light" w:cs="Aptos Light"/>
                      <w:color w:val="000000"/>
                      <w:sz w:val="22"/>
                      <w:szCs w:val="22"/>
                    </w:rPr>
                  </w:pPr>
                  <w:r>
                    <w:rPr>
                      <w:rFonts w:ascii="Aptos Light" w:eastAsia="Aptos Light" w:hAnsi="Aptos Light" w:cs="Aptos Light"/>
                      <w:b/>
                      <w:bCs/>
                      <w:sz w:val="22"/>
                      <w:szCs w:val="22"/>
                    </w:rPr>
                    <w:t>Cel III.2: Przyjazna, funkcjonalna i zadbana przestrzeń</w:t>
                  </w:r>
                </w:p>
              </w:tc>
            </w:tr>
          </w:tbl>
          <w:p w14:paraId="000004D8" w14:textId="412337A7" w:rsidR="00FB2016" w:rsidRDefault="00A06DF9">
            <w:pPr>
              <w:numPr>
                <w:ilvl w:val="0"/>
                <w:numId w:val="5"/>
              </w:numPr>
              <w:pBdr>
                <w:top w:val="nil"/>
                <w:left w:val="nil"/>
                <w:bottom w:val="nil"/>
                <w:right w:val="nil"/>
                <w:between w:val="nil"/>
              </w:pBdr>
              <w:tabs>
                <w:tab w:val="left" w:pos="142"/>
              </w:tabs>
              <w:spacing w:line="278" w:lineRule="auto"/>
              <w:jc w:val="both"/>
              <w:rPr>
                <w:rFonts w:ascii="Aptos Light" w:eastAsia="Aptos Light" w:hAnsi="Aptos Light" w:cs="Aptos Light"/>
                <w:color w:val="000000"/>
                <w:sz w:val="22"/>
                <w:szCs w:val="22"/>
              </w:rPr>
            </w:pPr>
            <w:r>
              <w:rPr>
                <w:rFonts w:ascii="Aptos Light" w:eastAsia="Aptos Light" w:hAnsi="Aptos Light" w:cs="Aptos Light"/>
                <w:color w:val="000000"/>
                <w:sz w:val="22"/>
                <w:szCs w:val="22"/>
              </w:rPr>
              <w:t>Uporządkowana i estetyczna przestrzeń publiczna</w:t>
            </w:r>
          </w:p>
          <w:p w14:paraId="000004D9" w14:textId="77777777" w:rsidR="00FB2016" w:rsidRDefault="00A06DF9">
            <w:pPr>
              <w:numPr>
                <w:ilvl w:val="0"/>
                <w:numId w:val="5"/>
              </w:numPr>
              <w:pBdr>
                <w:top w:val="nil"/>
                <w:left w:val="nil"/>
                <w:bottom w:val="nil"/>
                <w:right w:val="nil"/>
                <w:between w:val="nil"/>
              </w:pBdr>
              <w:tabs>
                <w:tab w:val="left" w:pos="142"/>
              </w:tabs>
              <w:spacing w:line="278" w:lineRule="auto"/>
              <w:jc w:val="both"/>
              <w:rPr>
                <w:rFonts w:ascii="Aptos Light" w:eastAsia="Aptos Light" w:hAnsi="Aptos Light" w:cs="Aptos Light"/>
                <w:color w:val="000000"/>
                <w:sz w:val="22"/>
                <w:szCs w:val="22"/>
              </w:rPr>
            </w:pPr>
            <w:r>
              <w:rPr>
                <w:rFonts w:ascii="Aptos Light" w:eastAsia="Aptos Light" w:hAnsi="Aptos Light" w:cs="Aptos Light"/>
                <w:color w:val="000000"/>
                <w:sz w:val="22"/>
                <w:szCs w:val="22"/>
              </w:rPr>
              <w:t xml:space="preserve">Wzrost liczby obiektów i terenów o poprawionym wizerunku </w:t>
            </w:r>
          </w:p>
          <w:p w14:paraId="000004DA" w14:textId="77777777" w:rsidR="00FB2016" w:rsidRDefault="00A06DF9">
            <w:pPr>
              <w:numPr>
                <w:ilvl w:val="0"/>
                <w:numId w:val="5"/>
              </w:numPr>
              <w:pBdr>
                <w:top w:val="nil"/>
                <w:left w:val="nil"/>
                <w:bottom w:val="nil"/>
                <w:right w:val="nil"/>
                <w:between w:val="nil"/>
              </w:pBdr>
              <w:tabs>
                <w:tab w:val="left" w:pos="142"/>
              </w:tabs>
              <w:spacing w:line="278" w:lineRule="auto"/>
              <w:jc w:val="both"/>
              <w:rPr>
                <w:rFonts w:ascii="Aptos Light" w:eastAsia="Aptos Light" w:hAnsi="Aptos Light" w:cs="Aptos Light"/>
                <w:color w:val="000000"/>
                <w:sz w:val="22"/>
                <w:szCs w:val="22"/>
              </w:rPr>
            </w:pPr>
            <w:r>
              <w:rPr>
                <w:rFonts w:ascii="Aptos Light" w:eastAsia="Aptos Light" w:hAnsi="Aptos Light" w:cs="Aptos Light"/>
                <w:color w:val="000000"/>
                <w:sz w:val="22"/>
                <w:szCs w:val="22"/>
              </w:rPr>
              <w:t>Zmniejszenie liczby miejsc zdegradowanych lub zaniedbanych</w:t>
            </w:r>
          </w:p>
          <w:p w14:paraId="000004DB" w14:textId="667EF05E" w:rsidR="00FB2016" w:rsidRDefault="00A06DF9">
            <w:pPr>
              <w:numPr>
                <w:ilvl w:val="0"/>
                <w:numId w:val="5"/>
              </w:numPr>
              <w:pBdr>
                <w:top w:val="nil"/>
                <w:left w:val="nil"/>
                <w:bottom w:val="nil"/>
                <w:right w:val="nil"/>
                <w:between w:val="nil"/>
              </w:pBdr>
              <w:tabs>
                <w:tab w:val="left" w:pos="142"/>
              </w:tabs>
              <w:spacing w:line="278" w:lineRule="auto"/>
              <w:jc w:val="both"/>
              <w:rPr>
                <w:rFonts w:ascii="Aptos Light" w:eastAsia="Aptos Light" w:hAnsi="Aptos Light" w:cs="Aptos Light"/>
                <w:color w:val="000000"/>
                <w:sz w:val="22"/>
                <w:szCs w:val="22"/>
              </w:rPr>
            </w:pPr>
            <w:r>
              <w:rPr>
                <w:rFonts w:ascii="Aptos Light" w:eastAsia="Aptos Light" w:hAnsi="Aptos Light" w:cs="Aptos Light"/>
                <w:color w:val="000000"/>
                <w:sz w:val="22"/>
                <w:szCs w:val="22"/>
              </w:rPr>
              <w:t xml:space="preserve">Lepsze dostosowanie przestrzeni publicznych do potrzeb osób starszych, dzieci i osób </w:t>
            </w:r>
            <w:r w:rsidR="00AB677A">
              <w:rPr>
                <w:rFonts w:ascii="Aptos Light" w:eastAsia="Aptos Light" w:hAnsi="Aptos Light" w:cs="Aptos Light"/>
                <w:color w:val="000000"/>
                <w:sz w:val="22"/>
                <w:szCs w:val="22"/>
              </w:rPr>
              <w:br/>
            </w:r>
            <w:r>
              <w:rPr>
                <w:rFonts w:ascii="Aptos Light" w:eastAsia="Aptos Light" w:hAnsi="Aptos Light" w:cs="Aptos Light"/>
                <w:color w:val="000000"/>
                <w:sz w:val="22"/>
                <w:szCs w:val="22"/>
              </w:rPr>
              <w:t>z niepełnosprawnościami</w:t>
            </w:r>
          </w:p>
          <w:p w14:paraId="000004DC" w14:textId="77777777" w:rsidR="00FB2016" w:rsidRDefault="00A06DF9">
            <w:pPr>
              <w:numPr>
                <w:ilvl w:val="0"/>
                <w:numId w:val="5"/>
              </w:numPr>
              <w:pBdr>
                <w:top w:val="nil"/>
                <w:left w:val="nil"/>
                <w:bottom w:val="nil"/>
                <w:right w:val="nil"/>
                <w:between w:val="nil"/>
              </w:pBdr>
              <w:tabs>
                <w:tab w:val="left" w:pos="142"/>
              </w:tabs>
              <w:spacing w:line="278" w:lineRule="auto"/>
              <w:jc w:val="both"/>
              <w:rPr>
                <w:rFonts w:ascii="Aptos Light" w:eastAsia="Aptos Light" w:hAnsi="Aptos Light" w:cs="Aptos Light"/>
                <w:color w:val="000000"/>
                <w:sz w:val="22"/>
                <w:szCs w:val="22"/>
              </w:rPr>
            </w:pPr>
            <w:r>
              <w:rPr>
                <w:rFonts w:ascii="Aptos Light" w:eastAsia="Aptos Light" w:hAnsi="Aptos Light" w:cs="Aptos Light"/>
                <w:color w:val="000000"/>
                <w:sz w:val="22"/>
                <w:szCs w:val="22"/>
              </w:rPr>
              <w:t>Wyższy poziom satysfakcji mieszkańców z jakości przestrzeni publicznych</w:t>
            </w:r>
          </w:p>
          <w:p w14:paraId="000004DD" w14:textId="77777777" w:rsidR="00FB2016" w:rsidRDefault="00A06DF9">
            <w:pPr>
              <w:numPr>
                <w:ilvl w:val="0"/>
                <w:numId w:val="5"/>
              </w:numPr>
              <w:pBdr>
                <w:top w:val="nil"/>
                <w:left w:val="nil"/>
                <w:bottom w:val="nil"/>
                <w:right w:val="nil"/>
                <w:between w:val="nil"/>
              </w:pBdr>
              <w:tabs>
                <w:tab w:val="left" w:pos="142"/>
              </w:tabs>
              <w:spacing w:line="278" w:lineRule="auto"/>
              <w:jc w:val="both"/>
              <w:rPr>
                <w:rFonts w:ascii="Aptos Light" w:eastAsia="Aptos Light" w:hAnsi="Aptos Light" w:cs="Aptos Light"/>
                <w:color w:val="000000"/>
                <w:sz w:val="22"/>
                <w:szCs w:val="22"/>
              </w:rPr>
            </w:pPr>
            <w:r>
              <w:rPr>
                <w:rFonts w:ascii="Aptos Light" w:eastAsia="Aptos Light" w:hAnsi="Aptos Light" w:cs="Aptos Light"/>
                <w:color w:val="000000"/>
                <w:sz w:val="22"/>
                <w:szCs w:val="22"/>
              </w:rPr>
              <w:t>Większy odsetek obszaru gminy objętego mpzp</w:t>
            </w:r>
          </w:p>
          <w:p w14:paraId="000004DE" w14:textId="77777777" w:rsidR="00FB2016" w:rsidRDefault="00A06DF9">
            <w:pPr>
              <w:numPr>
                <w:ilvl w:val="0"/>
                <w:numId w:val="5"/>
              </w:numPr>
              <w:pBdr>
                <w:top w:val="nil"/>
                <w:left w:val="nil"/>
                <w:bottom w:val="nil"/>
                <w:right w:val="nil"/>
                <w:between w:val="nil"/>
              </w:pBdr>
              <w:tabs>
                <w:tab w:val="left" w:pos="142"/>
              </w:tabs>
              <w:spacing w:after="160" w:line="278" w:lineRule="auto"/>
              <w:jc w:val="both"/>
              <w:rPr>
                <w:rFonts w:ascii="Aptos Light" w:eastAsia="Aptos Light" w:hAnsi="Aptos Light" w:cs="Aptos Light"/>
                <w:color w:val="000000"/>
                <w:sz w:val="22"/>
                <w:szCs w:val="22"/>
              </w:rPr>
            </w:pPr>
            <w:r>
              <w:rPr>
                <w:rFonts w:ascii="Aptos Light" w:eastAsia="Aptos Light" w:hAnsi="Aptos Light" w:cs="Aptos Light"/>
                <w:color w:val="000000"/>
                <w:sz w:val="22"/>
                <w:szCs w:val="22"/>
              </w:rPr>
              <w:t>Wzrost liczby inicjatyw lokalnych dotyczących upiększania przestrzeni publicznej</w:t>
            </w:r>
          </w:p>
        </w:tc>
      </w:tr>
      <w:tr w:rsidR="00FB2016" w14:paraId="7AF5B441" w14:textId="77777777" w:rsidTr="004F24A1">
        <w:trPr>
          <w:trHeight w:val="476"/>
        </w:trPr>
        <w:tc>
          <w:tcPr>
            <w:tcW w:w="9067" w:type="dxa"/>
            <w:tcBorders>
              <w:bottom w:val="single" w:sz="18" w:space="0" w:color="F4F3FF"/>
            </w:tcBorders>
            <w:shd w:val="clear" w:color="auto" w:fill="F4F3FF"/>
            <w:vAlign w:val="center"/>
          </w:tcPr>
          <w:p w14:paraId="000004DF" w14:textId="38E7A9B0" w:rsidR="00FB2016" w:rsidRDefault="00A06DF9">
            <w:pPr>
              <w:jc w:val="center"/>
              <w:rPr>
                <w:rFonts w:ascii="Aptos Light" w:eastAsia="Aptos Light" w:hAnsi="Aptos Light" w:cs="Aptos Light"/>
                <w:b/>
                <w:bCs/>
                <w:color w:val="FFFFFF"/>
                <w:sz w:val="22"/>
                <w:szCs w:val="22"/>
              </w:rPr>
            </w:pPr>
            <w:r>
              <w:rPr>
                <w:rFonts w:ascii="Aptos Light" w:eastAsia="Aptos Light" w:hAnsi="Aptos Light" w:cs="Aptos Light"/>
                <w:b/>
                <w:bCs/>
                <w:sz w:val="22"/>
                <w:szCs w:val="22"/>
              </w:rPr>
              <w:t xml:space="preserve">Cel III.3: Nowa i </w:t>
            </w:r>
            <w:r w:rsidR="00AB677A">
              <w:rPr>
                <w:rFonts w:ascii="Aptos Light" w:eastAsia="Aptos Light" w:hAnsi="Aptos Light" w:cs="Aptos Light"/>
                <w:b/>
                <w:bCs/>
                <w:sz w:val="22"/>
                <w:szCs w:val="22"/>
              </w:rPr>
              <w:t>ulepszona infrastruktura</w:t>
            </w:r>
            <w:r>
              <w:rPr>
                <w:rFonts w:ascii="Aptos Light" w:eastAsia="Aptos Light" w:hAnsi="Aptos Light" w:cs="Aptos Light"/>
                <w:b/>
                <w:bCs/>
                <w:sz w:val="22"/>
                <w:szCs w:val="22"/>
              </w:rPr>
              <w:t xml:space="preserve"> techniczna</w:t>
            </w:r>
          </w:p>
        </w:tc>
      </w:tr>
      <w:tr w:rsidR="00FB2016" w14:paraId="3F111C1F" w14:textId="77777777" w:rsidTr="004F24A1">
        <w:tc>
          <w:tcPr>
            <w:tcW w:w="9067" w:type="dxa"/>
            <w:tcBorders>
              <w:top w:val="single" w:sz="18" w:space="0" w:color="F4F3FF"/>
            </w:tcBorders>
          </w:tcPr>
          <w:p w14:paraId="000004E0" w14:textId="77777777" w:rsidR="00FB2016" w:rsidRDefault="00A06DF9">
            <w:pPr>
              <w:numPr>
                <w:ilvl w:val="0"/>
                <w:numId w:val="5"/>
              </w:numPr>
              <w:pBdr>
                <w:top w:val="nil"/>
                <w:left w:val="nil"/>
                <w:bottom w:val="nil"/>
                <w:right w:val="nil"/>
                <w:between w:val="nil"/>
              </w:pBdr>
              <w:tabs>
                <w:tab w:val="left" w:pos="142"/>
              </w:tabs>
              <w:spacing w:line="278" w:lineRule="auto"/>
              <w:jc w:val="both"/>
              <w:rPr>
                <w:rFonts w:ascii="Aptos Light" w:eastAsia="Aptos Light" w:hAnsi="Aptos Light" w:cs="Aptos Light"/>
                <w:color w:val="000000"/>
                <w:sz w:val="22"/>
                <w:szCs w:val="22"/>
              </w:rPr>
            </w:pPr>
            <w:r>
              <w:rPr>
                <w:rFonts w:ascii="Aptos Light" w:eastAsia="Aptos Light" w:hAnsi="Aptos Light" w:cs="Aptos Light"/>
                <w:color w:val="000000"/>
                <w:sz w:val="22"/>
                <w:szCs w:val="22"/>
              </w:rPr>
              <w:t>Zmodernizowane, bezpieczne i dobrze utrzymane drogi gminne i powiatowe</w:t>
            </w:r>
          </w:p>
          <w:p w14:paraId="000004E1" w14:textId="77777777" w:rsidR="00FB2016" w:rsidRDefault="00A06DF9">
            <w:pPr>
              <w:numPr>
                <w:ilvl w:val="0"/>
                <w:numId w:val="5"/>
              </w:numPr>
              <w:pBdr>
                <w:top w:val="nil"/>
                <w:left w:val="nil"/>
                <w:bottom w:val="nil"/>
                <w:right w:val="nil"/>
                <w:between w:val="nil"/>
              </w:pBdr>
              <w:tabs>
                <w:tab w:val="left" w:pos="142"/>
              </w:tabs>
              <w:spacing w:line="278" w:lineRule="auto"/>
              <w:jc w:val="both"/>
              <w:rPr>
                <w:rFonts w:ascii="Aptos Light" w:eastAsia="Aptos Light" w:hAnsi="Aptos Light" w:cs="Aptos Light"/>
                <w:color w:val="000000"/>
                <w:sz w:val="22"/>
                <w:szCs w:val="22"/>
              </w:rPr>
            </w:pPr>
            <w:r>
              <w:rPr>
                <w:rFonts w:ascii="Aptos Light" w:eastAsia="Aptos Light" w:hAnsi="Aptos Light" w:cs="Aptos Light"/>
                <w:color w:val="000000"/>
                <w:sz w:val="22"/>
                <w:szCs w:val="22"/>
              </w:rPr>
              <w:t>Zwiększona liczba dróg wyposażonych w chodniki i oświetlenie uliczne</w:t>
            </w:r>
          </w:p>
          <w:p w14:paraId="000004E2" w14:textId="77777777" w:rsidR="00FB2016" w:rsidRDefault="00A06DF9">
            <w:pPr>
              <w:numPr>
                <w:ilvl w:val="0"/>
                <w:numId w:val="5"/>
              </w:numPr>
              <w:pBdr>
                <w:top w:val="nil"/>
                <w:left w:val="nil"/>
                <w:bottom w:val="nil"/>
                <w:right w:val="nil"/>
                <w:between w:val="nil"/>
              </w:pBdr>
              <w:tabs>
                <w:tab w:val="left" w:pos="142"/>
              </w:tabs>
              <w:spacing w:line="278" w:lineRule="auto"/>
              <w:jc w:val="both"/>
              <w:rPr>
                <w:rFonts w:ascii="Aptos Light" w:eastAsia="Aptos Light" w:hAnsi="Aptos Light" w:cs="Aptos Light"/>
                <w:color w:val="000000"/>
                <w:sz w:val="22"/>
                <w:szCs w:val="22"/>
              </w:rPr>
            </w:pPr>
            <w:r>
              <w:rPr>
                <w:rFonts w:ascii="Aptos Light" w:eastAsia="Aptos Light" w:hAnsi="Aptos Light" w:cs="Aptos Light"/>
                <w:color w:val="000000"/>
                <w:sz w:val="22"/>
                <w:szCs w:val="22"/>
              </w:rPr>
              <w:t>Poprawa jakości wody dostarczanej mieszkańcom</w:t>
            </w:r>
          </w:p>
          <w:p w14:paraId="000004E3" w14:textId="77777777" w:rsidR="00FB2016" w:rsidRDefault="00A06DF9">
            <w:pPr>
              <w:numPr>
                <w:ilvl w:val="0"/>
                <w:numId w:val="5"/>
              </w:numPr>
              <w:pBdr>
                <w:top w:val="nil"/>
                <w:left w:val="nil"/>
                <w:bottom w:val="nil"/>
                <w:right w:val="nil"/>
                <w:between w:val="nil"/>
              </w:pBdr>
              <w:tabs>
                <w:tab w:val="left" w:pos="142"/>
              </w:tabs>
              <w:spacing w:line="278" w:lineRule="auto"/>
              <w:jc w:val="both"/>
              <w:rPr>
                <w:rFonts w:ascii="Aptos Light" w:eastAsia="Aptos Light" w:hAnsi="Aptos Light" w:cs="Aptos Light"/>
                <w:color w:val="000000"/>
                <w:sz w:val="22"/>
                <w:szCs w:val="22"/>
              </w:rPr>
            </w:pPr>
            <w:r>
              <w:rPr>
                <w:rFonts w:ascii="Aptos Light" w:eastAsia="Aptos Light" w:hAnsi="Aptos Light" w:cs="Aptos Light"/>
                <w:color w:val="000000"/>
                <w:sz w:val="22"/>
                <w:szCs w:val="22"/>
              </w:rPr>
              <w:t>Zmniejszenie liczby awarii i strat wody w sieci</w:t>
            </w:r>
          </w:p>
          <w:p w14:paraId="000004E4" w14:textId="77777777" w:rsidR="00FB2016" w:rsidRDefault="00A06DF9">
            <w:pPr>
              <w:numPr>
                <w:ilvl w:val="0"/>
                <w:numId w:val="5"/>
              </w:numPr>
              <w:pBdr>
                <w:top w:val="nil"/>
                <w:left w:val="nil"/>
                <w:bottom w:val="nil"/>
                <w:right w:val="nil"/>
                <w:between w:val="nil"/>
              </w:pBdr>
              <w:tabs>
                <w:tab w:val="left" w:pos="142"/>
              </w:tabs>
              <w:spacing w:line="278" w:lineRule="auto"/>
              <w:jc w:val="both"/>
              <w:rPr>
                <w:rFonts w:ascii="Aptos Light" w:eastAsia="Aptos Light" w:hAnsi="Aptos Light" w:cs="Aptos Light"/>
                <w:color w:val="000000"/>
                <w:sz w:val="22"/>
                <w:szCs w:val="22"/>
              </w:rPr>
            </w:pPr>
            <w:r>
              <w:rPr>
                <w:rFonts w:ascii="Aptos Light" w:eastAsia="Aptos Light" w:hAnsi="Aptos Light" w:cs="Aptos Light"/>
                <w:color w:val="000000"/>
                <w:sz w:val="22"/>
                <w:szCs w:val="22"/>
              </w:rPr>
              <w:t>Zwiększony odsetek mieszkańców korzystających z kanalizacji sanitarnej</w:t>
            </w:r>
          </w:p>
          <w:p w14:paraId="000004E5" w14:textId="77777777" w:rsidR="00FB2016" w:rsidRDefault="00A06DF9">
            <w:pPr>
              <w:numPr>
                <w:ilvl w:val="0"/>
                <w:numId w:val="5"/>
              </w:numPr>
              <w:pBdr>
                <w:top w:val="nil"/>
                <w:left w:val="nil"/>
                <w:bottom w:val="nil"/>
                <w:right w:val="nil"/>
                <w:between w:val="nil"/>
              </w:pBdr>
              <w:tabs>
                <w:tab w:val="left" w:pos="142"/>
              </w:tabs>
              <w:spacing w:line="278" w:lineRule="auto"/>
              <w:jc w:val="both"/>
              <w:rPr>
                <w:rFonts w:ascii="Aptos Light" w:eastAsia="Aptos Light" w:hAnsi="Aptos Light" w:cs="Aptos Light"/>
                <w:color w:val="000000"/>
                <w:sz w:val="22"/>
                <w:szCs w:val="22"/>
              </w:rPr>
            </w:pPr>
            <w:r>
              <w:rPr>
                <w:rFonts w:ascii="Aptos Light" w:eastAsia="Aptos Light" w:hAnsi="Aptos Light" w:cs="Aptos Light"/>
                <w:color w:val="000000"/>
                <w:sz w:val="22"/>
                <w:szCs w:val="22"/>
              </w:rPr>
              <w:t>Poprawa stanu środowiska wodnego dzięki lepszemu oczyszczaniu ścieków</w:t>
            </w:r>
          </w:p>
          <w:p w14:paraId="000004E6" w14:textId="77777777" w:rsidR="00FB2016" w:rsidRDefault="00A06DF9">
            <w:pPr>
              <w:numPr>
                <w:ilvl w:val="0"/>
                <w:numId w:val="5"/>
              </w:numPr>
              <w:pBdr>
                <w:top w:val="nil"/>
                <w:left w:val="nil"/>
                <w:bottom w:val="nil"/>
                <w:right w:val="nil"/>
                <w:between w:val="nil"/>
              </w:pBdr>
              <w:tabs>
                <w:tab w:val="left" w:pos="142"/>
              </w:tabs>
              <w:spacing w:line="278" w:lineRule="auto"/>
              <w:jc w:val="both"/>
              <w:rPr>
                <w:rFonts w:ascii="Aptos Light" w:eastAsia="Aptos Light" w:hAnsi="Aptos Light" w:cs="Aptos Light"/>
                <w:color w:val="000000"/>
                <w:sz w:val="22"/>
                <w:szCs w:val="22"/>
              </w:rPr>
            </w:pPr>
            <w:r>
              <w:rPr>
                <w:rFonts w:ascii="Aptos Light" w:eastAsia="Aptos Light" w:hAnsi="Aptos Light" w:cs="Aptos Light"/>
                <w:color w:val="000000"/>
                <w:sz w:val="22"/>
                <w:szCs w:val="22"/>
              </w:rPr>
              <w:t>Lepszy dostęp mieszkańców do szybkiego internetu szerokopasmowego</w:t>
            </w:r>
          </w:p>
          <w:p w14:paraId="000004E7" w14:textId="77777777" w:rsidR="00FB2016" w:rsidRDefault="00A06DF9">
            <w:pPr>
              <w:numPr>
                <w:ilvl w:val="0"/>
                <w:numId w:val="5"/>
              </w:numPr>
              <w:pBdr>
                <w:top w:val="nil"/>
                <w:left w:val="nil"/>
                <w:bottom w:val="nil"/>
                <w:right w:val="nil"/>
                <w:between w:val="nil"/>
              </w:pBdr>
              <w:tabs>
                <w:tab w:val="left" w:pos="142"/>
              </w:tabs>
              <w:spacing w:after="160" w:line="278" w:lineRule="auto"/>
              <w:jc w:val="both"/>
              <w:rPr>
                <w:rFonts w:ascii="Aptos Light" w:eastAsia="Aptos Light" w:hAnsi="Aptos Light" w:cs="Aptos Light"/>
                <w:color w:val="000000"/>
                <w:sz w:val="22"/>
                <w:szCs w:val="22"/>
              </w:rPr>
            </w:pPr>
            <w:r>
              <w:rPr>
                <w:rFonts w:ascii="Aptos Light" w:eastAsia="Aptos Light" w:hAnsi="Aptos Light" w:cs="Aptos Light"/>
                <w:color w:val="000000"/>
                <w:sz w:val="22"/>
                <w:szCs w:val="22"/>
              </w:rPr>
              <w:t>Większa liczba działań konserwacyjnych i modernizacyjnych w systemach krytycznych</w:t>
            </w:r>
          </w:p>
        </w:tc>
      </w:tr>
      <w:tr w:rsidR="00FB2016" w14:paraId="0E70AA81" w14:textId="77777777" w:rsidTr="004F24A1">
        <w:trPr>
          <w:trHeight w:val="568"/>
        </w:trPr>
        <w:tc>
          <w:tcPr>
            <w:tcW w:w="9067" w:type="dxa"/>
            <w:shd w:val="clear" w:color="auto" w:fill="F4F3FF"/>
            <w:vAlign w:val="center"/>
          </w:tcPr>
          <w:p w14:paraId="000004E8" w14:textId="5BF64079" w:rsidR="00FB2016" w:rsidRDefault="00A06DF9">
            <w:pPr>
              <w:jc w:val="center"/>
              <w:rPr>
                <w:rFonts w:ascii="Aptos Light" w:eastAsia="Aptos Light" w:hAnsi="Aptos Light" w:cs="Aptos Light"/>
                <w:b/>
                <w:bCs/>
                <w:sz w:val="22"/>
                <w:szCs w:val="22"/>
              </w:rPr>
            </w:pPr>
            <w:r>
              <w:rPr>
                <w:rFonts w:ascii="Aptos Light" w:eastAsia="Aptos Light" w:hAnsi="Aptos Light" w:cs="Aptos Light"/>
                <w:b/>
                <w:bCs/>
                <w:sz w:val="22"/>
                <w:szCs w:val="22"/>
              </w:rPr>
              <w:t xml:space="preserve">Cel III.4: </w:t>
            </w:r>
            <w:r w:rsidR="00905195">
              <w:rPr>
                <w:rFonts w:ascii="Aptos Light" w:eastAsia="Aptos Light" w:hAnsi="Aptos Light" w:cs="Aptos Light"/>
                <w:b/>
                <w:bCs/>
                <w:sz w:val="22"/>
                <w:szCs w:val="22"/>
              </w:rPr>
              <w:t>Pielęgnowanie dziedzictwa</w:t>
            </w:r>
            <w:r>
              <w:rPr>
                <w:rFonts w:ascii="Aptos Light" w:eastAsia="Aptos Light" w:hAnsi="Aptos Light" w:cs="Aptos Light"/>
                <w:b/>
                <w:bCs/>
                <w:sz w:val="22"/>
                <w:szCs w:val="22"/>
              </w:rPr>
              <w:t xml:space="preserve"> kulturowego</w:t>
            </w:r>
          </w:p>
        </w:tc>
      </w:tr>
      <w:tr w:rsidR="00FB2016" w14:paraId="1349D728" w14:textId="77777777">
        <w:tc>
          <w:tcPr>
            <w:tcW w:w="9067" w:type="dxa"/>
          </w:tcPr>
          <w:p w14:paraId="000004E9" w14:textId="77777777" w:rsidR="00FB2016" w:rsidRDefault="00A06DF9">
            <w:pPr>
              <w:numPr>
                <w:ilvl w:val="0"/>
                <w:numId w:val="3"/>
              </w:numPr>
              <w:pBdr>
                <w:top w:val="nil"/>
                <w:left w:val="nil"/>
                <w:bottom w:val="nil"/>
                <w:right w:val="nil"/>
                <w:between w:val="nil"/>
              </w:pBdr>
              <w:spacing w:line="278" w:lineRule="auto"/>
              <w:jc w:val="both"/>
              <w:rPr>
                <w:rFonts w:ascii="Aptos Light" w:eastAsia="Aptos Light" w:hAnsi="Aptos Light" w:cs="Aptos Light"/>
                <w:color w:val="000000"/>
                <w:sz w:val="22"/>
                <w:szCs w:val="22"/>
              </w:rPr>
            </w:pPr>
            <w:r>
              <w:rPr>
                <w:rFonts w:ascii="Aptos Light" w:eastAsia="Aptos Light" w:hAnsi="Aptos Light" w:cs="Aptos Light"/>
                <w:color w:val="000000"/>
                <w:sz w:val="22"/>
                <w:szCs w:val="22"/>
              </w:rPr>
              <w:lastRenderedPageBreak/>
              <w:t>Odrestaurowane i zabezpieczone zabytki oraz obiekty o wartości historycznej</w:t>
            </w:r>
          </w:p>
          <w:p w14:paraId="000004EA" w14:textId="77777777" w:rsidR="00FB2016" w:rsidRDefault="00A06DF9">
            <w:pPr>
              <w:numPr>
                <w:ilvl w:val="0"/>
                <w:numId w:val="3"/>
              </w:numPr>
              <w:pBdr>
                <w:top w:val="nil"/>
                <w:left w:val="nil"/>
                <w:bottom w:val="nil"/>
                <w:right w:val="nil"/>
                <w:between w:val="nil"/>
              </w:pBdr>
              <w:spacing w:line="278" w:lineRule="auto"/>
              <w:jc w:val="both"/>
              <w:rPr>
                <w:rFonts w:ascii="Aptos Light" w:eastAsia="Aptos Light" w:hAnsi="Aptos Light" w:cs="Aptos Light"/>
                <w:color w:val="000000"/>
                <w:sz w:val="22"/>
                <w:szCs w:val="22"/>
              </w:rPr>
            </w:pPr>
            <w:r>
              <w:rPr>
                <w:rFonts w:ascii="Aptos Light" w:eastAsia="Aptos Light" w:hAnsi="Aptos Light" w:cs="Aptos Light"/>
                <w:color w:val="000000"/>
                <w:sz w:val="22"/>
                <w:szCs w:val="22"/>
              </w:rPr>
              <w:t>Ograniczenie liczby obiektów zabytkowych w złym stanie technicznym</w:t>
            </w:r>
          </w:p>
          <w:p w14:paraId="000004EB" w14:textId="500FBEE1" w:rsidR="00FB2016" w:rsidRDefault="00A06DF9">
            <w:pPr>
              <w:numPr>
                <w:ilvl w:val="0"/>
                <w:numId w:val="3"/>
              </w:numPr>
              <w:pBdr>
                <w:top w:val="nil"/>
                <w:left w:val="nil"/>
                <w:bottom w:val="nil"/>
                <w:right w:val="nil"/>
                <w:between w:val="nil"/>
              </w:pBdr>
              <w:spacing w:line="278" w:lineRule="auto"/>
              <w:jc w:val="both"/>
              <w:rPr>
                <w:rFonts w:ascii="Aptos Light" w:eastAsia="Aptos Light" w:hAnsi="Aptos Light" w:cs="Aptos Light"/>
                <w:color w:val="000000"/>
                <w:sz w:val="22"/>
                <w:szCs w:val="22"/>
              </w:rPr>
            </w:pPr>
            <w:r>
              <w:rPr>
                <w:rFonts w:ascii="Aptos Light" w:eastAsia="Aptos Light" w:hAnsi="Aptos Light" w:cs="Aptos Light"/>
                <w:color w:val="000000"/>
                <w:sz w:val="22"/>
                <w:szCs w:val="22"/>
              </w:rPr>
              <w:t>Rozwój oferty kulturalno-turystycznej opartej na lokalnym dziedzictwie</w:t>
            </w:r>
            <w:r w:rsidR="00AB677A">
              <w:rPr>
                <w:rFonts w:ascii="Aptos Light" w:eastAsia="Aptos Light" w:hAnsi="Aptos Light" w:cs="Aptos Light"/>
                <w:color w:val="000000"/>
                <w:sz w:val="22"/>
                <w:szCs w:val="22"/>
              </w:rPr>
              <w:t xml:space="preserve"> kulturowym </w:t>
            </w:r>
          </w:p>
          <w:p w14:paraId="000004EC" w14:textId="77777777" w:rsidR="00FB2016" w:rsidRDefault="00A06DF9">
            <w:pPr>
              <w:numPr>
                <w:ilvl w:val="0"/>
                <w:numId w:val="3"/>
              </w:numPr>
              <w:pBdr>
                <w:top w:val="nil"/>
                <w:left w:val="nil"/>
                <w:bottom w:val="nil"/>
                <w:right w:val="nil"/>
                <w:between w:val="nil"/>
              </w:pBdr>
              <w:spacing w:line="278" w:lineRule="auto"/>
              <w:jc w:val="both"/>
              <w:rPr>
                <w:rFonts w:ascii="Aptos Light" w:eastAsia="Aptos Light" w:hAnsi="Aptos Light" w:cs="Aptos Light"/>
                <w:color w:val="000000"/>
                <w:sz w:val="22"/>
                <w:szCs w:val="22"/>
              </w:rPr>
            </w:pPr>
            <w:r>
              <w:rPr>
                <w:rFonts w:ascii="Aptos Light" w:eastAsia="Aptos Light" w:hAnsi="Aptos Light" w:cs="Aptos Light"/>
                <w:color w:val="000000"/>
                <w:sz w:val="22"/>
                <w:szCs w:val="22"/>
              </w:rPr>
              <w:t>Wzrost liczby wydarzeń i inicjatyw promujących lokalną historię i tradycję</w:t>
            </w:r>
          </w:p>
          <w:p w14:paraId="000004ED" w14:textId="77777777" w:rsidR="00FB2016" w:rsidRDefault="00A06DF9">
            <w:pPr>
              <w:numPr>
                <w:ilvl w:val="0"/>
                <w:numId w:val="3"/>
              </w:numPr>
              <w:pBdr>
                <w:top w:val="nil"/>
                <w:left w:val="nil"/>
                <w:bottom w:val="nil"/>
                <w:right w:val="nil"/>
                <w:between w:val="nil"/>
              </w:pBdr>
              <w:spacing w:line="278" w:lineRule="auto"/>
              <w:jc w:val="both"/>
              <w:rPr>
                <w:rFonts w:ascii="Aptos Light" w:eastAsia="Aptos Light" w:hAnsi="Aptos Light" w:cs="Aptos Light"/>
                <w:color w:val="000000"/>
                <w:sz w:val="22"/>
                <w:szCs w:val="22"/>
              </w:rPr>
            </w:pPr>
            <w:r>
              <w:rPr>
                <w:rFonts w:ascii="Aptos Light" w:eastAsia="Aptos Light" w:hAnsi="Aptos Light" w:cs="Aptos Light"/>
                <w:color w:val="000000"/>
                <w:sz w:val="22"/>
                <w:szCs w:val="22"/>
              </w:rPr>
              <w:t>Większa świadomość lokalnej historii i tradycji wśród dzieci i młodzieży</w:t>
            </w:r>
          </w:p>
          <w:p w14:paraId="000004EE" w14:textId="77777777" w:rsidR="00FB2016" w:rsidRDefault="00A06DF9">
            <w:pPr>
              <w:numPr>
                <w:ilvl w:val="0"/>
                <w:numId w:val="3"/>
              </w:numPr>
              <w:pBdr>
                <w:top w:val="nil"/>
                <w:left w:val="nil"/>
                <w:bottom w:val="nil"/>
                <w:right w:val="nil"/>
                <w:between w:val="nil"/>
              </w:pBdr>
              <w:spacing w:line="278" w:lineRule="auto"/>
              <w:jc w:val="both"/>
              <w:rPr>
                <w:rFonts w:ascii="Aptos Light" w:eastAsia="Aptos Light" w:hAnsi="Aptos Light" w:cs="Aptos Light"/>
                <w:color w:val="000000"/>
                <w:sz w:val="22"/>
                <w:szCs w:val="22"/>
              </w:rPr>
            </w:pPr>
            <w:r>
              <w:rPr>
                <w:rFonts w:ascii="Aptos Light" w:eastAsia="Aptos Light" w:hAnsi="Aptos Light" w:cs="Aptos Light"/>
                <w:color w:val="000000"/>
                <w:sz w:val="22"/>
                <w:szCs w:val="22"/>
              </w:rPr>
              <w:t>Zwiększone zaangażowanie społeczności lokalnej w ochronę dziedzictwa</w:t>
            </w:r>
          </w:p>
          <w:p w14:paraId="000004EF" w14:textId="2EE3A7CF" w:rsidR="00FB2016" w:rsidRDefault="00A06DF9">
            <w:pPr>
              <w:numPr>
                <w:ilvl w:val="0"/>
                <w:numId w:val="3"/>
              </w:numPr>
              <w:pBdr>
                <w:top w:val="nil"/>
                <w:left w:val="nil"/>
                <w:bottom w:val="nil"/>
                <w:right w:val="nil"/>
                <w:between w:val="nil"/>
              </w:pBdr>
              <w:spacing w:line="278" w:lineRule="auto"/>
              <w:jc w:val="both"/>
              <w:rPr>
                <w:rFonts w:ascii="Aptos Light" w:eastAsia="Aptos Light" w:hAnsi="Aptos Light" w:cs="Aptos Light"/>
                <w:color w:val="000000"/>
                <w:sz w:val="22"/>
                <w:szCs w:val="22"/>
              </w:rPr>
            </w:pPr>
            <w:r>
              <w:rPr>
                <w:rFonts w:ascii="Aptos Light" w:eastAsia="Aptos Light" w:hAnsi="Aptos Light" w:cs="Aptos Light"/>
                <w:color w:val="000000"/>
                <w:sz w:val="22"/>
                <w:szCs w:val="22"/>
              </w:rPr>
              <w:t>Organizacja warsztatów, spotkań i wydarzeń</w:t>
            </w:r>
            <w:r w:rsidR="00AB677A">
              <w:rPr>
                <w:rFonts w:ascii="Aptos Light" w:eastAsia="Aptos Light" w:hAnsi="Aptos Light" w:cs="Aptos Light"/>
                <w:color w:val="000000"/>
                <w:sz w:val="22"/>
                <w:szCs w:val="22"/>
              </w:rPr>
              <w:t>,</w:t>
            </w:r>
            <w:r>
              <w:rPr>
                <w:rFonts w:ascii="Aptos Light" w:eastAsia="Aptos Light" w:hAnsi="Aptos Light" w:cs="Aptos Light"/>
                <w:color w:val="000000"/>
                <w:sz w:val="22"/>
                <w:szCs w:val="22"/>
              </w:rPr>
              <w:t xml:space="preserve"> związanych z kulturą i dziedzictwem</w:t>
            </w:r>
            <w:r w:rsidR="00AB677A">
              <w:rPr>
                <w:rFonts w:ascii="Aptos Light" w:eastAsia="Aptos Light" w:hAnsi="Aptos Light" w:cs="Aptos Light"/>
                <w:color w:val="000000"/>
                <w:sz w:val="22"/>
                <w:szCs w:val="22"/>
              </w:rPr>
              <w:t xml:space="preserve"> kulturowym</w:t>
            </w:r>
          </w:p>
          <w:p w14:paraId="000004F0" w14:textId="77777777" w:rsidR="00FB2016" w:rsidRDefault="00A06DF9">
            <w:pPr>
              <w:numPr>
                <w:ilvl w:val="0"/>
                <w:numId w:val="3"/>
              </w:numPr>
              <w:pBdr>
                <w:top w:val="nil"/>
                <w:left w:val="nil"/>
                <w:bottom w:val="nil"/>
                <w:right w:val="nil"/>
                <w:between w:val="nil"/>
              </w:pBdr>
              <w:spacing w:after="160" w:line="278" w:lineRule="auto"/>
              <w:jc w:val="both"/>
              <w:rPr>
                <w:rFonts w:ascii="Aptos Light" w:eastAsia="Aptos Light" w:hAnsi="Aptos Light" w:cs="Aptos Light"/>
                <w:color w:val="000000"/>
                <w:sz w:val="22"/>
                <w:szCs w:val="22"/>
              </w:rPr>
            </w:pPr>
            <w:r>
              <w:rPr>
                <w:rFonts w:ascii="Aptos Light" w:eastAsia="Aptos Light" w:hAnsi="Aptos Light" w:cs="Aptos Light"/>
                <w:color w:val="000000"/>
                <w:sz w:val="22"/>
                <w:szCs w:val="22"/>
              </w:rPr>
              <w:t>Rozwinięta współpraca gminy z organizacjami pozarządowymi, instytucjami kultury i parafiami w zakresie ochrony dziedzictwa</w:t>
            </w:r>
          </w:p>
        </w:tc>
      </w:tr>
    </w:tbl>
    <w:p w14:paraId="000004F1" w14:textId="181D4EF8" w:rsidR="004F24A1" w:rsidRPr="004F24A1" w:rsidRDefault="004F24A1" w:rsidP="004F24A1">
      <w:pPr>
        <w:pBdr>
          <w:top w:val="nil"/>
          <w:left w:val="nil"/>
          <w:bottom w:val="nil"/>
          <w:right w:val="nil"/>
          <w:between w:val="nil"/>
        </w:pBdr>
        <w:tabs>
          <w:tab w:val="left" w:pos="3256"/>
        </w:tabs>
        <w:jc w:val="both"/>
        <w:sectPr w:rsidR="004F24A1" w:rsidRPr="004F24A1">
          <w:type w:val="continuous"/>
          <w:pgSz w:w="11906" w:h="16838"/>
          <w:pgMar w:top="993" w:right="1417" w:bottom="1417" w:left="1417" w:header="708" w:footer="708" w:gutter="0"/>
          <w:cols w:space="708"/>
        </w:sectPr>
      </w:pPr>
    </w:p>
    <w:p w14:paraId="3C7E0912" w14:textId="7DF20A04" w:rsidR="004F24A1" w:rsidRDefault="004F24A1" w:rsidP="004F24A1">
      <w:pPr>
        <w:pStyle w:val="Tytutab"/>
        <w:jc w:val="right"/>
      </w:pPr>
      <w:bookmarkStart w:id="45" w:name="_Toc214571791"/>
      <w:bookmarkStart w:id="46" w:name="_Toc214572729"/>
      <w:r>
        <w:t xml:space="preserve">Tabela </w:t>
      </w:r>
      <w:r w:rsidR="00A82323">
        <w:rPr>
          <w:noProof/>
        </w:rPr>
        <w:fldChar w:fldCharType="begin"/>
      </w:r>
      <w:r w:rsidR="00A82323">
        <w:rPr>
          <w:noProof/>
        </w:rPr>
        <w:instrText xml:space="preserve"> SEQ Tabela \* ARABIC </w:instrText>
      </w:r>
      <w:r w:rsidR="00A82323">
        <w:rPr>
          <w:noProof/>
        </w:rPr>
        <w:fldChar w:fldCharType="separate"/>
      </w:r>
      <w:r w:rsidR="001724C6">
        <w:rPr>
          <w:noProof/>
        </w:rPr>
        <w:t>10</w:t>
      </w:r>
      <w:r w:rsidR="00A82323">
        <w:rPr>
          <w:noProof/>
        </w:rPr>
        <w:fldChar w:fldCharType="end"/>
      </w:r>
      <w:r>
        <w:t xml:space="preserve">: </w:t>
      </w:r>
      <w:r w:rsidRPr="003E47A0">
        <w:t>Wskaźniki - cel strategiczny III</w:t>
      </w:r>
      <w:bookmarkEnd w:id="45"/>
      <w:bookmarkEnd w:id="46"/>
    </w:p>
    <w:tbl>
      <w:tblPr>
        <w:tblStyle w:val="affa"/>
        <w:tblW w:w="9470" w:type="dxa"/>
        <w:tblInd w:w="0"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4A0" w:firstRow="1" w:lastRow="0" w:firstColumn="1" w:lastColumn="0" w:noHBand="0" w:noVBand="1"/>
      </w:tblPr>
      <w:tblGrid>
        <w:gridCol w:w="6606"/>
        <w:gridCol w:w="16"/>
        <w:gridCol w:w="250"/>
        <w:gridCol w:w="1340"/>
        <w:gridCol w:w="1096"/>
        <w:gridCol w:w="18"/>
        <w:gridCol w:w="110"/>
        <w:gridCol w:w="18"/>
        <w:gridCol w:w="16"/>
      </w:tblGrid>
      <w:tr w:rsidR="00FB2016" w14:paraId="12CFC72A" w14:textId="77777777" w:rsidTr="004F24A1">
        <w:trPr>
          <w:gridAfter w:val="2"/>
          <w:cnfStyle w:val="100000000000" w:firstRow="1" w:lastRow="0" w:firstColumn="0" w:lastColumn="0" w:oddVBand="0" w:evenVBand="0" w:oddHBand="0" w:evenHBand="0" w:firstRowFirstColumn="0" w:firstRowLastColumn="0" w:lastRowFirstColumn="0" w:lastRowLastColumn="0"/>
          <w:wAfter w:w="34" w:type="dxa"/>
          <w:trHeight w:val="531"/>
        </w:trPr>
        <w:tc>
          <w:tcPr>
            <w:cnfStyle w:val="001000000000" w:firstRow="0" w:lastRow="0" w:firstColumn="1" w:lastColumn="0" w:oddVBand="0" w:evenVBand="0" w:oddHBand="0" w:evenHBand="0" w:firstRowFirstColumn="0" w:firstRowLastColumn="0" w:lastRowFirstColumn="0" w:lastRowLastColumn="0"/>
            <w:tcW w:w="9436" w:type="dxa"/>
            <w:gridSpan w:val="7"/>
            <w:shd w:val="clear" w:color="auto" w:fill="074F6A" w:themeFill="accent4" w:themeFillShade="80"/>
            <w:vAlign w:val="center"/>
          </w:tcPr>
          <w:p w14:paraId="000004F3" w14:textId="77777777" w:rsidR="00FB2016" w:rsidRPr="004D05F3" w:rsidRDefault="00A06DF9">
            <w:pPr>
              <w:tabs>
                <w:tab w:val="left" w:pos="142"/>
              </w:tabs>
              <w:jc w:val="center"/>
              <w:rPr>
                <w:rFonts w:ascii="Aptos Light" w:eastAsia="Aptos Light" w:hAnsi="Aptos Light" w:cs="Aptos Light"/>
                <w:color w:val="FFFFFF"/>
                <w:sz w:val="22"/>
                <w:szCs w:val="22"/>
              </w:rPr>
            </w:pPr>
            <w:r w:rsidRPr="004D05F3">
              <w:rPr>
                <w:rFonts w:ascii="Aptos Light" w:eastAsia="Aptos Light" w:hAnsi="Aptos Light" w:cs="Aptos Light"/>
                <w:color w:val="FFFFFF"/>
                <w:sz w:val="22"/>
                <w:szCs w:val="22"/>
              </w:rPr>
              <w:t>WSKAŹNIKI</w:t>
            </w:r>
          </w:p>
        </w:tc>
      </w:tr>
      <w:tr w:rsidR="00FB2016" w14:paraId="4818617C" w14:textId="77777777" w:rsidTr="004F24A1">
        <w:trPr>
          <w:gridAfter w:val="2"/>
          <w:wAfter w:w="34" w:type="dxa"/>
          <w:trHeight w:val="283"/>
        </w:trPr>
        <w:tc>
          <w:tcPr>
            <w:cnfStyle w:val="001000000000" w:firstRow="0" w:lastRow="0" w:firstColumn="1" w:lastColumn="0" w:oddVBand="0" w:evenVBand="0" w:oddHBand="0" w:evenHBand="0" w:firstRowFirstColumn="0" w:firstRowLastColumn="0" w:lastRowFirstColumn="0" w:lastRowLastColumn="0"/>
            <w:tcW w:w="9436" w:type="dxa"/>
            <w:gridSpan w:val="7"/>
            <w:shd w:val="clear" w:color="auto" w:fill="074F6A" w:themeFill="accent4" w:themeFillShade="80"/>
            <w:vAlign w:val="center"/>
          </w:tcPr>
          <w:p w14:paraId="000004FA" w14:textId="77777777" w:rsidR="00FB2016" w:rsidRPr="004D05F3" w:rsidRDefault="00A06DF9">
            <w:pPr>
              <w:tabs>
                <w:tab w:val="left" w:pos="142"/>
              </w:tabs>
              <w:jc w:val="center"/>
              <w:rPr>
                <w:rFonts w:ascii="Aptos Light" w:eastAsia="Aptos Light" w:hAnsi="Aptos Light" w:cs="Aptos Light"/>
                <w:color w:val="FFFFFF"/>
                <w:sz w:val="22"/>
                <w:szCs w:val="22"/>
              </w:rPr>
            </w:pPr>
            <w:r w:rsidRPr="004D05F3">
              <w:rPr>
                <w:rFonts w:ascii="Aptos Light" w:eastAsia="Aptos Light" w:hAnsi="Aptos Light" w:cs="Aptos Light"/>
                <w:color w:val="FFFFFF"/>
                <w:sz w:val="22"/>
                <w:szCs w:val="22"/>
              </w:rPr>
              <w:t>Cel III.1: Zielono – błękitna gmina odporna na zmiany klimatu</w:t>
            </w:r>
          </w:p>
        </w:tc>
      </w:tr>
      <w:tr w:rsidR="00FB2016" w14:paraId="6A60B9F8" w14:textId="77777777" w:rsidTr="004F24A1">
        <w:trPr>
          <w:gridAfter w:val="2"/>
          <w:wAfter w:w="34" w:type="dxa"/>
        </w:trPr>
        <w:tc>
          <w:tcPr>
            <w:cnfStyle w:val="001000000000" w:firstRow="0" w:lastRow="0" w:firstColumn="1" w:lastColumn="0" w:oddVBand="0" w:evenVBand="0" w:oddHBand="0" w:evenHBand="0" w:firstRowFirstColumn="0" w:firstRowLastColumn="0" w:lastRowFirstColumn="0" w:lastRowLastColumn="0"/>
            <w:tcW w:w="6633" w:type="dxa"/>
            <w:gridSpan w:val="2"/>
            <w:tcBorders>
              <w:bottom w:val="single" w:sz="24" w:space="0" w:color="FFFFFF"/>
            </w:tcBorders>
            <w:shd w:val="clear" w:color="auto" w:fill="F4F3FF"/>
            <w:vAlign w:val="center"/>
          </w:tcPr>
          <w:p w14:paraId="00000501" w14:textId="77777777" w:rsidR="00FB2016" w:rsidRDefault="00A06DF9">
            <w:pPr>
              <w:tabs>
                <w:tab w:val="left" w:pos="142"/>
              </w:tabs>
              <w:jc w:val="center"/>
              <w:rPr>
                <w:rFonts w:ascii="Aptos Light" w:eastAsia="Aptos Light" w:hAnsi="Aptos Light" w:cs="Aptos Light"/>
                <w:color w:val="000000"/>
                <w:sz w:val="22"/>
                <w:szCs w:val="22"/>
              </w:rPr>
            </w:pPr>
            <w:r>
              <w:rPr>
                <w:rFonts w:ascii="Aptos Light" w:eastAsia="Aptos Light" w:hAnsi="Aptos Light" w:cs="Aptos Light"/>
                <w:b w:val="0"/>
                <w:bCs w:val="0"/>
                <w:color w:val="000000"/>
                <w:sz w:val="22"/>
                <w:szCs w:val="22"/>
              </w:rPr>
              <w:t>Wskaźnik</w:t>
            </w:r>
          </w:p>
        </w:tc>
        <w:tc>
          <w:tcPr>
            <w:tcW w:w="2803" w:type="dxa"/>
            <w:gridSpan w:val="5"/>
            <w:tcBorders>
              <w:bottom w:val="single" w:sz="24" w:space="0" w:color="FFFFFF"/>
            </w:tcBorders>
            <w:shd w:val="clear" w:color="auto" w:fill="F4F3FF"/>
            <w:vAlign w:val="center"/>
          </w:tcPr>
          <w:p w14:paraId="00000503" w14:textId="77777777" w:rsidR="00FB2016" w:rsidRDefault="00A06DF9">
            <w:pPr>
              <w:tabs>
                <w:tab w:val="left" w:pos="142"/>
              </w:tabs>
              <w:ind w:left="1145" w:hanging="1145"/>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color w:val="000000"/>
                <w:sz w:val="22"/>
                <w:szCs w:val="22"/>
              </w:rPr>
            </w:pPr>
            <w:r>
              <w:rPr>
                <w:rFonts w:ascii="Aptos Light" w:eastAsia="Aptos Light" w:hAnsi="Aptos Light" w:cs="Aptos Light"/>
                <w:color w:val="000000"/>
                <w:sz w:val="22"/>
                <w:szCs w:val="22"/>
              </w:rPr>
              <w:t>Źródło</w:t>
            </w:r>
          </w:p>
        </w:tc>
      </w:tr>
      <w:tr w:rsidR="00FB2016" w14:paraId="1BCB5CD3" w14:textId="77777777" w:rsidTr="004F24A1">
        <w:trPr>
          <w:gridAfter w:val="2"/>
          <w:wAfter w:w="34" w:type="dxa"/>
        </w:trPr>
        <w:tc>
          <w:tcPr>
            <w:cnfStyle w:val="001000000000" w:firstRow="0" w:lastRow="0" w:firstColumn="1" w:lastColumn="0" w:oddVBand="0" w:evenVBand="0" w:oddHBand="0" w:evenHBand="0" w:firstRowFirstColumn="0" w:firstRowLastColumn="0" w:lastRowFirstColumn="0" w:lastRowLastColumn="0"/>
            <w:tcW w:w="6617" w:type="dxa"/>
            <w:tcBorders>
              <w:bottom w:val="single" w:sz="18" w:space="0" w:color="F4F3FF"/>
              <w:right w:val="single" w:sz="18" w:space="0" w:color="F4F3FF"/>
            </w:tcBorders>
            <w:vAlign w:val="center"/>
          </w:tcPr>
          <w:p w14:paraId="00000508" w14:textId="77777777" w:rsidR="00FB2016" w:rsidRDefault="00A06DF9" w:rsidP="005F19B1">
            <w:pPr>
              <w:tabs>
                <w:tab w:val="left" w:pos="142"/>
              </w:tabs>
              <w:rPr>
                <w:rFonts w:ascii="Aptos Light" w:eastAsia="Aptos Light" w:hAnsi="Aptos Light" w:cs="Aptos Light"/>
                <w:sz w:val="22"/>
                <w:szCs w:val="22"/>
              </w:rPr>
            </w:pPr>
            <w:r>
              <w:rPr>
                <w:rFonts w:ascii="Aptos Light" w:eastAsia="Aptos Light" w:hAnsi="Aptos Light" w:cs="Aptos Light"/>
                <w:b w:val="0"/>
                <w:bCs w:val="0"/>
                <w:sz w:val="22"/>
                <w:szCs w:val="22"/>
              </w:rPr>
              <w:t>Powierzchnia nowych lub odnowionych terenów zielonych</w:t>
            </w:r>
          </w:p>
        </w:tc>
        <w:tc>
          <w:tcPr>
            <w:tcW w:w="2819" w:type="dxa"/>
            <w:gridSpan w:val="6"/>
            <w:tcBorders>
              <w:left w:val="single" w:sz="18" w:space="0" w:color="F4F3FF"/>
              <w:bottom w:val="single" w:sz="18" w:space="0" w:color="F4F3FF"/>
            </w:tcBorders>
            <w:vAlign w:val="center"/>
          </w:tcPr>
          <w:p w14:paraId="00000509" w14:textId="77777777" w:rsidR="00FB2016" w:rsidRDefault="00A06DF9">
            <w:pPr>
              <w:tabs>
                <w:tab w:val="left" w:pos="142"/>
              </w:tabs>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2"/>
                <w:szCs w:val="22"/>
              </w:rPr>
            </w:pPr>
            <w:r>
              <w:rPr>
                <w:rFonts w:ascii="Aptos Light" w:eastAsia="Aptos Light" w:hAnsi="Aptos Light" w:cs="Aptos Light"/>
                <w:sz w:val="22"/>
                <w:szCs w:val="22"/>
              </w:rPr>
              <w:t>ZGKiM</w:t>
            </w:r>
          </w:p>
        </w:tc>
      </w:tr>
      <w:tr w:rsidR="00FB2016" w14:paraId="63B4DC8C" w14:textId="77777777" w:rsidTr="004F24A1">
        <w:trPr>
          <w:gridAfter w:val="2"/>
          <w:wAfter w:w="34" w:type="dxa"/>
        </w:trPr>
        <w:tc>
          <w:tcPr>
            <w:cnfStyle w:val="001000000000" w:firstRow="0" w:lastRow="0" w:firstColumn="1" w:lastColumn="0" w:oddVBand="0" w:evenVBand="0" w:oddHBand="0" w:evenHBand="0" w:firstRowFirstColumn="0" w:firstRowLastColumn="0" w:lastRowFirstColumn="0" w:lastRowLastColumn="0"/>
            <w:tcW w:w="6617" w:type="dxa"/>
            <w:tcBorders>
              <w:top w:val="single" w:sz="18" w:space="0" w:color="F4F3FF"/>
              <w:bottom w:val="single" w:sz="18" w:space="0" w:color="F4F3FF"/>
              <w:right w:val="single" w:sz="18" w:space="0" w:color="F4F3FF"/>
            </w:tcBorders>
            <w:vAlign w:val="center"/>
          </w:tcPr>
          <w:p w14:paraId="0000050F" w14:textId="77777777" w:rsidR="00FB2016" w:rsidRDefault="00A06DF9" w:rsidP="005F19B1">
            <w:pPr>
              <w:tabs>
                <w:tab w:val="left" w:pos="142"/>
              </w:tabs>
              <w:rPr>
                <w:rFonts w:ascii="Aptos Light" w:eastAsia="Aptos Light" w:hAnsi="Aptos Light" w:cs="Aptos Light"/>
                <w:sz w:val="22"/>
                <w:szCs w:val="22"/>
              </w:rPr>
            </w:pPr>
            <w:r>
              <w:rPr>
                <w:rFonts w:ascii="Aptos Light" w:eastAsia="Aptos Light" w:hAnsi="Aptos Light" w:cs="Aptos Light"/>
                <w:b w:val="0"/>
                <w:bCs w:val="0"/>
                <w:sz w:val="22"/>
                <w:szCs w:val="22"/>
              </w:rPr>
              <w:t>Liczba poczynionych inwestycji z zakresu błękitno–zielonej infrastruktury</w:t>
            </w:r>
          </w:p>
        </w:tc>
        <w:tc>
          <w:tcPr>
            <w:tcW w:w="2819" w:type="dxa"/>
            <w:gridSpan w:val="6"/>
            <w:tcBorders>
              <w:top w:val="single" w:sz="18" w:space="0" w:color="F4F3FF"/>
              <w:left w:val="single" w:sz="18" w:space="0" w:color="F4F3FF"/>
              <w:bottom w:val="single" w:sz="18" w:space="0" w:color="F4F3FF"/>
            </w:tcBorders>
            <w:vAlign w:val="center"/>
          </w:tcPr>
          <w:p w14:paraId="00000510" w14:textId="77777777" w:rsidR="00FB2016" w:rsidRDefault="00A06DF9">
            <w:pPr>
              <w:tabs>
                <w:tab w:val="left" w:pos="142"/>
              </w:tabs>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2"/>
                <w:szCs w:val="22"/>
              </w:rPr>
            </w:pPr>
            <w:r>
              <w:rPr>
                <w:rFonts w:ascii="Aptos Light" w:eastAsia="Aptos Light" w:hAnsi="Aptos Light" w:cs="Aptos Light"/>
                <w:sz w:val="22"/>
                <w:szCs w:val="22"/>
              </w:rPr>
              <w:t>UM</w:t>
            </w:r>
          </w:p>
        </w:tc>
      </w:tr>
      <w:tr w:rsidR="00FB2016" w14:paraId="2C7DD528" w14:textId="77777777" w:rsidTr="004F24A1">
        <w:trPr>
          <w:gridAfter w:val="2"/>
          <w:wAfter w:w="34" w:type="dxa"/>
        </w:trPr>
        <w:tc>
          <w:tcPr>
            <w:cnfStyle w:val="001000000000" w:firstRow="0" w:lastRow="0" w:firstColumn="1" w:lastColumn="0" w:oddVBand="0" w:evenVBand="0" w:oddHBand="0" w:evenHBand="0" w:firstRowFirstColumn="0" w:firstRowLastColumn="0" w:lastRowFirstColumn="0" w:lastRowLastColumn="0"/>
            <w:tcW w:w="6617" w:type="dxa"/>
            <w:tcBorders>
              <w:top w:val="single" w:sz="18" w:space="0" w:color="F4F3FF"/>
              <w:bottom w:val="single" w:sz="18" w:space="0" w:color="F4F3FF"/>
              <w:right w:val="single" w:sz="18" w:space="0" w:color="F4F3FF"/>
            </w:tcBorders>
            <w:vAlign w:val="center"/>
          </w:tcPr>
          <w:p w14:paraId="00000516" w14:textId="77777777" w:rsidR="00FB2016" w:rsidRDefault="00A06DF9" w:rsidP="005F19B1">
            <w:pPr>
              <w:tabs>
                <w:tab w:val="left" w:pos="142"/>
              </w:tabs>
              <w:rPr>
                <w:rFonts w:ascii="Aptos Light" w:eastAsia="Aptos Light" w:hAnsi="Aptos Light" w:cs="Aptos Light"/>
                <w:sz w:val="22"/>
                <w:szCs w:val="22"/>
              </w:rPr>
            </w:pPr>
            <w:r>
              <w:rPr>
                <w:rFonts w:ascii="Aptos Light" w:eastAsia="Aptos Light" w:hAnsi="Aptos Light" w:cs="Aptos Light"/>
                <w:b w:val="0"/>
                <w:bCs w:val="0"/>
                <w:sz w:val="22"/>
                <w:szCs w:val="22"/>
              </w:rPr>
              <w:t>Liczba budynków publicznych objętych termomodernizacją</w:t>
            </w:r>
          </w:p>
        </w:tc>
        <w:tc>
          <w:tcPr>
            <w:tcW w:w="2819" w:type="dxa"/>
            <w:gridSpan w:val="6"/>
            <w:tcBorders>
              <w:top w:val="single" w:sz="18" w:space="0" w:color="F4F3FF"/>
              <w:left w:val="single" w:sz="18" w:space="0" w:color="F4F3FF"/>
              <w:bottom w:val="single" w:sz="18" w:space="0" w:color="F4F3FF"/>
            </w:tcBorders>
            <w:vAlign w:val="center"/>
          </w:tcPr>
          <w:p w14:paraId="00000517" w14:textId="77777777" w:rsidR="00FB2016" w:rsidRDefault="00A06DF9">
            <w:pPr>
              <w:tabs>
                <w:tab w:val="left" w:pos="142"/>
              </w:tabs>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2"/>
                <w:szCs w:val="22"/>
              </w:rPr>
            </w:pPr>
            <w:r>
              <w:rPr>
                <w:rFonts w:ascii="Aptos Light" w:eastAsia="Aptos Light" w:hAnsi="Aptos Light" w:cs="Aptos Light"/>
                <w:sz w:val="22"/>
                <w:szCs w:val="22"/>
              </w:rPr>
              <w:t>wspólnoty mieszkalne / ZGKiM</w:t>
            </w:r>
          </w:p>
        </w:tc>
      </w:tr>
      <w:tr w:rsidR="00FB2016" w14:paraId="72672164" w14:textId="77777777" w:rsidTr="004F24A1">
        <w:trPr>
          <w:gridAfter w:val="2"/>
          <w:wAfter w:w="34" w:type="dxa"/>
        </w:trPr>
        <w:tc>
          <w:tcPr>
            <w:cnfStyle w:val="001000000000" w:firstRow="0" w:lastRow="0" w:firstColumn="1" w:lastColumn="0" w:oddVBand="0" w:evenVBand="0" w:oddHBand="0" w:evenHBand="0" w:firstRowFirstColumn="0" w:firstRowLastColumn="0" w:lastRowFirstColumn="0" w:lastRowLastColumn="0"/>
            <w:tcW w:w="6617" w:type="dxa"/>
            <w:tcBorders>
              <w:top w:val="single" w:sz="18" w:space="0" w:color="F4F3FF"/>
              <w:bottom w:val="single" w:sz="18" w:space="0" w:color="F4F3FF"/>
              <w:right w:val="single" w:sz="18" w:space="0" w:color="F4F3FF"/>
            </w:tcBorders>
            <w:vAlign w:val="center"/>
          </w:tcPr>
          <w:p w14:paraId="0000051D" w14:textId="77777777" w:rsidR="00FB2016" w:rsidRDefault="00A06DF9" w:rsidP="005F19B1">
            <w:pPr>
              <w:tabs>
                <w:tab w:val="left" w:pos="142"/>
              </w:tabs>
              <w:rPr>
                <w:rFonts w:ascii="Aptos Light" w:eastAsia="Aptos Light" w:hAnsi="Aptos Light" w:cs="Aptos Light"/>
                <w:sz w:val="22"/>
                <w:szCs w:val="22"/>
              </w:rPr>
            </w:pPr>
            <w:r>
              <w:rPr>
                <w:rFonts w:ascii="Aptos Light" w:eastAsia="Aptos Light" w:hAnsi="Aptos Light" w:cs="Aptos Light"/>
                <w:b w:val="0"/>
                <w:bCs w:val="0"/>
                <w:sz w:val="22"/>
                <w:szCs w:val="22"/>
              </w:rPr>
              <w:t>Liczba instalacji OZE</w:t>
            </w:r>
          </w:p>
        </w:tc>
        <w:tc>
          <w:tcPr>
            <w:tcW w:w="2819" w:type="dxa"/>
            <w:gridSpan w:val="6"/>
            <w:tcBorders>
              <w:top w:val="single" w:sz="18" w:space="0" w:color="F4F3FF"/>
              <w:left w:val="single" w:sz="18" w:space="0" w:color="F4F3FF"/>
              <w:bottom w:val="single" w:sz="18" w:space="0" w:color="F4F3FF"/>
            </w:tcBorders>
            <w:vAlign w:val="center"/>
          </w:tcPr>
          <w:p w14:paraId="0000051E" w14:textId="77777777" w:rsidR="00FB2016" w:rsidRDefault="00A06DF9">
            <w:pPr>
              <w:tabs>
                <w:tab w:val="left" w:pos="142"/>
              </w:tabs>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2"/>
                <w:szCs w:val="22"/>
              </w:rPr>
            </w:pPr>
            <w:r>
              <w:rPr>
                <w:rFonts w:ascii="Aptos Light" w:eastAsia="Aptos Light" w:hAnsi="Aptos Light" w:cs="Aptos Light"/>
                <w:sz w:val="22"/>
                <w:szCs w:val="22"/>
              </w:rPr>
              <w:t>UM</w:t>
            </w:r>
          </w:p>
        </w:tc>
      </w:tr>
      <w:tr w:rsidR="00FB2016" w14:paraId="7978EC91" w14:textId="77777777" w:rsidTr="004F24A1">
        <w:trPr>
          <w:gridAfter w:val="2"/>
          <w:wAfter w:w="34" w:type="dxa"/>
        </w:trPr>
        <w:tc>
          <w:tcPr>
            <w:cnfStyle w:val="001000000000" w:firstRow="0" w:lastRow="0" w:firstColumn="1" w:lastColumn="0" w:oddVBand="0" w:evenVBand="0" w:oddHBand="0" w:evenHBand="0" w:firstRowFirstColumn="0" w:firstRowLastColumn="0" w:lastRowFirstColumn="0" w:lastRowLastColumn="0"/>
            <w:tcW w:w="6617" w:type="dxa"/>
            <w:tcBorders>
              <w:top w:val="single" w:sz="18" w:space="0" w:color="F4F3FF"/>
              <w:bottom w:val="single" w:sz="18" w:space="0" w:color="F4F3FF"/>
              <w:right w:val="single" w:sz="18" w:space="0" w:color="F4F3FF"/>
            </w:tcBorders>
            <w:vAlign w:val="center"/>
          </w:tcPr>
          <w:p w14:paraId="00000524" w14:textId="77777777" w:rsidR="00FB2016" w:rsidRDefault="00A06DF9" w:rsidP="005F19B1">
            <w:pPr>
              <w:tabs>
                <w:tab w:val="left" w:pos="142"/>
              </w:tabs>
              <w:rPr>
                <w:rFonts w:ascii="Aptos Light" w:eastAsia="Aptos Light" w:hAnsi="Aptos Light" w:cs="Aptos Light"/>
                <w:sz w:val="22"/>
                <w:szCs w:val="22"/>
              </w:rPr>
            </w:pPr>
            <w:r>
              <w:rPr>
                <w:rFonts w:ascii="Aptos Light" w:eastAsia="Aptos Light" w:hAnsi="Aptos Light" w:cs="Aptos Light"/>
                <w:b w:val="0"/>
                <w:bCs w:val="0"/>
                <w:sz w:val="22"/>
                <w:szCs w:val="22"/>
              </w:rPr>
              <w:t>Liczba nowych nasadzeń drzew i krzewów w przestrzeni publicznej</w:t>
            </w:r>
          </w:p>
        </w:tc>
        <w:tc>
          <w:tcPr>
            <w:tcW w:w="2819" w:type="dxa"/>
            <w:gridSpan w:val="6"/>
            <w:tcBorders>
              <w:top w:val="single" w:sz="18" w:space="0" w:color="F4F3FF"/>
              <w:left w:val="single" w:sz="18" w:space="0" w:color="F4F3FF"/>
              <w:bottom w:val="single" w:sz="18" w:space="0" w:color="F4F3FF"/>
            </w:tcBorders>
            <w:vAlign w:val="center"/>
          </w:tcPr>
          <w:p w14:paraId="00000525" w14:textId="77777777" w:rsidR="00FB2016" w:rsidRDefault="00A06DF9">
            <w:pPr>
              <w:tabs>
                <w:tab w:val="left" w:pos="142"/>
              </w:tabs>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2"/>
                <w:szCs w:val="22"/>
              </w:rPr>
            </w:pPr>
            <w:r>
              <w:rPr>
                <w:rFonts w:ascii="Aptos Light" w:eastAsia="Aptos Light" w:hAnsi="Aptos Light" w:cs="Aptos Light"/>
                <w:sz w:val="22"/>
                <w:szCs w:val="22"/>
              </w:rPr>
              <w:t>ZGKiM</w:t>
            </w:r>
          </w:p>
        </w:tc>
      </w:tr>
      <w:tr w:rsidR="00FB2016" w14:paraId="2F185E9A" w14:textId="77777777" w:rsidTr="004F24A1">
        <w:trPr>
          <w:gridAfter w:val="2"/>
          <w:wAfter w:w="34" w:type="dxa"/>
        </w:trPr>
        <w:tc>
          <w:tcPr>
            <w:cnfStyle w:val="001000000000" w:firstRow="0" w:lastRow="0" w:firstColumn="1" w:lastColumn="0" w:oddVBand="0" w:evenVBand="0" w:oddHBand="0" w:evenHBand="0" w:firstRowFirstColumn="0" w:firstRowLastColumn="0" w:lastRowFirstColumn="0" w:lastRowLastColumn="0"/>
            <w:tcW w:w="6617" w:type="dxa"/>
            <w:tcBorders>
              <w:top w:val="single" w:sz="18" w:space="0" w:color="F4F3FF"/>
              <w:bottom w:val="single" w:sz="18" w:space="0" w:color="F4F3FF"/>
              <w:right w:val="single" w:sz="18" w:space="0" w:color="F4F3FF"/>
            </w:tcBorders>
            <w:vAlign w:val="center"/>
          </w:tcPr>
          <w:p w14:paraId="0000052B" w14:textId="7B9D403F" w:rsidR="00FB2016" w:rsidRDefault="00A06DF9" w:rsidP="005F19B1">
            <w:pPr>
              <w:tabs>
                <w:tab w:val="left" w:pos="142"/>
              </w:tabs>
              <w:rPr>
                <w:rFonts w:ascii="Aptos Light" w:eastAsia="Aptos Light" w:hAnsi="Aptos Light" w:cs="Aptos Light"/>
                <w:sz w:val="22"/>
                <w:szCs w:val="22"/>
              </w:rPr>
            </w:pPr>
            <w:r>
              <w:rPr>
                <w:rFonts w:ascii="Aptos Light" w:eastAsia="Aptos Light" w:hAnsi="Aptos Light" w:cs="Aptos Light"/>
                <w:b w:val="0"/>
                <w:bCs w:val="0"/>
                <w:sz w:val="22"/>
                <w:szCs w:val="22"/>
              </w:rPr>
              <w:t>Średnie roczne stężenie pyłów PM10 i PM2,5</w:t>
            </w:r>
            <w:r w:rsidR="005F19B1">
              <w:rPr>
                <w:rFonts w:ascii="Aptos Light" w:eastAsia="Aptos Light" w:hAnsi="Aptos Light" w:cs="Aptos Light"/>
                <w:b w:val="0"/>
                <w:bCs w:val="0"/>
                <w:sz w:val="22"/>
                <w:szCs w:val="22"/>
              </w:rPr>
              <w:t xml:space="preserve"> w powietrzu </w:t>
            </w:r>
          </w:p>
        </w:tc>
        <w:tc>
          <w:tcPr>
            <w:tcW w:w="2819" w:type="dxa"/>
            <w:gridSpan w:val="6"/>
            <w:tcBorders>
              <w:top w:val="single" w:sz="18" w:space="0" w:color="F4F3FF"/>
              <w:left w:val="single" w:sz="18" w:space="0" w:color="F4F3FF"/>
              <w:bottom w:val="single" w:sz="18" w:space="0" w:color="F4F3FF"/>
            </w:tcBorders>
            <w:vAlign w:val="center"/>
          </w:tcPr>
          <w:p w14:paraId="0000052C" w14:textId="77777777" w:rsidR="00FB2016" w:rsidRDefault="00A06DF9">
            <w:pPr>
              <w:tabs>
                <w:tab w:val="left" w:pos="142"/>
              </w:tabs>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2"/>
                <w:szCs w:val="22"/>
              </w:rPr>
            </w:pPr>
            <w:r>
              <w:rPr>
                <w:rFonts w:ascii="Aptos Light" w:eastAsia="Aptos Light" w:hAnsi="Aptos Light" w:cs="Aptos Light"/>
                <w:sz w:val="22"/>
                <w:szCs w:val="22"/>
              </w:rPr>
              <w:t>UM</w:t>
            </w:r>
          </w:p>
        </w:tc>
      </w:tr>
      <w:tr w:rsidR="00FB2016" w14:paraId="54F21163" w14:textId="77777777" w:rsidTr="004F24A1">
        <w:trPr>
          <w:gridAfter w:val="2"/>
          <w:wAfter w:w="34" w:type="dxa"/>
          <w:trHeight w:val="283"/>
        </w:trPr>
        <w:tc>
          <w:tcPr>
            <w:cnfStyle w:val="001000000000" w:firstRow="0" w:lastRow="0" w:firstColumn="1" w:lastColumn="0" w:oddVBand="0" w:evenVBand="0" w:oddHBand="0" w:evenHBand="0" w:firstRowFirstColumn="0" w:firstRowLastColumn="0" w:lastRowFirstColumn="0" w:lastRowLastColumn="0"/>
            <w:tcW w:w="9436" w:type="dxa"/>
            <w:gridSpan w:val="7"/>
            <w:tcBorders>
              <w:top w:val="single" w:sz="18" w:space="0" w:color="F4F3FF"/>
            </w:tcBorders>
            <w:shd w:val="clear" w:color="auto" w:fill="074F6A" w:themeFill="accent4" w:themeFillShade="80"/>
            <w:vAlign w:val="center"/>
          </w:tcPr>
          <w:p w14:paraId="00000532" w14:textId="77777777" w:rsidR="00FB2016" w:rsidRPr="004D05F3" w:rsidRDefault="00A06DF9">
            <w:pPr>
              <w:jc w:val="center"/>
              <w:rPr>
                <w:rFonts w:ascii="Aptos Light" w:eastAsia="Aptos Light" w:hAnsi="Aptos Light" w:cs="Aptos Light"/>
                <w:color w:val="FFFFFF"/>
                <w:sz w:val="22"/>
                <w:szCs w:val="22"/>
              </w:rPr>
            </w:pPr>
            <w:r w:rsidRPr="004D05F3">
              <w:rPr>
                <w:rFonts w:ascii="Aptos Light" w:eastAsia="Aptos Light" w:hAnsi="Aptos Light" w:cs="Aptos Light"/>
                <w:color w:val="FFFFFF"/>
                <w:sz w:val="22"/>
                <w:szCs w:val="22"/>
              </w:rPr>
              <w:t>Cel III.2: Przyjazna, funkcjonalna i zadbana przestrzeń</w:t>
            </w:r>
          </w:p>
        </w:tc>
      </w:tr>
      <w:tr w:rsidR="00FB2016" w14:paraId="6591DBD4" w14:textId="77777777" w:rsidTr="004F24A1">
        <w:tc>
          <w:tcPr>
            <w:cnfStyle w:val="001000000000" w:firstRow="0" w:lastRow="0" w:firstColumn="1" w:lastColumn="0" w:oddVBand="0" w:evenVBand="0" w:oddHBand="0" w:evenHBand="0" w:firstRowFirstColumn="0" w:firstRowLastColumn="0" w:lastRowFirstColumn="0" w:lastRowLastColumn="0"/>
            <w:tcW w:w="6617" w:type="dxa"/>
            <w:tcBorders>
              <w:bottom w:val="single" w:sz="24" w:space="0" w:color="FFFFFF"/>
            </w:tcBorders>
            <w:shd w:val="clear" w:color="auto" w:fill="F4F3FF"/>
            <w:vAlign w:val="center"/>
          </w:tcPr>
          <w:p w14:paraId="00000539" w14:textId="77777777" w:rsidR="00FB2016" w:rsidRDefault="00A06DF9">
            <w:pPr>
              <w:tabs>
                <w:tab w:val="left" w:pos="142"/>
              </w:tabs>
              <w:jc w:val="center"/>
              <w:rPr>
                <w:rFonts w:ascii="Aptos Light" w:eastAsia="Aptos Light" w:hAnsi="Aptos Light" w:cs="Aptos Light"/>
                <w:color w:val="000000"/>
                <w:sz w:val="22"/>
                <w:szCs w:val="22"/>
              </w:rPr>
            </w:pPr>
            <w:r>
              <w:rPr>
                <w:rFonts w:ascii="Aptos Light" w:eastAsia="Aptos Light" w:hAnsi="Aptos Light" w:cs="Aptos Light"/>
                <w:b w:val="0"/>
                <w:bCs w:val="0"/>
                <w:color w:val="000000"/>
                <w:sz w:val="22"/>
                <w:szCs w:val="22"/>
              </w:rPr>
              <w:t>Wskaźnik</w:t>
            </w:r>
          </w:p>
        </w:tc>
        <w:tc>
          <w:tcPr>
            <w:tcW w:w="2853" w:type="dxa"/>
            <w:gridSpan w:val="8"/>
            <w:tcBorders>
              <w:bottom w:val="single" w:sz="24" w:space="0" w:color="FFFFFF"/>
            </w:tcBorders>
            <w:shd w:val="clear" w:color="auto" w:fill="F4F3FF"/>
            <w:vAlign w:val="center"/>
          </w:tcPr>
          <w:p w14:paraId="0000053A" w14:textId="77777777" w:rsidR="00FB2016" w:rsidRDefault="00A06DF9">
            <w:pPr>
              <w:tabs>
                <w:tab w:val="left" w:pos="142"/>
              </w:tabs>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color w:val="000000"/>
                <w:sz w:val="22"/>
                <w:szCs w:val="22"/>
              </w:rPr>
            </w:pPr>
            <w:r>
              <w:rPr>
                <w:rFonts w:ascii="Aptos Light" w:eastAsia="Aptos Light" w:hAnsi="Aptos Light" w:cs="Aptos Light"/>
                <w:color w:val="000000"/>
                <w:sz w:val="22"/>
                <w:szCs w:val="22"/>
              </w:rPr>
              <w:t>Źródło</w:t>
            </w:r>
          </w:p>
        </w:tc>
      </w:tr>
      <w:tr w:rsidR="00FB2016" w14:paraId="27AB3E31" w14:textId="77777777" w:rsidTr="004F24A1">
        <w:tc>
          <w:tcPr>
            <w:cnfStyle w:val="001000000000" w:firstRow="0" w:lastRow="0" w:firstColumn="1" w:lastColumn="0" w:oddVBand="0" w:evenVBand="0" w:oddHBand="0" w:evenHBand="0" w:firstRowFirstColumn="0" w:firstRowLastColumn="0" w:lastRowFirstColumn="0" w:lastRowLastColumn="0"/>
            <w:tcW w:w="6617" w:type="dxa"/>
            <w:tcBorders>
              <w:bottom w:val="single" w:sz="18" w:space="0" w:color="F4F3FF"/>
              <w:right w:val="single" w:sz="18" w:space="0" w:color="F4F3FF"/>
            </w:tcBorders>
          </w:tcPr>
          <w:p w14:paraId="00000542" w14:textId="77777777" w:rsidR="00FB2016" w:rsidRDefault="00A06DF9" w:rsidP="005F19B1">
            <w:pPr>
              <w:tabs>
                <w:tab w:val="left" w:pos="142"/>
              </w:tabs>
              <w:rPr>
                <w:rFonts w:ascii="Aptos Light" w:eastAsia="Aptos Light" w:hAnsi="Aptos Light" w:cs="Aptos Light"/>
                <w:sz w:val="22"/>
                <w:szCs w:val="22"/>
              </w:rPr>
            </w:pPr>
            <w:r>
              <w:rPr>
                <w:rFonts w:ascii="Aptos Light" w:eastAsia="Aptos Light" w:hAnsi="Aptos Light" w:cs="Aptos Light"/>
                <w:b w:val="0"/>
                <w:bCs w:val="0"/>
                <w:sz w:val="22"/>
                <w:szCs w:val="22"/>
              </w:rPr>
              <w:t>Udział powierzchni gminy objętej miejscowymi planami zagospodarowania przestrzennego</w:t>
            </w:r>
          </w:p>
        </w:tc>
        <w:tc>
          <w:tcPr>
            <w:tcW w:w="2853" w:type="dxa"/>
            <w:gridSpan w:val="8"/>
            <w:tcBorders>
              <w:left w:val="single" w:sz="18" w:space="0" w:color="F4F3FF"/>
              <w:bottom w:val="single" w:sz="18" w:space="0" w:color="F4F3FF"/>
            </w:tcBorders>
            <w:vAlign w:val="center"/>
          </w:tcPr>
          <w:p w14:paraId="00000543" w14:textId="77777777" w:rsidR="00FB2016" w:rsidRDefault="00A06DF9">
            <w:pPr>
              <w:tabs>
                <w:tab w:val="left" w:pos="142"/>
              </w:tabs>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2"/>
                <w:szCs w:val="22"/>
              </w:rPr>
            </w:pPr>
            <w:r>
              <w:rPr>
                <w:rFonts w:ascii="Aptos Light" w:eastAsia="Aptos Light" w:hAnsi="Aptos Light" w:cs="Aptos Light"/>
                <w:sz w:val="22"/>
                <w:szCs w:val="22"/>
              </w:rPr>
              <w:t>UM</w:t>
            </w:r>
          </w:p>
        </w:tc>
      </w:tr>
      <w:tr w:rsidR="00FB2016" w14:paraId="6F7DA009" w14:textId="77777777" w:rsidTr="004F24A1">
        <w:tc>
          <w:tcPr>
            <w:cnfStyle w:val="001000000000" w:firstRow="0" w:lastRow="0" w:firstColumn="1" w:lastColumn="0" w:oddVBand="0" w:evenVBand="0" w:oddHBand="0" w:evenHBand="0" w:firstRowFirstColumn="0" w:firstRowLastColumn="0" w:lastRowFirstColumn="0" w:lastRowLastColumn="0"/>
            <w:tcW w:w="6617" w:type="dxa"/>
            <w:tcBorders>
              <w:top w:val="single" w:sz="18" w:space="0" w:color="F4F3FF"/>
              <w:bottom w:val="single" w:sz="18" w:space="0" w:color="F4F3FF"/>
              <w:right w:val="single" w:sz="18" w:space="0" w:color="F4F3FF"/>
            </w:tcBorders>
          </w:tcPr>
          <w:p w14:paraId="0000054B" w14:textId="77777777" w:rsidR="00FB2016" w:rsidRDefault="00A06DF9" w:rsidP="005F19B1">
            <w:pPr>
              <w:tabs>
                <w:tab w:val="left" w:pos="142"/>
              </w:tabs>
              <w:rPr>
                <w:rFonts w:ascii="Aptos Light" w:eastAsia="Aptos Light" w:hAnsi="Aptos Light" w:cs="Aptos Light"/>
                <w:sz w:val="22"/>
                <w:szCs w:val="22"/>
              </w:rPr>
            </w:pPr>
            <w:r>
              <w:rPr>
                <w:rFonts w:ascii="Aptos Light" w:eastAsia="Aptos Light" w:hAnsi="Aptos Light" w:cs="Aptos Light"/>
                <w:b w:val="0"/>
                <w:bCs w:val="0"/>
                <w:sz w:val="22"/>
                <w:szCs w:val="22"/>
              </w:rPr>
              <w:t>Liczba projektów poprawiających estetykę centrów miejscowości</w:t>
            </w:r>
          </w:p>
        </w:tc>
        <w:tc>
          <w:tcPr>
            <w:tcW w:w="2853" w:type="dxa"/>
            <w:gridSpan w:val="8"/>
            <w:tcBorders>
              <w:top w:val="single" w:sz="18" w:space="0" w:color="F4F3FF"/>
              <w:left w:val="single" w:sz="18" w:space="0" w:color="F4F3FF"/>
              <w:bottom w:val="single" w:sz="18" w:space="0" w:color="F4F3FF"/>
            </w:tcBorders>
            <w:vAlign w:val="center"/>
          </w:tcPr>
          <w:p w14:paraId="0000054C" w14:textId="77777777" w:rsidR="00FB2016" w:rsidRDefault="00A06DF9">
            <w:pPr>
              <w:tabs>
                <w:tab w:val="left" w:pos="142"/>
              </w:tabs>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2"/>
                <w:szCs w:val="22"/>
              </w:rPr>
            </w:pPr>
            <w:r>
              <w:rPr>
                <w:rFonts w:ascii="Aptos Light" w:eastAsia="Aptos Light" w:hAnsi="Aptos Light" w:cs="Aptos Light"/>
                <w:sz w:val="22"/>
                <w:szCs w:val="22"/>
              </w:rPr>
              <w:t>UM / sołectwa</w:t>
            </w:r>
          </w:p>
        </w:tc>
      </w:tr>
      <w:tr w:rsidR="00FB2016" w14:paraId="417168FD" w14:textId="77777777" w:rsidTr="004F24A1">
        <w:tc>
          <w:tcPr>
            <w:cnfStyle w:val="001000000000" w:firstRow="0" w:lastRow="0" w:firstColumn="1" w:lastColumn="0" w:oddVBand="0" w:evenVBand="0" w:oddHBand="0" w:evenHBand="0" w:firstRowFirstColumn="0" w:firstRowLastColumn="0" w:lastRowFirstColumn="0" w:lastRowLastColumn="0"/>
            <w:tcW w:w="6617" w:type="dxa"/>
            <w:tcBorders>
              <w:top w:val="single" w:sz="18" w:space="0" w:color="F4F3FF"/>
              <w:bottom w:val="single" w:sz="18" w:space="0" w:color="F4F3FF"/>
              <w:right w:val="single" w:sz="18" w:space="0" w:color="F4F3FF"/>
            </w:tcBorders>
          </w:tcPr>
          <w:p w14:paraId="00000554" w14:textId="77777777" w:rsidR="00FB2016" w:rsidRDefault="00A06DF9" w:rsidP="005F19B1">
            <w:pPr>
              <w:tabs>
                <w:tab w:val="left" w:pos="142"/>
              </w:tabs>
              <w:rPr>
                <w:rFonts w:ascii="Aptos Light" w:eastAsia="Aptos Light" w:hAnsi="Aptos Light" w:cs="Aptos Light"/>
                <w:sz w:val="22"/>
                <w:szCs w:val="22"/>
              </w:rPr>
            </w:pPr>
            <w:r>
              <w:rPr>
                <w:rFonts w:ascii="Aptos Light" w:eastAsia="Aptos Light" w:hAnsi="Aptos Light" w:cs="Aptos Light"/>
                <w:b w:val="0"/>
                <w:bCs w:val="0"/>
                <w:sz w:val="22"/>
                <w:szCs w:val="22"/>
              </w:rPr>
              <w:t xml:space="preserve">Liczba zmodernizowanych elementów małej </w:t>
            </w:r>
            <w:r>
              <w:rPr>
                <w:rFonts w:ascii="Aptos Light" w:eastAsia="Aptos Light" w:hAnsi="Aptos Light" w:cs="Aptos Light"/>
                <w:b w:val="0"/>
                <w:bCs w:val="0"/>
                <w:sz w:val="22"/>
                <w:szCs w:val="22"/>
              </w:rPr>
              <w:br/>
              <w:t>architektury</w:t>
            </w:r>
          </w:p>
        </w:tc>
        <w:tc>
          <w:tcPr>
            <w:tcW w:w="2853" w:type="dxa"/>
            <w:gridSpan w:val="8"/>
            <w:tcBorders>
              <w:top w:val="single" w:sz="18" w:space="0" w:color="F4F3FF"/>
              <w:left w:val="single" w:sz="18" w:space="0" w:color="F4F3FF"/>
              <w:bottom w:val="single" w:sz="18" w:space="0" w:color="F4F3FF"/>
            </w:tcBorders>
            <w:vAlign w:val="center"/>
          </w:tcPr>
          <w:p w14:paraId="00000555" w14:textId="77777777" w:rsidR="00FB2016" w:rsidRDefault="00A06DF9">
            <w:pPr>
              <w:tabs>
                <w:tab w:val="left" w:pos="142"/>
              </w:tabs>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2"/>
                <w:szCs w:val="22"/>
              </w:rPr>
            </w:pPr>
            <w:r>
              <w:rPr>
                <w:rFonts w:ascii="Aptos Light" w:eastAsia="Aptos Light" w:hAnsi="Aptos Light" w:cs="Aptos Light"/>
                <w:sz w:val="22"/>
                <w:szCs w:val="22"/>
              </w:rPr>
              <w:t>UM / ZGKiM</w:t>
            </w:r>
          </w:p>
        </w:tc>
      </w:tr>
      <w:tr w:rsidR="00FB2016" w14:paraId="36D58528" w14:textId="77777777" w:rsidTr="004F24A1">
        <w:trPr>
          <w:gridAfter w:val="4"/>
          <w:wAfter w:w="162" w:type="dxa"/>
        </w:trPr>
        <w:tc>
          <w:tcPr>
            <w:cnfStyle w:val="001000000000" w:firstRow="0" w:lastRow="0" w:firstColumn="1" w:lastColumn="0" w:oddVBand="0" w:evenVBand="0" w:oddHBand="0" w:evenHBand="0" w:firstRowFirstColumn="0" w:firstRowLastColumn="0" w:lastRowFirstColumn="0" w:lastRowLastColumn="0"/>
            <w:tcW w:w="6617" w:type="dxa"/>
            <w:tcBorders>
              <w:top w:val="single" w:sz="18" w:space="0" w:color="F4F3FF"/>
              <w:bottom w:val="single" w:sz="24" w:space="0" w:color="FFFFFF"/>
              <w:right w:val="single" w:sz="18" w:space="0" w:color="F4F3FF"/>
            </w:tcBorders>
          </w:tcPr>
          <w:p w14:paraId="0000055D" w14:textId="77777777" w:rsidR="00FB2016" w:rsidRDefault="00A06DF9" w:rsidP="005F19B1">
            <w:pPr>
              <w:tabs>
                <w:tab w:val="left" w:pos="142"/>
              </w:tabs>
              <w:rPr>
                <w:rFonts w:ascii="Aptos Light" w:eastAsia="Aptos Light" w:hAnsi="Aptos Light" w:cs="Aptos Light"/>
                <w:sz w:val="22"/>
                <w:szCs w:val="22"/>
              </w:rPr>
            </w:pPr>
            <w:r>
              <w:rPr>
                <w:rFonts w:ascii="Aptos Light" w:eastAsia="Aptos Light" w:hAnsi="Aptos Light" w:cs="Aptos Light"/>
                <w:b w:val="0"/>
                <w:bCs w:val="0"/>
                <w:sz w:val="22"/>
                <w:szCs w:val="22"/>
              </w:rPr>
              <w:t>Liczba inicjatyw lokalnych / projektów społecznych dotyczących przestrzeni publicznej</w:t>
            </w:r>
          </w:p>
        </w:tc>
        <w:tc>
          <w:tcPr>
            <w:tcW w:w="2691" w:type="dxa"/>
            <w:gridSpan w:val="4"/>
            <w:tcBorders>
              <w:top w:val="single" w:sz="18" w:space="0" w:color="F4F3FF"/>
              <w:left w:val="single" w:sz="18" w:space="0" w:color="F4F3FF"/>
              <w:bottom w:val="single" w:sz="24" w:space="0" w:color="FFFFFF"/>
            </w:tcBorders>
            <w:vAlign w:val="center"/>
          </w:tcPr>
          <w:p w14:paraId="0000055E" w14:textId="77777777" w:rsidR="00FB2016" w:rsidRDefault="00A06DF9">
            <w:pPr>
              <w:tabs>
                <w:tab w:val="left" w:pos="142"/>
              </w:tabs>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2"/>
                <w:szCs w:val="22"/>
              </w:rPr>
            </w:pPr>
            <w:r>
              <w:rPr>
                <w:rFonts w:ascii="Aptos Light" w:eastAsia="Aptos Light" w:hAnsi="Aptos Light" w:cs="Aptos Light"/>
                <w:sz w:val="22"/>
                <w:szCs w:val="22"/>
              </w:rPr>
              <w:t>UM / MOK</w:t>
            </w:r>
          </w:p>
        </w:tc>
      </w:tr>
      <w:tr w:rsidR="00FB2016" w14:paraId="386221CE" w14:textId="77777777" w:rsidTr="004F24A1">
        <w:trPr>
          <w:gridAfter w:val="2"/>
          <w:wAfter w:w="34" w:type="dxa"/>
          <w:trHeight w:val="283"/>
        </w:trPr>
        <w:tc>
          <w:tcPr>
            <w:cnfStyle w:val="001000000000" w:firstRow="0" w:lastRow="0" w:firstColumn="1" w:lastColumn="0" w:oddVBand="0" w:evenVBand="0" w:oddHBand="0" w:evenHBand="0" w:firstRowFirstColumn="0" w:firstRowLastColumn="0" w:lastRowFirstColumn="0" w:lastRowLastColumn="0"/>
            <w:tcW w:w="9436" w:type="dxa"/>
            <w:gridSpan w:val="7"/>
            <w:tcBorders>
              <w:top w:val="single" w:sz="24" w:space="0" w:color="FFFFFF"/>
            </w:tcBorders>
            <w:shd w:val="clear" w:color="auto" w:fill="074F6A" w:themeFill="accent4" w:themeFillShade="80"/>
            <w:vAlign w:val="center"/>
          </w:tcPr>
          <w:p w14:paraId="00000562" w14:textId="77777777" w:rsidR="00FB2016" w:rsidRPr="00B81F63" w:rsidRDefault="00A06DF9">
            <w:pPr>
              <w:tabs>
                <w:tab w:val="left" w:pos="142"/>
              </w:tabs>
              <w:jc w:val="center"/>
              <w:rPr>
                <w:rFonts w:ascii="Aptos Light" w:eastAsia="Aptos Light" w:hAnsi="Aptos Light" w:cs="Aptos Light"/>
                <w:color w:val="FFFFFF"/>
                <w:sz w:val="22"/>
                <w:szCs w:val="22"/>
              </w:rPr>
            </w:pPr>
            <w:r w:rsidRPr="00B81F63">
              <w:rPr>
                <w:rFonts w:ascii="Aptos Light" w:eastAsia="Aptos Light" w:hAnsi="Aptos Light" w:cs="Aptos Light"/>
                <w:color w:val="FFFFFF"/>
                <w:sz w:val="22"/>
                <w:szCs w:val="22"/>
              </w:rPr>
              <w:t>Cel III.3: Nowa i ulepszona  infrastruktura techniczna</w:t>
            </w:r>
          </w:p>
        </w:tc>
      </w:tr>
      <w:tr w:rsidR="00FB2016" w14:paraId="27B7A03F" w14:textId="77777777" w:rsidTr="004F24A1">
        <w:trPr>
          <w:gridAfter w:val="2"/>
          <w:wAfter w:w="34" w:type="dxa"/>
        </w:trPr>
        <w:tc>
          <w:tcPr>
            <w:cnfStyle w:val="001000000000" w:firstRow="0" w:lastRow="0" w:firstColumn="1" w:lastColumn="0" w:oddVBand="0" w:evenVBand="0" w:oddHBand="0" w:evenHBand="0" w:firstRowFirstColumn="0" w:firstRowLastColumn="0" w:lastRowFirstColumn="0" w:lastRowLastColumn="0"/>
            <w:tcW w:w="6633" w:type="dxa"/>
            <w:gridSpan w:val="2"/>
            <w:tcBorders>
              <w:bottom w:val="single" w:sz="24" w:space="0" w:color="FFFFFF"/>
            </w:tcBorders>
            <w:shd w:val="clear" w:color="auto" w:fill="F4F3FF"/>
            <w:vAlign w:val="center"/>
          </w:tcPr>
          <w:p w14:paraId="00000569" w14:textId="77777777" w:rsidR="00FB2016" w:rsidRDefault="00A06DF9">
            <w:pPr>
              <w:tabs>
                <w:tab w:val="left" w:pos="142"/>
              </w:tabs>
              <w:jc w:val="center"/>
              <w:rPr>
                <w:rFonts w:ascii="Aptos Light" w:eastAsia="Aptos Light" w:hAnsi="Aptos Light" w:cs="Aptos Light"/>
                <w:sz w:val="22"/>
                <w:szCs w:val="22"/>
              </w:rPr>
            </w:pPr>
            <w:r>
              <w:rPr>
                <w:rFonts w:ascii="Aptos Light" w:eastAsia="Aptos Light" w:hAnsi="Aptos Light" w:cs="Aptos Light"/>
                <w:b w:val="0"/>
                <w:bCs w:val="0"/>
                <w:color w:val="000000"/>
                <w:sz w:val="22"/>
                <w:szCs w:val="22"/>
              </w:rPr>
              <w:t>Wskaźnik</w:t>
            </w:r>
          </w:p>
        </w:tc>
        <w:tc>
          <w:tcPr>
            <w:tcW w:w="2803" w:type="dxa"/>
            <w:gridSpan w:val="5"/>
            <w:tcBorders>
              <w:bottom w:val="single" w:sz="24" w:space="0" w:color="FFFFFF"/>
            </w:tcBorders>
            <w:shd w:val="clear" w:color="auto" w:fill="F4F3FF"/>
            <w:vAlign w:val="center"/>
          </w:tcPr>
          <w:p w14:paraId="0000056B" w14:textId="77777777" w:rsidR="00FB2016" w:rsidRDefault="00A06DF9">
            <w:pPr>
              <w:tabs>
                <w:tab w:val="left" w:pos="142"/>
              </w:tabs>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2"/>
                <w:szCs w:val="22"/>
              </w:rPr>
            </w:pPr>
            <w:r>
              <w:rPr>
                <w:rFonts w:ascii="Aptos Light" w:eastAsia="Aptos Light" w:hAnsi="Aptos Light" w:cs="Aptos Light"/>
                <w:color w:val="000000"/>
                <w:sz w:val="22"/>
                <w:szCs w:val="22"/>
              </w:rPr>
              <w:t>Źródło</w:t>
            </w:r>
          </w:p>
        </w:tc>
      </w:tr>
      <w:tr w:rsidR="00FB2016" w14:paraId="4A8B6482" w14:textId="77777777" w:rsidTr="004F24A1">
        <w:trPr>
          <w:gridAfter w:val="2"/>
          <w:wAfter w:w="34" w:type="dxa"/>
        </w:trPr>
        <w:tc>
          <w:tcPr>
            <w:cnfStyle w:val="001000000000" w:firstRow="0" w:lastRow="0" w:firstColumn="1" w:lastColumn="0" w:oddVBand="0" w:evenVBand="0" w:oddHBand="0" w:evenHBand="0" w:firstRowFirstColumn="0" w:firstRowLastColumn="0" w:lastRowFirstColumn="0" w:lastRowLastColumn="0"/>
            <w:tcW w:w="6633" w:type="dxa"/>
            <w:gridSpan w:val="2"/>
            <w:tcBorders>
              <w:bottom w:val="single" w:sz="18" w:space="0" w:color="F4F3FF"/>
              <w:right w:val="single" w:sz="18" w:space="0" w:color="F4F3FF"/>
            </w:tcBorders>
          </w:tcPr>
          <w:p w14:paraId="00000570" w14:textId="77777777" w:rsidR="00FB2016" w:rsidRDefault="00A06DF9" w:rsidP="005F19B1">
            <w:pPr>
              <w:tabs>
                <w:tab w:val="left" w:pos="142"/>
              </w:tabs>
              <w:rPr>
                <w:rFonts w:ascii="Aptos Light" w:eastAsia="Aptos Light" w:hAnsi="Aptos Light" w:cs="Aptos Light"/>
                <w:sz w:val="22"/>
                <w:szCs w:val="22"/>
              </w:rPr>
            </w:pPr>
            <w:r>
              <w:rPr>
                <w:rFonts w:ascii="Aptos Light" w:eastAsia="Aptos Light" w:hAnsi="Aptos Light" w:cs="Aptos Light"/>
                <w:b w:val="0"/>
                <w:bCs w:val="0"/>
                <w:sz w:val="22"/>
                <w:szCs w:val="22"/>
              </w:rPr>
              <w:t>Długość zmodernizowanych dróg na terenie gminy</w:t>
            </w:r>
          </w:p>
        </w:tc>
        <w:tc>
          <w:tcPr>
            <w:tcW w:w="2803" w:type="dxa"/>
            <w:gridSpan w:val="5"/>
            <w:tcBorders>
              <w:left w:val="single" w:sz="18" w:space="0" w:color="F4F3FF"/>
              <w:bottom w:val="single" w:sz="18" w:space="0" w:color="F4F3FF"/>
            </w:tcBorders>
            <w:vAlign w:val="center"/>
          </w:tcPr>
          <w:p w14:paraId="00000572" w14:textId="77777777" w:rsidR="00FB2016" w:rsidRDefault="00A06DF9">
            <w:pPr>
              <w:tabs>
                <w:tab w:val="left" w:pos="142"/>
              </w:tabs>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2"/>
                <w:szCs w:val="22"/>
              </w:rPr>
            </w:pPr>
            <w:r>
              <w:rPr>
                <w:rFonts w:ascii="Aptos Light" w:eastAsia="Aptos Light" w:hAnsi="Aptos Light" w:cs="Aptos Light"/>
                <w:sz w:val="22"/>
                <w:szCs w:val="22"/>
              </w:rPr>
              <w:t>UM</w:t>
            </w:r>
          </w:p>
        </w:tc>
      </w:tr>
      <w:tr w:rsidR="00FB2016" w14:paraId="609B9DF9" w14:textId="77777777" w:rsidTr="004F24A1">
        <w:trPr>
          <w:gridAfter w:val="2"/>
          <w:wAfter w:w="34" w:type="dxa"/>
        </w:trPr>
        <w:tc>
          <w:tcPr>
            <w:cnfStyle w:val="001000000000" w:firstRow="0" w:lastRow="0" w:firstColumn="1" w:lastColumn="0" w:oddVBand="0" w:evenVBand="0" w:oddHBand="0" w:evenHBand="0" w:firstRowFirstColumn="0" w:firstRowLastColumn="0" w:lastRowFirstColumn="0" w:lastRowLastColumn="0"/>
            <w:tcW w:w="6633" w:type="dxa"/>
            <w:gridSpan w:val="2"/>
            <w:tcBorders>
              <w:top w:val="single" w:sz="18" w:space="0" w:color="F4F3FF"/>
              <w:bottom w:val="single" w:sz="18" w:space="0" w:color="F4F3FF"/>
              <w:right w:val="single" w:sz="18" w:space="0" w:color="F4F3FF"/>
            </w:tcBorders>
          </w:tcPr>
          <w:p w14:paraId="00000577" w14:textId="77777777" w:rsidR="00FB2016" w:rsidRDefault="00A06DF9" w:rsidP="005F19B1">
            <w:pPr>
              <w:tabs>
                <w:tab w:val="left" w:pos="142"/>
              </w:tabs>
              <w:rPr>
                <w:rFonts w:ascii="Aptos Light" w:eastAsia="Aptos Light" w:hAnsi="Aptos Light" w:cs="Aptos Light"/>
                <w:sz w:val="22"/>
                <w:szCs w:val="22"/>
              </w:rPr>
            </w:pPr>
            <w:r>
              <w:rPr>
                <w:rFonts w:ascii="Aptos Light" w:eastAsia="Aptos Light" w:hAnsi="Aptos Light" w:cs="Aptos Light"/>
                <w:b w:val="0"/>
                <w:bCs w:val="0"/>
                <w:sz w:val="22"/>
                <w:szCs w:val="22"/>
              </w:rPr>
              <w:t>Długość wybudowanych / zmodernizowanych chodników</w:t>
            </w:r>
          </w:p>
        </w:tc>
        <w:tc>
          <w:tcPr>
            <w:tcW w:w="2803" w:type="dxa"/>
            <w:gridSpan w:val="5"/>
            <w:tcBorders>
              <w:top w:val="single" w:sz="18" w:space="0" w:color="F4F3FF"/>
              <w:left w:val="single" w:sz="18" w:space="0" w:color="F4F3FF"/>
              <w:bottom w:val="single" w:sz="18" w:space="0" w:color="F4F3FF"/>
            </w:tcBorders>
            <w:vAlign w:val="center"/>
          </w:tcPr>
          <w:p w14:paraId="00000579" w14:textId="77777777" w:rsidR="00FB2016" w:rsidRDefault="00A06DF9">
            <w:pPr>
              <w:tabs>
                <w:tab w:val="left" w:pos="142"/>
              </w:tabs>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2"/>
                <w:szCs w:val="22"/>
              </w:rPr>
            </w:pPr>
            <w:r>
              <w:rPr>
                <w:rFonts w:ascii="Aptos Light" w:eastAsia="Aptos Light" w:hAnsi="Aptos Light" w:cs="Aptos Light"/>
                <w:sz w:val="22"/>
                <w:szCs w:val="22"/>
              </w:rPr>
              <w:t>UM</w:t>
            </w:r>
          </w:p>
        </w:tc>
      </w:tr>
      <w:tr w:rsidR="00FB2016" w14:paraId="4D0855FD" w14:textId="77777777" w:rsidTr="004F24A1">
        <w:trPr>
          <w:gridAfter w:val="2"/>
          <w:wAfter w:w="34" w:type="dxa"/>
        </w:trPr>
        <w:tc>
          <w:tcPr>
            <w:cnfStyle w:val="001000000000" w:firstRow="0" w:lastRow="0" w:firstColumn="1" w:lastColumn="0" w:oddVBand="0" w:evenVBand="0" w:oddHBand="0" w:evenHBand="0" w:firstRowFirstColumn="0" w:firstRowLastColumn="0" w:lastRowFirstColumn="0" w:lastRowLastColumn="0"/>
            <w:tcW w:w="6633" w:type="dxa"/>
            <w:gridSpan w:val="2"/>
            <w:tcBorders>
              <w:top w:val="single" w:sz="18" w:space="0" w:color="F4F3FF"/>
              <w:bottom w:val="single" w:sz="18" w:space="0" w:color="F4F3FF"/>
              <w:right w:val="single" w:sz="18" w:space="0" w:color="F4F3FF"/>
            </w:tcBorders>
          </w:tcPr>
          <w:p w14:paraId="0000057E" w14:textId="77777777" w:rsidR="00FB2016" w:rsidRDefault="00A06DF9" w:rsidP="005F19B1">
            <w:pPr>
              <w:tabs>
                <w:tab w:val="left" w:pos="142"/>
              </w:tabs>
              <w:rPr>
                <w:rFonts w:ascii="Aptos Light" w:eastAsia="Aptos Light" w:hAnsi="Aptos Light" w:cs="Aptos Light"/>
                <w:sz w:val="22"/>
                <w:szCs w:val="22"/>
              </w:rPr>
            </w:pPr>
            <w:r>
              <w:rPr>
                <w:rFonts w:ascii="Aptos Light" w:eastAsia="Aptos Light" w:hAnsi="Aptos Light" w:cs="Aptos Light"/>
                <w:b w:val="0"/>
                <w:bCs w:val="0"/>
                <w:sz w:val="22"/>
                <w:szCs w:val="22"/>
              </w:rPr>
              <w:t>Długość nowo wybudowanej lub zmodernizowanej sieci kanalizacyjnej</w:t>
            </w:r>
          </w:p>
        </w:tc>
        <w:tc>
          <w:tcPr>
            <w:tcW w:w="2803" w:type="dxa"/>
            <w:gridSpan w:val="5"/>
            <w:tcBorders>
              <w:top w:val="single" w:sz="18" w:space="0" w:color="F4F3FF"/>
              <w:left w:val="single" w:sz="18" w:space="0" w:color="F4F3FF"/>
              <w:bottom w:val="single" w:sz="18" w:space="0" w:color="F4F3FF"/>
            </w:tcBorders>
            <w:vAlign w:val="center"/>
          </w:tcPr>
          <w:p w14:paraId="00000580" w14:textId="77777777" w:rsidR="00FB2016" w:rsidRDefault="00A06DF9">
            <w:pPr>
              <w:tabs>
                <w:tab w:val="left" w:pos="142"/>
              </w:tabs>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2"/>
                <w:szCs w:val="22"/>
              </w:rPr>
            </w:pPr>
            <w:r>
              <w:rPr>
                <w:rFonts w:ascii="Aptos Light" w:eastAsia="Aptos Light" w:hAnsi="Aptos Light" w:cs="Aptos Light"/>
                <w:sz w:val="22"/>
                <w:szCs w:val="22"/>
              </w:rPr>
              <w:t>ZGKiM</w:t>
            </w:r>
          </w:p>
        </w:tc>
      </w:tr>
      <w:tr w:rsidR="00FB2016" w14:paraId="53D7A067" w14:textId="77777777" w:rsidTr="004F24A1">
        <w:trPr>
          <w:gridAfter w:val="2"/>
          <w:wAfter w:w="34" w:type="dxa"/>
        </w:trPr>
        <w:tc>
          <w:tcPr>
            <w:cnfStyle w:val="001000000000" w:firstRow="0" w:lastRow="0" w:firstColumn="1" w:lastColumn="0" w:oddVBand="0" w:evenVBand="0" w:oddHBand="0" w:evenHBand="0" w:firstRowFirstColumn="0" w:firstRowLastColumn="0" w:lastRowFirstColumn="0" w:lastRowLastColumn="0"/>
            <w:tcW w:w="6633" w:type="dxa"/>
            <w:gridSpan w:val="2"/>
            <w:tcBorders>
              <w:top w:val="single" w:sz="18" w:space="0" w:color="F4F3FF"/>
              <w:bottom w:val="single" w:sz="18" w:space="0" w:color="F4F3FF"/>
              <w:right w:val="single" w:sz="18" w:space="0" w:color="F4F3FF"/>
            </w:tcBorders>
          </w:tcPr>
          <w:p w14:paraId="00000585" w14:textId="77777777" w:rsidR="00FB2016" w:rsidRDefault="00A06DF9" w:rsidP="005F19B1">
            <w:pPr>
              <w:tabs>
                <w:tab w:val="left" w:pos="142"/>
              </w:tabs>
              <w:rPr>
                <w:rFonts w:ascii="Aptos Light" w:eastAsia="Aptos Light" w:hAnsi="Aptos Light" w:cs="Aptos Light"/>
                <w:sz w:val="22"/>
                <w:szCs w:val="22"/>
              </w:rPr>
            </w:pPr>
            <w:r>
              <w:rPr>
                <w:rFonts w:ascii="Aptos Light" w:eastAsia="Aptos Light" w:hAnsi="Aptos Light" w:cs="Aptos Light"/>
                <w:b w:val="0"/>
                <w:bCs w:val="0"/>
                <w:sz w:val="22"/>
                <w:szCs w:val="22"/>
              </w:rPr>
              <w:t>Liczba awarii infrastruktury wod-kan</w:t>
            </w:r>
          </w:p>
        </w:tc>
        <w:tc>
          <w:tcPr>
            <w:tcW w:w="2803" w:type="dxa"/>
            <w:gridSpan w:val="5"/>
            <w:tcBorders>
              <w:top w:val="single" w:sz="18" w:space="0" w:color="F4F3FF"/>
              <w:left w:val="single" w:sz="18" w:space="0" w:color="F4F3FF"/>
              <w:bottom w:val="single" w:sz="18" w:space="0" w:color="F4F3FF"/>
            </w:tcBorders>
            <w:vAlign w:val="center"/>
          </w:tcPr>
          <w:p w14:paraId="00000587" w14:textId="77777777" w:rsidR="00FB2016" w:rsidRDefault="00A06DF9">
            <w:pPr>
              <w:tabs>
                <w:tab w:val="left" w:pos="142"/>
              </w:tabs>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2"/>
                <w:szCs w:val="22"/>
              </w:rPr>
            </w:pPr>
            <w:r>
              <w:rPr>
                <w:rFonts w:ascii="Aptos Light" w:eastAsia="Aptos Light" w:hAnsi="Aptos Light" w:cs="Aptos Light"/>
                <w:sz w:val="22"/>
                <w:szCs w:val="22"/>
              </w:rPr>
              <w:t>ZGKiM</w:t>
            </w:r>
          </w:p>
        </w:tc>
      </w:tr>
      <w:tr w:rsidR="00FB2016" w14:paraId="123172ED" w14:textId="77777777" w:rsidTr="004F24A1">
        <w:trPr>
          <w:gridAfter w:val="2"/>
          <w:wAfter w:w="34" w:type="dxa"/>
        </w:trPr>
        <w:tc>
          <w:tcPr>
            <w:cnfStyle w:val="001000000000" w:firstRow="0" w:lastRow="0" w:firstColumn="1" w:lastColumn="0" w:oddVBand="0" w:evenVBand="0" w:oddHBand="0" w:evenHBand="0" w:firstRowFirstColumn="0" w:firstRowLastColumn="0" w:lastRowFirstColumn="0" w:lastRowLastColumn="0"/>
            <w:tcW w:w="6633" w:type="dxa"/>
            <w:gridSpan w:val="2"/>
            <w:tcBorders>
              <w:top w:val="single" w:sz="18" w:space="0" w:color="F4F3FF"/>
              <w:bottom w:val="single" w:sz="18" w:space="0" w:color="F4F3FF"/>
              <w:right w:val="single" w:sz="18" w:space="0" w:color="F4F3FF"/>
            </w:tcBorders>
          </w:tcPr>
          <w:p w14:paraId="0000058C" w14:textId="77777777" w:rsidR="00FB2016" w:rsidRDefault="00A06DF9" w:rsidP="005F19B1">
            <w:pPr>
              <w:tabs>
                <w:tab w:val="left" w:pos="142"/>
              </w:tabs>
              <w:rPr>
                <w:rFonts w:ascii="Aptos Light" w:eastAsia="Aptos Light" w:hAnsi="Aptos Light" w:cs="Aptos Light"/>
                <w:sz w:val="22"/>
                <w:szCs w:val="22"/>
              </w:rPr>
            </w:pPr>
            <w:r>
              <w:rPr>
                <w:rFonts w:ascii="Aptos Light" w:eastAsia="Aptos Light" w:hAnsi="Aptos Light" w:cs="Aptos Light"/>
                <w:b w:val="0"/>
                <w:bCs w:val="0"/>
                <w:sz w:val="22"/>
                <w:szCs w:val="22"/>
              </w:rPr>
              <w:t>Liczba nowych lub modernizowanych punktów oświetleniowych</w:t>
            </w:r>
          </w:p>
        </w:tc>
        <w:tc>
          <w:tcPr>
            <w:tcW w:w="2803" w:type="dxa"/>
            <w:gridSpan w:val="5"/>
            <w:tcBorders>
              <w:top w:val="single" w:sz="18" w:space="0" w:color="F4F3FF"/>
              <w:left w:val="single" w:sz="18" w:space="0" w:color="F4F3FF"/>
              <w:bottom w:val="single" w:sz="18" w:space="0" w:color="F4F3FF"/>
            </w:tcBorders>
            <w:vAlign w:val="center"/>
          </w:tcPr>
          <w:p w14:paraId="0000058E" w14:textId="77777777" w:rsidR="00FB2016" w:rsidRDefault="00A06DF9">
            <w:pPr>
              <w:tabs>
                <w:tab w:val="left" w:pos="142"/>
              </w:tabs>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2"/>
                <w:szCs w:val="22"/>
              </w:rPr>
            </w:pPr>
            <w:r>
              <w:rPr>
                <w:rFonts w:ascii="Aptos Light" w:eastAsia="Aptos Light" w:hAnsi="Aptos Light" w:cs="Aptos Light"/>
                <w:sz w:val="22"/>
                <w:szCs w:val="22"/>
              </w:rPr>
              <w:t>ZGKiM / UM</w:t>
            </w:r>
          </w:p>
        </w:tc>
      </w:tr>
      <w:tr w:rsidR="00FB2016" w14:paraId="0E12A9F8" w14:textId="77777777" w:rsidTr="004F24A1">
        <w:trPr>
          <w:gridAfter w:val="2"/>
          <w:wAfter w:w="34" w:type="dxa"/>
        </w:trPr>
        <w:tc>
          <w:tcPr>
            <w:cnfStyle w:val="001000000000" w:firstRow="0" w:lastRow="0" w:firstColumn="1" w:lastColumn="0" w:oddVBand="0" w:evenVBand="0" w:oddHBand="0" w:evenHBand="0" w:firstRowFirstColumn="0" w:firstRowLastColumn="0" w:lastRowFirstColumn="0" w:lastRowLastColumn="0"/>
            <w:tcW w:w="6633" w:type="dxa"/>
            <w:gridSpan w:val="2"/>
            <w:tcBorders>
              <w:top w:val="single" w:sz="18" w:space="0" w:color="F4F3FF"/>
              <w:bottom w:val="single" w:sz="18" w:space="0" w:color="F4F3FF"/>
              <w:right w:val="single" w:sz="18" w:space="0" w:color="F4F3FF"/>
            </w:tcBorders>
          </w:tcPr>
          <w:p w14:paraId="00000593" w14:textId="77777777" w:rsidR="00FB2016" w:rsidRDefault="00A06DF9" w:rsidP="005F19B1">
            <w:pPr>
              <w:tabs>
                <w:tab w:val="left" w:pos="142"/>
              </w:tabs>
              <w:rPr>
                <w:rFonts w:ascii="Aptos Light" w:eastAsia="Aptos Light" w:hAnsi="Aptos Light" w:cs="Aptos Light"/>
                <w:sz w:val="22"/>
                <w:szCs w:val="22"/>
              </w:rPr>
            </w:pPr>
            <w:r>
              <w:rPr>
                <w:rFonts w:ascii="Aptos Light" w:eastAsia="Aptos Light" w:hAnsi="Aptos Light" w:cs="Aptos Light"/>
                <w:b w:val="0"/>
                <w:bCs w:val="0"/>
                <w:sz w:val="22"/>
                <w:szCs w:val="22"/>
              </w:rPr>
              <w:t>Odsetek miejscowości z dostępem do szerokopasmowego internetu</w:t>
            </w:r>
          </w:p>
        </w:tc>
        <w:tc>
          <w:tcPr>
            <w:tcW w:w="2803" w:type="dxa"/>
            <w:gridSpan w:val="5"/>
            <w:tcBorders>
              <w:top w:val="single" w:sz="18" w:space="0" w:color="F4F3FF"/>
              <w:left w:val="single" w:sz="18" w:space="0" w:color="F4F3FF"/>
              <w:bottom w:val="single" w:sz="18" w:space="0" w:color="F4F3FF"/>
            </w:tcBorders>
            <w:vAlign w:val="center"/>
          </w:tcPr>
          <w:p w14:paraId="00000595" w14:textId="77777777" w:rsidR="00FB2016" w:rsidRDefault="00A06DF9">
            <w:pPr>
              <w:tabs>
                <w:tab w:val="left" w:pos="142"/>
              </w:tabs>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2"/>
                <w:szCs w:val="22"/>
              </w:rPr>
            </w:pPr>
            <w:r>
              <w:rPr>
                <w:rFonts w:ascii="Aptos Light" w:eastAsia="Aptos Light" w:hAnsi="Aptos Light" w:cs="Aptos Light"/>
                <w:sz w:val="22"/>
                <w:szCs w:val="22"/>
              </w:rPr>
              <w:t>UM</w:t>
            </w:r>
          </w:p>
        </w:tc>
      </w:tr>
      <w:tr w:rsidR="00FB2016" w14:paraId="7D0F4796" w14:textId="77777777" w:rsidTr="004F24A1">
        <w:trPr>
          <w:gridAfter w:val="2"/>
          <w:wAfter w:w="34" w:type="dxa"/>
        </w:trPr>
        <w:tc>
          <w:tcPr>
            <w:cnfStyle w:val="001000000000" w:firstRow="0" w:lastRow="0" w:firstColumn="1" w:lastColumn="0" w:oddVBand="0" w:evenVBand="0" w:oddHBand="0" w:evenHBand="0" w:firstRowFirstColumn="0" w:firstRowLastColumn="0" w:lastRowFirstColumn="0" w:lastRowLastColumn="0"/>
            <w:tcW w:w="6633" w:type="dxa"/>
            <w:gridSpan w:val="2"/>
            <w:tcBorders>
              <w:top w:val="single" w:sz="18" w:space="0" w:color="F4F3FF"/>
              <w:right w:val="single" w:sz="18" w:space="0" w:color="F4F3FF"/>
            </w:tcBorders>
          </w:tcPr>
          <w:p w14:paraId="0000059A" w14:textId="77777777" w:rsidR="00FB2016" w:rsidRDefault="00A06DF9" w:rsidP="005F19B1">
            <w:pPr>
              <w:tabs>
                <w:tab w:val="left" w:pos="142"/>
              </w:tabs>
              <w:rPr>
                <w:rFonts w:ascii="Aptos Light" w:eastAsia="Aptos Light" w:hAnsi="Aptos Light" w:cs="Aptos Light"/>
                <w:sz w:val="22"/>
                <w:szCs w:val="22"/>
              </w:rPr>
            </w:pPr>
            <w:r>
              <w:rPr>
                <w:rFonts w:ascii="Aptos Light" w:eastAsia="Aptos Light" w:hAnsi="Aptos Light" w:cs="Aptos Light"/>
                <w:b w:val="0"/>
                <w:bCs w:val="0"/>
                <w:sz w:val="22"/>
                <w:szCs w:val="22"/>
              </w:rPr>
              <w:t>Odsetek inwestycji w infrastrukturę techniczną uwzględniających zieloną energię</w:t>
            </w:r>
          </w:p>
        </w:tc>
        <w:tc>
          <w:tcPr>
            <w:tcW w:w="2803" w:type="dxa"/>
            <w:gridSpan w:val="5"/>
            <w:tcBorders>
              <w:top w:val="single" w:sz="18" w:space="0" w:color="F4F3FF"/>
              <w:left w:val="single" w:sz="18" w:space="0" w:color="F4F3FF"/>
            </w:tcBorders>
            <w:vAlign w:val="center"/>
          </w:tcPr>
          <w:p w14:paraId="0000059C" w14:textId="77777777" w:rsidR="00FB2016" w:rsidRDefault="00A06DF9">
            <w:pPr>
              <w:tabs>
                <w:tab w:val="left" w:pos="142"/>
              </w:tabs>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2"/>
                <w:szCs w:val="22"/>
              </w:rPr>
            </w:pPr>
            <w:r>
              <w:rPr>
                <w:rFonts w:ascii="Aptos Light" w:eastAsia="Aptos Light" w:hAnsi="Aptos Light" w:cs="Aptos Light"/>
                <w:sz w:val="22"/>
                <w:szCs w:val="22"/>
              </w:rPr>
              <w:t>UM</w:t>
            </w:r>
          </w:p>
        </w:tc>
      </w:tr>
      <w:tr w:rsidR="00FB2016" w14:paraId="4E3A440C" w14:textId="77777777" w:rsidTr="004F24A1">
        <w:trPr>
          <w:gridAfter w:val="2"/>
          <w:wAfter w:w="34" w:type="dxa"/>
          <w:trHeight w:val="227"/>
        </w:trPr>
        <w:tc>
          <w:tcPr>
            <w:cnfStyle w:val="001000000000" w:firstRow="0" w:lastRow="0" w:firstColumn="1" w:lastColumn="0" w:oddVBand="0" w:evenVBand="0" w:oddHBand="0" w:evenHBand="0" w:firstRowFirstColumn="0" w:firstRowLastColumn="0" w:lastRowFirstColumn="0" w:lastRowLastColumn="0"/>
            <w:tcW w:w="9436" w:type="dxa"/>
            <w:gridSpan w:val="7"/>
            <w:shd w:val="clear" w:color="auto" w:fill="074F6A" w:themeFill="accent4" w:themeFillShade="80"/>
            <w:vAlign w:val="center"/>
          </w:tcPr>
          <w:p w14:paraId="000005A1" w14:textId="77777777" w:rsidR="00FB2016" w:rsidRDefault="00A06DF9">
            <w:pPr>
              <w:jc w:val="center"/>
              <w:rPr>
                <w:rFonts w:ascii="Aptos Light" w:eastAsia="Aptos Light" w:hAnsi="Aptos Light" w:cs="Aptos Light"/>
                <w:color w:val="FFFFFF"/>
                <w:sz w:val="22"/>
                <w:szCs w:val="22"/>
              </w:rPr>
            </w:pPr>
            <w:r>
              <w:rPr>
                <w:rFonts w:ascii="Aptos Light" w:eastAsia="Aptos Light" w:hAnsi="Aptos Light" w:cs="Aptos Light"/>
                <w:color w:val="FFFFFF"/>
                <w:sz w:val="22"/>
                <w:szCs w:val="22"/>
              </w:rPr>
              <w:lastRenderedPageBreak/>
              <w:t>Cel II</w:t>
            </w:r>
            <w:r>
              <w:rPr>
                <w:rFonts w:ascii="Aptos Light" w:eastAsia="Aptos Light" w:hAnsi="Aptos Light" w:cs="Aptos Light"/>
                <w:b w:val="0"/>
                <w:bCs w:val="0"/>
                <w:color w:val="FFFFFF"/>
                <w:sz w:val="22"/>
                <w:szCs w:val="22"/>
              </w:rPr>
              <w:t>I</w:t>
            </w:r>
            <w:r>
              <w:rPr>
                <w:rFonts w:ascii="Aptos Light" w:eastAsia="Aptos Light" w:hAnsi="Aptos Light" w:cs="Aptos Light"/>
                <w:color w:val="FFFFFF"/>
                <w:sz w:val="22"/>
                <w:szCs w:val="22"/>
              </w:rPr>
              <w:t>.4:  Pielęgnowanie  dziedzictwa kulturowego</w:t>
            </w:r>
          </w:p>
        </w:tc>
      </w:tr>
      <w:tr w:rsidR="00FB2016" w14:paraId="2C515242" w14:textId="77777777" w:rsidTr="004F24A1">
        <w:trPr>
          <w:gridAfter w:val="2"/>
          <w:wAfter w:w="34" w:type="dxa"/>
        </w:trPr>
        <w:tc>
          <w:tcPr>
            <w:cnfStyle w:val="001000000000" w:firstRow="0" w:lastRow="0" w:firstColumn="1" w:lastColumn="0" w:oddVBand="0" w:evenVBand="0" w:oddHBand="0" w:evenHBand="0" w:firstRowFirstColumn="0" w:firstRowLastColumn="0" w:lastRowFirstColumn="0" w:lastRowLastColumn="0"/>
            <w:tcW w:w="6633" w:type="dxa"/>
            <w:gridSpan w:val="2"/>
            <w:tcBorders>
              <w:bottom w:val="single" w:sz="24" w:space="0" w:color="FFFFFF"/>
            </w:tcBorders>
            <w:shd w:val="clear" w:color="auto" w:fill="F4F3FF"/>
            <w:vAlign w:val="center"/>
          </w:tcPr>
          <w:p w14:paraId="000005A8" w14:textId="77777777" w:rsidR="00FB2016" w:rsidRDefault="00A06DF9">
            <w:pPr>
              <w:tabs>
                <w:tab w:val="left" w:pos="142"/>
              </w:tabs>
              <w:jc w:val="center"/>
              <w:rPr>
                <w:rFonts w:ascii="Aptos Light" w:eastAsia="Aptos Light" w:hAnsi="Aptos Light" w:cs="Aptos Light"/>
                <w:sz w:val="22"/>
                <w:szCs w:val="22"/>
              </w:rPr>
            </w:pPr>
            <w:r>
              <w:rPr>
                <w:rFonts w:ascii="Aptos Light" w:eastAsia="Aptos Light" w:hAnsi="Aptos Light" w:cs="Aptos Light"/>
                <w:b w:val="0"/>
                <w:bCs w:val="0"/>
                <w:color w:val="000000"/>
                <w:sz w:val="22"/>
                <w:szCs w:val="22"/>
              </w:rPr>
              <w:t>Wskaźnik</w:t>
            </w:r>
          </w:p>
        </w:tc>
        <w:tc>
          <w:tcPr>
            <w:tcW w:w="2803" w:type="dxa"/>
            <w:gridSpan w:val="5"/>
            <w:tcBorders>
              <w:bottom w:val="single" w:sz="24" w:space="0" w:color="FFFFFF"/>
            </w:tcBorders>
            <w:shd w:val="clear" w:color="auto" w:fill="F4F3FF"/>
            <w:vAlign w:val="center"/>
          </w:tcPr>
          <w:p w14:paraId="000005AA" w14:textId="77777777" w:rsidR="00FB2016" w:rsidRDefault="00A06DF9">
            <w:pPr>
              <w:tabs>
                <w:tab w:val="left" w:pos="142"/>
              </w:tabs>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2"/>
                <w:szCs w:val="22"/>
              </w:rPr>
            </w:pPr>
            <w:r>
              <w:rPr>
                <w:rFonts w:ascii="Aptos Light" w:eastAsia="Aptos Light" w:hAnsi="Aptos Light" w:cs="Aptos Light"/>
                <w:color w:val="000000"/>
                <w:sz w:val="22"/>
                <w:szCs w:val="22"/>
              </w:rPr>
              <w:t>Źródło</w:t>
            </w:r>
          </w:p>
        </w:tc>
      </w:tr>
      <w:tr w:rsidR="00FB2016" w14:paraId="46CD75E8" w14:textId="77777777" w:rsidTr="004F24A1">
        <w:trPr>
          <w:gridAfter w:val="2"/>
          <w:wAfter w:w="34" w:type="dxa"/>
        </w:trPr>
        <w:tc>
          <w:tcPr>
            <w:cnfStyle w:val="001000000000" w:firstRow="0" w:lastRow="0" w:firstColumn="1" w:lastColumn="0" w:oddVBand="0" w:evenVBand="0" w:oddHBand="0" w:evenHBand="0" w:firstRowFirstColumn="0" w:firstRowLastColumn="0" w:lastRowFirstColumn="0" w:lastRowLastColumn="0"/>
            <w:tcW w:w="6633" w:type="dxa"/>
            <w:gridSpan w:val="2"/>
            <w:tcBorders>
              <w:bottom w:val="single" w:sz="18" w:space="0" w:color="F4F3FF"/>
              <w:right w:val="single" w:sz="18" w:space="0" w:color="F4F3FF"/>
            </w:tcBorders>
          </w:tcPr>
          <w:p w14:paraId="000005AF" w14:textId="77777777" w:rsidR="00FB2016" w:rsidRDefault="00A06DF9" w:rsidP="005F19B1">
            <w:pPr>
              <w:tabs>
                <w:tab w:val="left" w:pos="142"/>
              </w:tabs>
              <w:rPr>
                <w:rFonts w:ascii="Aptos Light" w:eastAsia="Aptos Light" w:hAnsi="Aptos Light" w:cs="Aptos Light"/>
                <w:sz w:val="22"/>
                <w:szCs w:val="22"/>
              </w:rPr>
            </w:pPr>
            <w:r>
              <w:rPr>
                <w:rFonts w:ascii="Aptos Light" w:eastAsia="Aptos Light" w:hAnsi="Aptos Light" w:cs="Aptos Light"/>
                <w:b w:val="0"/>
                <w:bCs w:val="0"/>
                <w:sz w:val="22"/>
                <w:szCs w:val="22"/>
              </w:rPr>
              <w:t>Liczba obiektów zabytkowych objętych ochroną konserwatorską</w:t>
            </w:r>
          </w:p>
        </w:tc>
        <w:tc>
          <w:tcPr>
            <w:tcW w:w="2803" w:type="dxa"/>
            <w:gridSpan w:val="5"/>
            <w:tcBorders>
              <w:left w:val="single" w:sz="18" w:space="0" w:color="F4F3FF"/>
              <w:bottom w:val="single" w:sz="18" w:space="0" w:color="F4F3FF"/>
            </w:tcBorders>
            <w:vAlign w:val="center"/>
          </w:tcPr>
          <w:p w14:paraId="000005B1" w14:textId="77777777" w:rsidR="00FB2016" w:rsidRDefault="00A06DF9">
            <w:pPr>
              <w:tabs>
                <w:tab w:val="left" w:pos="142"/>
              </w:tabs>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2"/>
                <w:szCs w:val="22"/>
              </w:rPr>
            </w:pPr>
            <w:r>
              <w:rPr>
                <w:rFonts w:ascii="Aptos Light" w:eastAsia="Aptos Light" w:hAnsi="Aptos Light" w:cs="Aptos Light"/>
                <w:sz w:val="22"/>
                <w:szCs w:val="22"/>
              </w:rPr>
              <w:t>UM</w:t>
            </w:r>
          </w:p>
        </w:tc>
      </w:tr>
      <w:tr w:rsidR="00FB2016" w14:paraId="53312D81" w14:textId="77777777" w:rsidTr="004F24A1">
        <w:trPr>
          <w:gridAfter w:val="2"/>
          <w:wAfter w:w="34" w:type="dxa"/>
        </w:trPr>
        <w:tc>
          <w:tcPr>
            <w:cnfStyle w:val="001000000000" w:firstRow="0" w:lastRow="0" w:firstColumn="1" w:lastColumn="0" w:oddVBand="0" w:evenVBand="0" w:oddHBand="0" w:evenHBand="0" w:firstRowFirstColumn="0" w:firstRowLastColumn="0" w:lastRowFirstColumn="0" w:lastRowLastColumn="0"/>
            <w:tcW w:w="6633" w:type="dxa"/>
            <w:gridSpan w:val="2"/>
            <w:tcBorders>
              <w:top w:val="single" w:sz="18" w:space="0" w:color="F4F3FF"/>
              <w:bottom w:val="single" w:sz="18" w:space="0" w:color="F4F3FF"/>
              <w:right w:val="single" w:sz="18" w:space="0" w:color="F4F3FF"/>
            </w:tcBorders>
          </w:tcPr>
          <w:p w14:paraId="000005B6" w14:textId="77777777" w:rsidR="00FB2016" w:rsidRDefault="00A06DF9" w:rsidP="005F19B1">
            <w:pPr>
              <w:tabs>
                <w:tab w:val="left" w:pos="142"/>
              </w:tabs>
              <w:rPr>
                <w:rFonts w:ascii="Aptos Light" w:eastAsia="Aptos Light" w:hAnsi="Aptos Light" w:cs="Aptos Light"/>
                <w:sz w:val="22"/>
                <w:szCs w:val="22"/>
              </w:rPr>
            </w:pPr>
            <w:r>
              <w:rPr>
                <w:rFonts w:ascii="Aptos Light" w:eastAsia="Aptos Light" w:hAnsi="Aptos Light" w:cs="Aptos Light"/>
                <w:b w:val="0"/>
                <w:bCs w:val="0"/>
                <w:sz w:val="22"/>
                <w:szCs w:val="22"/>
              </w:rPr>
              <w:t>Liczba obiektów zabytkowych poddanych renowacji / rewitalizacji</w:t>
            </w:r>
          </w:p>
        </w:tc>
        <w:tc>
          <w:tcPr>
            <w:tcW w:w="2803" w:type="dxa"/>
            <w:gridSpan w:val="5"/>
            <w:tcBorders>
              <w:top w:val="single" w:sz="18" w:space="0" w:color="F4F3FF"/>
              <w:left w:val="single" w:sz="18" w:space="0" w:color="F4F3FF"/>
              <w:bottom w:val="single" w:sz="18" w:space="0" w:color="F4F3FF"/>
            </w:tcBorders>
            <w:vAlign w:val="center"/>
          </w:tcPr>
          <w:p w14:paraId="000005B8" w14:textId="77777777" w:rsidR="00FB2016" w:rsidRDefault="00A06DF9">
            <w:pPr>
              <w:tabs>
                <w:tab w:val="left" w:pos="142"/>
              </w:tabs>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2"/>
                <w:szCs w:val="22"/>
              </w:rPr>
            </w:pPr>
            <w:r>
              <w:rPr>
                <w:rFonts w:ascii="Aptos Light" w:eastAsia="Aptos Light" w:hAnsi="Aptos Light" w:cs="Aptos Light"/>
                <w:sz w:val="22"/>
                <w:szCs w:val="22"/>
              </w:rPr>
              <w:t>UM</w:t>
            </w:r>
          </w:p>
        </w:tc>
      </w:tr>
      <w:tr w:rsidR="00FB2016" w14:paraId="20ABA11B" w14:textId="77777777" w:rsidTr="004F24A1">
        <w:trPr>
          <w:gridAfter w:val="2"/>
          <w:wAfter w:w="34" w:type="dxa"/>
        </w:trPr>
        <w:tc>
          <w:tcPr>
            <w:cnfStyle w:val="001000000000" w:firstRow="0" w:lastRow="0" w:firstColumn="1" w:lastColumn="0" w:oddVBand="0" w:evenVBand="0" w:oddHBand="0" w:evenHBand="0" w:firstRowFirstColumn="0" w:firstRowLastColumn="0" w:lastRowFirstColumn="0" w:lastRowLastColumn="0"/>
            <w:tcW w:w="6633" w:type="dxa"/>
            <w:gridSpan w:val="2"/>
            <w:tcBorders>
              <w:top w:val="single" w:sz="18" w:space="0" w:color="F4F3FF"/>
              <w:bottom w:val="single" w:sz="18" w:space="0" w:color="F4F3FF"/>
              <w:right w:val="single" w:sz="18" w:space="0" w:color="F4F3FF"/>
            </w:tcBorders>
          </w:tcPr>
          <w:p w14:paraId="000005BD" w14:textId="77777777" w:rsidR="00FB2016" w:rsidRDefault="00A06DF9" w:rsidP="005F19B1">
            <w:pPr>
              <w:tabs>
                <w:tab w:val="left" w:pos="142"/>
              </w:tabs>
              <w:rPr>
                <w:rFonts w:ascii="Aptos Light" w:eastAsia="Aptos Light" w:hAnsi="Aptos Light" w:cs="Aptos Light"/>
                <w:sz w:val="22"/>
                <w:szCs w:val="22"/>
              </w:rPr>
            </w:pPr>
            <w:r>
              <w:rPr>
                <w:rFonts w:ascii="Aptos Light" w:eastAsia="Aptos Light" w:hAnsi="Aptos Light" w:cs="Aptos Light"/>
                <w:b w:val="0"/>
                <w:bCs w:val="0"/>
                <w:sz w:val="22"/>
                <w:szCs w:val="22"/>
              </w:rPr>
              <w:t>Wartość nakładów finansowych na ochronę i renowację dziedzictwa w budżecie gminy</w:t>
            </w:r>
          </w:p>
        </w:tc>
        <w:tc>
          <w:tcPr>
            <w:tcW w:w="2803" w:type="dxa"/>
            <w:gridSpan w:val="5"/>
            <w:tcBorders>
              <w:top w:val="single" w:sz="18" w:space="0" w:color="F4F3FF"/>
              <w:left w:val="single" w:sz="18" w:space="0" w:color="F4F3FF"/>
              <w:bottom w:val="single" w:sz="18" w:space="0" w:color="F4F3FF"/>
            </w:tcBorders>
            <w:vAlign w:val="center"/>
          </w:tcPr>
          <w:p w14:paraId="000005BF" w14:textId="77777777" w:rsidR="00FB2016" w:rsidRDefault="00A06DF9">
            <w:pPr>
              <w:tabs>
                <w:tab w:val="left" w:pos="142"/>
              </w:tabs>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2"/>
                <w:szCs w:val="22"/>
              </w:rPr>
            </w:pPr>
            <w:r>
              <w:rPr>
                <w:rFonts w:ascii="Aptos Light" w:eastAsia="Aptos Light" w:hAnsi="Aptos Light" w:cs="Aptos Light"/>
                <w:sz w:val="22"/>
                <w:szCs w:val="22"/>
              </w:rPr>
              <w:t>UM</w:t>
            </w:r>
          </w:p>
        </w:tc>
      </w:tr>
      <w:tr w:rsidR="00FB2016" w14:paraId="73504A38" w14:textId="77777777" w:rsidTr="004F24A1">
        <w:trPr>
          <w:gridAfter w:val="2"/>
          <w:wAfter w:w="34" w:type="dxa"/>
        </w:trPr>
        <w:tc>
          <w:tcPr>
            <w:cnfStyle w:val="001000000000" w:firstRow="0" w:lastRow="0" w:firstColumn="1" w:lastColumn="0" w:oddVBand="0" w:evenVBand="0" w:oddHBand="0" w:evenHBand="0" w:firstRowFirstColumn="0" w:firstRowLastColumn="0" w:lastRowFirstColumn="0" w:lastRowLastColumn="0"/>
            <w:tcW w:w="6633" w:type="dxa"/>
            <w:gridSpan w:val="2"/>
            <w:tcBorders>
              <w:top w:val="single" w:sz="18" w:space="0" w:color="F4F3FF"/>
              <w:bottom w:val="single" w:sz="18" w:space="0" w:color="F4F3FF"/>
              <w:right w:val="single" w:sz="18" w:space="0" w:color="F4F3FF"/>
            </w:tcBorders>
          </w:tcPr>
          <w:p w14:paraId="000005C4" w14:textId="77777777" w:rsidR="00FB2016" w:rsidRDefault="00A06DF9" w:rsidP="005F19B1">
            <w:pPr>
              <w:tabs>
                <w:tab w:val="left" w:pos="142"/>
              </w:tabs>
              <w:rPr>
                <w:rFonts w:ascii="Aptos Light" w:eastAsia="Aptos Light" w:hAnsi="Aptos Light" w:cs="Aptos Light"/>
                <w:sz w:val="22"/>
                <w:szCs w:val="22"/>
              </w:rPr>
            </w:pPr>
            <w:r>
              <w:rPr>
                <w:rFonts w:ascii="Aptos Light" w:eastAsia="Aptos Light" w:hAnsi="Aptos Light" w:cs="Aptos Light"/>
                <w:b w:val="0"/>
                <w:bCs w:val="0"/>
                <w:sz w:val="22"/>
                <w:szCs w:val="22"/>
              </w:rPr>
              <w:t>Liczba aktywnie działających kół gospodyń, zespołów ludowych, grup artystycznych</w:t>
            </w:r>
          </w:p>
        </w:tc>
        <w:tc>
          <w:tcPr>
            <w:tcW w:w="2803" w:type="dxa"/>
            <w:gridSpan w:val="5"/>
            <w:tcBorders>
              <w:top w:val="single" w:sz="18" w:space="0" w:color="F4F3FF"/>
              <w:left w:val="single" w:sz="18" w:space="0" w:color="F4F3FF"/>
              <w:bottom w:val="single" w:sz="18" w:space="0" w:color="F4F3FF"/>
            </w:tcBorders>
            <w:vAlign w:val="center"/>
          </w:tcPr>
          <w:p w14:paraId="000005C6" w14:textId="77777777" w:rsidR="00FB2016" w:rsidRDefault="00A06DF9">
            <w:pPr>
              <w:tabs>
                <w:tab w:val="left" w:pos="142"/>
              </w:tabs>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2"/>
                <w:szCs w:val="22"/>
              </w:rPr>
            </w:pPr>
            <w:r>
              <w:rPr>
                <w:rFonts w:ascii="Aptos Light" w:eastAsia="Aptos Light" w:hAnsi="Aptos Light" w:cs="Aptos Light"/>
                <w:sz w:val="22"/>
                <w:szCs w:val="22"/>
              </w:rPr>
              <w:t>UM</w:t>
            </w:r>
          </w:p>
        </w:tc>
      </w:tr>
      <w:tr w:rsidR="00FB2016" w14:paraId="6A3C3622" w14:textId="77777777" w:rsidTr="004F24A1">
        <w:trPr>
          <w:gridAfter w:val="3"/>
          <w:wAfter w:w="144" w:type="dxa"/>
        </w:trPr>
        <w:tc>
          <w:tcPr>
            <w:cnfStyle w:val="001000000000" w:firstRow="0" w:lastRow="0" w:firstColumn="1" w:lastColumn="0" w:oddVBand="0" w:evenVBand="0" w:oddHBand="0" w:evenHBand="0" w:firstRowFirstColumn="0" w:firstRowLastColumn="0" w:lastRowFirstColumn="0" w:lastRowLastColumn="0"/>
            <w:tcW w:w="6633" w:type="dxa"/>
            <w:gridSpan w:val="2"/>
            <w:tcBorders>
              <w:top w:val="single" w:sz="18" w:space="0" w:color="F4F3FF"/>
              <w:bottom w:val="single" w:sz="18" w:space="0" w:color="F4F3FF"/>
              <w:right w:val="single" w:sz="18" w:space="0" w:color="F4F3FF"/>
            </w:tcBorders>
          </w:tcPr>
          <w:p w14:paraId="000005CB" w14:textId="6BC04388" w:rsidR="00FB2016" w:rsidRDefault="00A06DF9" w:rsidP="005F19B1">
            <w:pPr>
              <w:tabs>
                <w:tab w:val="left" w:pos="142"/>
              </w:tabs>
              <w:rPr>
                <w:rFonts w:ascii="Aptos Light" w:eastAsia="Aptos Light" w:hAnsi="Aptos Light" w:cs="Aptos Light"/>
                <w:sz w:val="22"/>
                <w:szCs w:val="22"/>
              </w:rPr>
            </w:pPr>
            <w:r>
              <w:rPr>
                <w:rFonts w:ascii="Aptos Light" w:eastAsia="Aptos Light" w:hAnsi="Aptos Light" w:cs="Aptos Light"/>
                <w:b w:val="0"/>
                <w:bCs w:val="0"/>
                <w:sz w:val="22"/>
                <w:szCs w:val="22"/>
              </w:rPr>
              <w:t>Liczba projektów edukacyjnych i warsztatów dotyczących dziedzictwa</w:t>
            </w:r>
            <w:r w:rsidR="00AB677A">
              <w:rPr>
                <w:rFonts w:ascii="Aptos Light" w:eastAsia="Aptos Light" w:hAnsi="Aptos Light" w:cs="Aptos Light"/>
                <w:b w:val="0"/>
                <w:bCs w:val="0"/>
                <w:sz w:val="22"/>
                <w:szCs w:val="22"/>
              </w:rPr>
              <w:t xml:space="preserve"> kulturowego</w:t>
            </w:r>
          </w:p>
        </w:tc>
        <w:tc>
          <w:tcPr>
            <w:tcW w:w="2693" w:type="dxa"/>
            <w:gridSpan w:val="4"/>
            <w:tcBorders>
              <w:top w:val="single" w:sz="18" w:space="0" w:color="F4F3FF"/>
              <w:left w:val="single" w:sz="18" w:space="0" w:color="F4F3FF"/>
              <w:bottom w:val="single" w:sz="18" w:space="0" w:color="F4F3FF"/>
            </w:tcBorders>
            <w:vAlign w:val="center"/>
          </w:tcPr>
          <w:p w14:paraId="000005CD" w14:textId="77777777" w:rsidR="00FB2016" w:rsidRDefault="00A06DF9">
            <w:pPr>
              <w:tabs>
                <w:tab w:val="left" w:pos="142"/>
              </w:tabs>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2"/>
                <w:szCs w:val="22"/>
              </w:rPr>
            </w:pPr>
            <w:r>
              <w:rPr>
                <w:rFonts w:ascii="Aptos Light" w:eastAsia="Aptos Light" w:hAnsi="Aptos Light" w:cs="Aptos Light"/>
                <w:sz w:val="22"/>
                <w:szCs w:val="22"/>
              </w:rPr>
              <w:t>UM / MOK / NGO</w:t>
            </w:r>
          </w:p>
        </w:tc>
      </w:tr>
      <w:tr w:rsidR="00FB2016" w14:paraId="22F5B6DB" w14:textId="77777777" w:rsidTr="004F24A1">
        <w:trPr>
          <w:gridAfter w:val="2"/>
          <w:wAfter w:w="34" w:type="dxa"/>
        </w:trPr>
        <w:tc>
          <w:tcPr>
            <w:cnfStyle w:val="001000000000" w:firstRow="0" w:lastRow="0" w:firstColumn="1" w:lastColumn="0" w:oddVBand="0" w:evenVBand="0" w:oddHBand="0" w:evenHBand="0" w:firstRowFirstColumn="0" w:firstRowLastColumn="0" w:lastRowFirstColumn="0" w:lastRowLastColumn="0"/>
            <w:tcW w:w="6633" w:type="dxa"/>
            <w:gridSpan w:val="2"/>
            <w:tcBorders>
              <w:top w:val="single" w:sz="18" w:space="0" w:color="F4F3FF"/>
              <w:bottom w:val="single" w:sz="18" w:space="0" w:color="F4F3FF"/>
              <w:right w:val="single" w:sz="18" w:space="0" w:color="F4F3FF"/>
            </w:tcBorders>
          </w:tcPr>
          <w:p w14:paraId="000005D1" w14:textId="12233A88" w:rsidR="00FB2016" w:rsidRDefault="00A06DF9" w:rsidP="005F19B1">
            <w:pPr>
              <w:tabs>
                <w:tab w:val="left" w:pos="142"/>
              </w:tabs>
              <w:rPr>
                <w:rFonts w:ascii="Aptos Light" w:eastAsia="Aptos Light" w:hAnsi="Aptos Light" w:cs="Aptos Light"/>
                <w:sz w:val="22"/>
                <w:szCs w:val="22"/>
              </w:rPr>
            </w:pPr>
            <w:r>
              <w:rPr>
                <w:rFonts w:ascii="Aptos Light" w:eastAsia="Aptos Light" w:hAnsi="Aptos Light" w:cs="Aptos Light"/>
                <w:b w:val="0"/>
                <w:bCs w:val="0"/>
                <w:sz w:val="22"/>
                <w:szCs w:val="22"/>
              </w:rPr>
              <w:t xml:space="preserve">Liczba materiałów promocyjnych dotyczących dziedzictwa </w:t>
            </w:r>
            <w:r w:rsidR="0000590E">
              <w:rPr>
                <w:rFonts w:ascii="Aptos Light" w:eastAsia="Aptos Light" w:hAnsi="Aptos Light" w:cs="Aptos Light"/>
                <w:b w:val="0"/>
                <w:bCs w:val="0"/>
                <w:sz w:val="22"/>
                <w:szCs w:val="22"/>
              </w:rPr>
              <w:t xml:space="preserve">kulturowego, </w:t>
            </w:r>
            <w:r>
              <w:rPr>
                <w:rFonts w:ascii="Aptos Light" w:eastAsia="Aptos Light" w:hAnsi="Aptos Light" w:cs="Aptos Light"/>
                <w:b w:val="0"/>
                <w:bCs w:val="0"/>
                <w:sz w:val="22"/>
                <w:szCs w:val="22"/>
              </w:rPr>
              <w:t>(współ)finansowanych przez gminę</w:t>
            </w:r>
          </w:p>
        </w:tc>
        <w:tc>
          <w:tcPr>
            <w:tcW w:w="2803" w:type="dxa"/>
            <w:gridSpan w:val="5"/>
            <w:tcBorders>
              <w:top w:val="single" w:sz="18" w:space="0" w:color="F4F3FF"/>
              <w:left w:val="single" w:sz="18" w:space="0" w:color="F4F3FF"/>
              <w:bottom w:val="single" w:sz="18" w:space="0" w:color="F4F3FF"/>
            </w:tcBorders>
            <w:vAlign w:val="center"/>
          </w:tcPr>
          <w:p w14:paraId="000005D3" w14:textId="77777777" w:rsidR="00FB2016" w:rsidRDefault="00A06DF9">
            <w:pPr>
              <w:tabs>
                <w:tab w:val="left" w:pos="142"/>
              </w:tabs>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2"/>
                <w:szCs w:val="22"/>
              </w:rPr>
            </w:pPr>
            <w:r>
              <w:rPr>
                <w:rFonts w:ascii="Aptos Light" w:eastAsia="Aptos Light" w:hAnsi="Aptos Light" w:cs="Aptos Light"/>
                <w:sz w:val="22"/>
                <w:szCs w:val="22"/>
              </w:rPr>
              <w:t>IT / UM / MOK</w:t>
            </w:r>
          </w:p>
        </w:tc>
      </w:tr>
      <w:tr w:rsidR="00FB2016" w14:paraId="4774B6BE" w14:textId="77777777" w:rsidTr="004F24A1">
        <w:trPr>
          <w:gridAfter w:val="1"/>
          <w:wAfter w:w="16" w:type="dxa"/>
        </w:trPr>
        <w:tc>
          <w:tcPr>
            <w:cnfStyle w:val="001000000000" w:firstRow="0" w:lastRow="0" w:firstColumn="1" w:lastColumn="0" w:oddVBand="0" w:evenVBand="0" w:oddHBand="0" w:evenHBand="0" w:firstRowFirstColumn="0" w:firstRowLastColumn="0" w:lastRowFirstColumn="0" w:lastRowLastColumn="0"/>
            <w:tcW w:w="6633" w:type="dxa"/>
            <w:gridSpan w:val="2"/>
            <w:tcBorders>
              <w:top w:val="single" w:sz="18" w:space="0" w:color="F4F3FF"/>
              <w:bottom w:val="nil"/>
              <w:right w:val="single" w:sz="18" w:space="0" w:color="FFFFFF" w:themeColor="background1"/>
            </w:tcBorders>
          </w:tcPr>
          <w:p w14:paraId="000005D8" w14:textId="77777777" w:rsidR="00FB2016" w:rsidRDefault="00FB2016">
            <w:pPr>
              <w:tabs>
                <w:tab w:val="left" w:pos="142"/>
              </w:tabs>
              <w:jc w:val="center"/>
              <w:rPr>
                <w:rFonts w:ascii="Aptos Light" w:eastAsia="Aptos Light" w:hAnsi="Aptos Light" w:cs="Aptos Light"/>
                <w:sz w:val="22"/>
                <w:szCs w:val="22"/>
              </w:rPr>
            </w:pPr>
          </w:p>
        </w:tc>
        <w:tc>
          <w:tcPr>
            <w:tcW w:w="236" w:type="dxa"/>
            <w:tcBorders>
              <w:top w:val="single" w:sz="18" w:space="0" w:color="F4F3FF"/>
              <w:left w:val="single" w:sz="18" w:space="0" w:color="FFFFFF" w:themeColor="background1"/>
              <w:bottom w:val="nil"/>
              <w:right w:val="single" w:sz="18" w:space="0" w:color="FFFFFF" w:themeColor="background1"/>
            </w:tcBorders>
          </w:tcPr>
          <w:p w14:paraId="000005DA" w14:textId="77777777" w:rsidR="00FB2016" w:rsidRDefault="00FB2016">
            <w:pPr>
              <w:tabs>
                <w:tab w:val="left" w:pos="142"/>
              </w:tabs>
              <w:jc w:val="both"/>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2"/>
                <w:szCs w:val="22"/>
              </w:rPr>
            </w:pPr>
          </w:p>
        </w:tc>
        <w:tc>
          <w:tcPr>
            <w:tcW w:w="1342" w:type="dxa"/>
            <w:tcBorders>
              <w:top w:val="single" w:sz="18" w:space="0" w:color="F4F3FF"/>
              <w:left w:val="single" w:sz="18" w:space="0" w:color="FFFFFF" w:themeColor="background1"/>
              <w:bottom w:val="nil"/>
              <w:right w:val="single" w:sz="18" w:space="0" w:color="FFFFFF" w:themeColor="background1"/>
            </w:tcBorders>
          </w:tcPr>
          <w:p w14:paraId="000005DB" w14:textId="77777777" w:rsidR="00FB2016" w:rsidRDefault="00FB2016">
            <w:pPr>
              <w:tabs>
                <w:tab w:val="left" w:pos="142"/>
              </w:tabs>
              <w:jc w:val="both"/>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2"/>
                <w:szCs w:val="22"/>
              </w:rPr>
            </w:pPr>
          </w:p>
        </w:tc>
        <w:tc>
          <w:tcPr>
            <w:tcW w:w="1243" w:type="dxa"/>
            <w:gridSpan w:val="4"/>
            <w:tcBorders>
              <w:top w:val="single" w:sz="18" w:space="0" w:color="F4F3FF"/>
              <w:left w:val="single" w:sz="18" w:space="0" w:color="FFFFFF" w:themeColor="background1"/>
              <w:bottom w:val="nil"/>
            </w:tcBorders>
          </w:tcPr>
          <w:p w14:paraId="000005DC" w14:textId="77777777" w:rsidR="00FB2016" w:rsidRDefault="00FB2016">
            <w:pPr>
              <w:tabs>
                <w:tab w:val="left" w:pos="142"/>
              </w:tabs>
              <w:jc w:val="both"/>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2"/>
                <w:szCs w:val="22"/>
              </w:rPr>
            </w:pPr>
          </w:p>
        </w:tc>
      </w:tr>
    </w:tbl>
    <w:p w14:paraId="000005E0" w14:textId="77777777" w:rsidR="00FB2016" w:rsidRDefault="00FB2016">
      <w:pPr>
        <w:pStyle w:val="Nagwek3"/>
        <w:jc w:val="right"/>
        <w:rPr>
          <w:b/>
          <w:bCs/>
          <w:color w:val="275317"/>
        </w:rPr>
        <w:sectPr w:rsidR="00FB2016">
          <w:type w:val="continuous"/>
          <w:pgSz w:w="11906" w:h="16838"/>
          <w:pgMar w:top="993" w:right="1417" w:bottom="1417" w:left="1417" w:header="708" w:footer="708" w:gutter="0"/>
          <w:cols w:space="708"/>
        </w:sectPr>
      </w:pPr>
    </w:p>
    <w:p w14:paraId="000005E1" w14:textId="77777777" w:rsidR="00FB2016" w:rsidRPr="00BD4CAF" w:rsidRDefault="00A06DF9" w:rsidP="00BD4CAF">
      <w:r>
        <w:br w:type="column"/>
      </w:r>
    </w:p>
    <w:p w14:paraId="000005E2" w14:textId="77777777" w:rsidR="00FB2016" w:rsidRPr="004D0EED" w:rsidRDefault="00A06DF9" w:rsidP="004D0EED">
      <w:pPr>
        <w:jc w:val="right"/>
        <w:rPr>
          <w:b/>
          <w:bCs/>
          <w:color w:val="074F6A" w:themeColor="accent4" w:themeShade="80"/>
          <w:sz w:val="28"/>
          <w:szCs w:val="28"/>
        </w:rPr>
        <w:sectPr w:rsidR="00FB2016" w:rsidRPr="004D0EED">
          <w:type w:val="continuous"/>
          <w:pgSz w:w="11906" w:h="16838"/>
          <w:pgMar w:top="993" w:right="1417" w:bottom="1417" w:left="1417" w:header="708" w:footer="708" w:gutter="0"/>
          <w:cols w:space="708"/>
        </w:sectPr>
      </w:pPr>
      <w:r w:rsidRPr="004D0EED">
        <w:rPr>
          <w:b/>
          <w:bCs/>
          <w:color w:val="074F6A" w:themeColor="accent4" w:themeShade="80"/>
          <w:sz w:val="28"/>
          <w:szCs w:val="28"/>
        </w:rPr>
        <w:t xml:space="preserve">Cel IV: </w:t>
      </w:r>
      <w:r w:rsidRPr="004D0EED">
        <w:rPr>
          <w:b/>
          <w:bCs/>
          <w:color w:val="074F6A" w:themeColor="accent4" w:themeShade="80"/>
          <w:sz w:val="28"/>
          <w:szCs w:val="28"/>
        </w:rPr>
        <w:br/>
        <w:t>Lokalny kapitał społeczny – aktywizacja i rozwój</w:t>
      </w:r>
    </w:p>
    <w:p w14:paraId="000005E3" w14:textId="77777777" w:rsidR="00FB2016" w:rsidRDefault="00FB2016">
      <w:pPr>
        <w:spacing w:line="360" w:lineRule="auto"/>
        <w:jc w:val="both"/>
        <w:rPr>
          <w:highlight w:val="yellow"/>
        </w:rPr>
      </w:pPr>
    </w:p>
    <w:p w14:paraId="000005E4" w14:textId="295C5E8D" w:rsidR="00FB2016" w:rsidRDefault="00A06DF9">
      <w:pPr>
        <w:spacing w:line="360" w:lineRule="auto"/>
        <w:jc w:val="both"/>
        <w:rPr>
          <w:sz w:val="22"/>
          <w:szCs w:val="22"/>
        </w:rPr>
      </w:pPr>
      <w:r>
        <w:rPr>
          <w:sz w:val="22"/>
          <w:szCs w:val="22"/>
        </w:rPr>
        <w:t>Silny kapitał społeczny stanowi fundament rozwoju gminy, wpływając na jakość życia mieszkańców, poziom zaufania, współpracy i zaangażowania obywatelskiego. Wspieranie aktywności społecznej oraz rozwój oddolnych inicjatyw wzmacniają lokalną tożsamość i poczucie wspólnoty, co sprzyja skutecznemu rozwiązywaniu problemów i budowaniu trwałych więzi między mieszkańcami. Gmina, wykorzystując potencjał organizacji pozarządowych, grup nieformalnych, środowisk senioralnych oraz społeczności wiejskich, dąży do stworzenia warunków sprzyjających aktywności obywatelskiej i partycypacji</w:t>
      </w:r>
      <w:r w:rsidR="0000590E">
        <w:rPr>
          <w:sz w:val="22"/>
          <w:szCs w:val="22"/>
        </w:rPr>
        <w:t>. W</w:t>
      </w:r>
      <w:r>
        <w:rPr>
          <w:sz w:val="22"/>
          <w:szCs w:val="22"/>
        </w:rPr>
        <w:t>spiera</w:t>
      </w:r>
      <w:r w:rsidR="0000590E">
        <w:rPr>
          <w:sz w:val="22"/>
          <w:szCs w:val="22"/>
        </w:rPr>
        <w:t xml:space="preserve"> działania </w:t>
      </w:r>
      <w:r>
        <w:rPr>
          <w:sz w:val="22"/>
          <w:szCs w:val="22"/>
        </w:rPr>
        <w:t>lokalnych liderów, organizacji i inicjatyw</w:t>
      </w:r>
      <w:r w:rsidR="0000590E">
        <w:rPr>
          <w:sz w:val="22"/>
          <w:szCs w:val="22"/>
        </w:rPr>
        <w:t>y oddolne</w:t>
      </w:r>
      <w:r>
        <w:rPr>
          <w:sz w:val="22"/>
          <w:szCs w:val="22"/>
        </w:rPr>
        <w:t xml:space="preserve">. Działania podejmowane w ramach celu strategicznego </w:t>
      </w:r>
      <w:r w:rsidR="0000590E">
        <w:rPr>
          <w:sz w:val="22"/>
          <w:szCs w:val="22"/>
        </w:rPr>
        <w:t xml:space="preserve">IV </w:t>
      </w:r>
      <w:r>
        <w:rPr>
          <w:sz w:val="22"/>
          <w:szCs w:val="22"/>
        </w:rPr>
        <w:t>obejmują rozwój systemowych form wsparcia dla sektora obywatelskiego, tworzenie warunków do aktywizacji oraz wykorzystania wiedzy i doświadczenia osób starszych, a także wzmacnianie potencjału środowisk wiejskich poprzez poprawę infrastruktury społecznej i integrację mieszkańców. Obejmują zarówno wsparcie systemowe dla podmiotów społecznych, jak i rozwój oferty integracyjnej, edukacyjnej i kulturalnej. Aktywna polityka senioralna oraz wzmacnianie środowisk wiejskich pozwolą zwiększyć zaangażowanie różnych grup społecznych w życiu publicznym gminy.</w:t>
      </w:r>
    </w:p>
    <w:p w14:paraId="000005E5" w14:textId="77777777" w:rsidR="00FB2016" w:rsidRDefault="00FB2016">
      <w:pPr>
        <w:spacing w:line="360" w:lineRule="auto"/>
        <w:jc w:val="both"/>
      </w:pPr>
    </w:p>
    <w:p w14:paraId="000005E6" w14:textId="77777777" w:rsidR="00FB2016" w:rsidRDefault="00A06DF9">
      <w:pPr>
        <w:spacing w:line="360" w:lineRule="auto"/>
        <w:jc w:val="both"/>
        <w:rPr>
          <w:sz w:val="22"/>
          <w:szCs w:val="22"/>
        </w:rPr>
      </w:pPr>
      <w:r>
        <w:rPr>
          <w:sz w:val="22"/>
          <w:szCs w:val="22"/>
        </w:rPr>
        <w:t>W ramach celu strategicznego IV zostały wyznaczone następujące cele operacyjne:</w:t>
      </w:r>
    </w:p>
    <w:p w14:paraId="000005E7" w14:textId="0906CFC9" w:rsidR="00FB2016" w:rsidRDefault="004D31D0">
      <w:pPr>
        <w:spacing w:line="360" w:lineRule="auto"/>
        <w:jc w:val="both"/>
      </w:pPr>
      <w:r>
        <w:rPr>
          <w:noProof/>
          <w:lang w:val="pl-PL"/>
        </w:rPr>
        <w:drawing>
          <wp:inline distT="0" distB="0" distL="0" distR="0" wp14:anchorId="655E0C63" wp14:editId="5BD35C8C">
            <wp:extent cx="2654935" cy="2753360"/>
            <wp:effectExtent l="0" t="0" r="0" b="8890"/>
            <wp:docPr id="964435067" name="Obraz 55" descr="Obraz zawierający tekst, zrzut ekranu, Czcionk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435067" name="Obraz 55" descr="Obraz zawierający tekst, zrzut ekranu, Czcionka&#10;&#10;Zawartość wygenerowana przez AI może być niepoprawna."/>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54935" cy="2753360"/>
                    </a:xfrm>
                    <a:prstGeom prst="rect">
                      <a:avLst/>
                    </a:prstGeom>
                  </pic:spPr>
                </pic:pic>
              </a:graphicData>
            </a:graphic>
          </wp:inline>
        </w:drawing>
      </w:r>
    </w:p>
    <w:p w14:paraId="000005E8" w14:textId="77777777" w:rsidR="00FB2016" w:rsidRDefault="00FB2016">
      <w:pPr>
        <w:spacing w:line="360" w:lineRule="auto"/>
        <w:jc w:val="both"/>
        <w:sectPr w:rsidR="00FB2016">
          <w:type w:val="continuous"/>
          <w:pgSz w:w="11906" w:h="16838"/>
          <w:pgMar w:top="993" w:right="1417" w:bottom="1417" w:left="1417" w:header="708" w:footer="708" w:gutter="0"/>
          <w:cols w:num="2" w:space="708" w:equalWidth="0">
            <w:col w:w="4181" w:space="708"/>
            <w:col w:w="4181" w:space="0"/>
          </w:cols>
        </w:sectPr>
      </w:pPr>
    </w:p>
    <w:p w14:paraId="000005E9" w14:textId="77777777" w:rsidR="00FB2016" w:rsidRDefault="00FB2016">
      <w:pPr>
        <w:widowControl w:val="0"/>
        <w:pBdr>
          <w:top w:val="nil"/>
          <w:left w:val="nil"/>
          <w:bottom w:val="nil"/>
          <w:right w:val="nil"/>
          <w:between w:val="nil"/>
        </w:pBdr>
        <w:spacing w:after="0" w:line="276" w:lineRule="auto"/>
        <w:rPr>
          <w:color w:val="000000"/>
        </w:rPr>
      </w:pPr>
    </w:p>
    <w:tbl>
      <w:tblPr>
        <w:tblStyle w:val="affb"/>
        <w:tblW w:w="9533" w:type="dxa"/>
        <w:tblInd w:w="0"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400" w:firstRow="0" w:lastRow="0" w:firstColumn="0" w:lastColumn="0" w:noHBand="0" w:noVBand="1"/>
      </w:tblPr>
      <w:tblGrid>
        <w:gridCol w:w="3798"/>
        <w:gridCol w:w="5670"/>
        <w:gridCol w:w="65"/>
      </w:tblGrid>
      <w:tr w:rsidR="00FB2016" w14:paraId="63935FED" w14:textId="77777777" w:rsidTr="004D31D0">
        <w:trPr>
          <w:trHeight w:val="224"/>
        </w:trPr>
        <w:tc>
          <w:tcPr>
            <w:tcW w:w="9533" w:type="dxa"/>
            <w:gridSpan w:val="3"/>
            <w:shd w:val="clear" w:color="auto" w:fill="074F6A" w:themeFill="accent4" w:themeFillShade="80"/>
            <w:vAlign w:val="center"/>
          </w:tcPr>
          <w:p w14:paraId="000005EA" w14:textId="77777777" w:rsidR="00FB2016" w:rsidRDefault="00A06DF9">
            <w:pPr>
              <w:jc w:val="center"/>
              <w:rPr>
                <w:rFonts w:ascii="Aptos Light" w:eastAsia="Aptos Light" w:hAnsi="Aptos Light" w:cs="Aptos Light"/>
                <w:b/>
                <w:bCs/>
                <w:color w:val="FFFFFF"/>
              </w:rPr>
            </w:pPr>
            <w:r>
              <w:rPr>
                <w:rFonts w:ascii="Aptos Light" w:eastAsia="Aptos Light" w:hAnsi="Aptos Light" w:cs="Aptos Light"/>
                <w:b/>
                <w:bCs/>
                <w:color w:val="FFFFFF"/>
              </w:rPr>
              <w:t>Cel strategiczny IV:</w:t>
            </w:r>
          </w:p>
        </w:tc>
      </w:tr>
      <w:tr w:rsidR="00FB2016" w:rsidRPr="00BD4CAF" w14:paraId="27D3FD30" w14:textId="77777777" w:rsidTr="004D31D0">
        <w:trPr>
          <w:trHeight w:val="567"/>
        </w:trPr>
        <w:tc>
          <w:tcPr>
            <w:tcW w:w="9533" w:type="dxa"/>
            <w:gridSpan w:val="3"/>
            <w:shd w:val="clear" w:color="auto" w:fill="F4F3FF"/>
            <w:vAlign w:val="center"/>
          </w:tcPr>
          <w:p w14:paraId="000005ED" w14:textId="77777777" w:rsidR="00FB2016" w:rsidRPr="00BD4CAF" w:rsidRDefault="00A06DF9" w:rsidP="00BD4CAF">
            <w:pPr>
              <w:jc w:val="center"/>
              <w:rPr>
                <w:b/>
                <w:bCs/>
              </w:rPr>
            </w:pPr>
            <w:r w:rsidRPr="00BD4CAF">
              <w:rPr>
                <w:b/>
                <w:bCs/>
              </w:rPr>
              <w:t>Lokalny kapitał społeczny – aktywizacja i rozwój</w:t>
            </w:r>
          </w:p>
        </w:tc>
      </w:tr>
      <w:tr w:rsidR="00FB2016" w14:paraId="0AA4D81B" w14:textId="77777777" w:rsidTr="004D31D0">
        <w:trPr>
          <w:gridAfter w:val="1"/>
          <w:wAfter w:w="65" w:type="dxa"/>
          <w:trHeight w:val="237"/>
        </w:trPr>
        <w:tc>
          <w:tcPr>
            <w:tcW w:w="3798" w:type="dxa"/>
            <w:shd w:val="clear" w:color="auto" w:fill="074F6A" w:themeFill="accent4" w:themeFillShade="80"/>
            <w:vAlign w:val="center"/>
          </w:tcPr>
          <w:p w14:paraId="000005F0" w14:textId="77777777" w:rsidR="00FB2016" w:rsidRDefault="00A06DF9">
            <w:pPr>
              <w:jc w:val="center"/>
              <w:rPr>
                <w:rFonts w:ascii="Aptos Light" w:eastAsia="Aptos Light" w:hAnsi="Aptos Light" w:cs="Aptos Light"/>
                <w:b/>
                <w:bCs/>
                <w:color w:val="FFFFFF"/>
              </w:rPr>
            </w:pPr>
            <w:r>
              <w:rPr>
                <w:rFonts w:ascii="Aptos Light" w:eastAsia="Aptos Light" w:hAnsi="Aptos Light" w:cs="Aptos Light"/>
                <w:b/>
                <w:bCs/>
                <w:color w:val="FFFFFF"/>
              </w:rPr>
              <w:t>Cele operacyjne:</w:t>
            </w:r>
          </w:p>
        </w:tc>
        <w:tc>
          <w:tcPr>
            <w:tcW w:w="5670" w:type="dxa"/>
            <w:tcBorders>
              <w:bottom w:val="single" w:sz="24" w:space="0" w:color="FFFFFF"/>
            </w:tcBorders>
            <w:shd w:val="clear" w:color="auto" w:fill="074F6A" w:themeFill="accent4" w:themeFillShade="80"/>
            <w:vAlign w:val="center"/>
          </w:tcPr>
          <w:p w14:paraId="000005F1" w14:textId="77777777" w:rsidR="00FB2016" w:rsidRDefault="00A06DF9">
            <w:pPr>
              <w:jc w:val="center"/>
              <w:rPr>
                <w:rFonts w:ascii="Aptos Light" w:eastAsia="Aptos Light" w:hAnsi="Aptos Light" w:cs="Aptos Light"/>
                <w:b/>
                <w:bCs/>
                <w:color w:val="FFFFFF"/>
              </w:rPr>
            </w:pPr>
            <w:r>
              <w:rPr>
                <w:rFonts w:ascii="Aptos Light" w:eastAsia="Aptos Light" w:hAnsi="Aptos Light" w:cs="Aptos Light"/>
                <w:b/>
                <w:bCs/>
                <w:color w:val="FFFFFF"/>
              </w:rPr>
              <w:t>Kierunki działań:</w:t>
            </w:r>
          </w:p>
        </w:tc>
      </w:tr>
      <w:tr w:rsidR="00FB2016" w14:paraId="71034A17" w14:textId="77777777" w:rsidTr="004D31D0">
        <w:trPr>
          <w:gridAfter w:val="1"/>
          <w:wAfter w:w="65" w:type="dxa"/>
          <w:trHeight w:val="1766"/>
        </w:trPr>
        <w:tc>
          <w:tcPr>
            <w:tcW w:w="3798" w:type="dxa"/>
            <w:shd w:val="clear" w:color="auto" w:fill="F4F3FF"/>
            <w:vAlign w:val="center"/>
          </w:tcPr>
          <w:p w14:paraId="000005F2" w14:textId="77777777" w:rsidR="00FB2016" w:rsidRDefault="00A06DF9">
            <w:pPr>
              <w:jc w:val="center"/>
              <w:rPr>
                <w:rFonts w:ascii="Aptos Light" w:eastAsia="Aptos Light" w:hAnsi="Aptos Light" w:cs="Aptos Light"/>
                <w:b/>
                <w:bCs/>
              </w:rPr>
            </w:pPr>
            <w:r>
              <w:rPr>
                <w:rFonts w:ascii="Aptos Light" w:eastAsia="Aptos Light" w:hAnsi="Aptos Light" w:cs="Aptos Light"/>
                <w:b/>
                <w:bCs/>
              </w:rPr>
              <w:t>Cel IV.1:</w:t>
            </w:r>
          </w:p>
          <w:p w14:paraId="000005F3" w14:textId="77777777" w:rsidR="00FB2016" w:rsidRDefault="00A06DF9">
            <w:pPr>
              <w:jc w:val="center"/>
              <w:rPr>
                <w:rFonts w:ascii="Aptos Light" w:eastAsia="Aptos Light" w:hAnsi="Aptos Light" w:cs="Aptos Light"/>
                <w:b/>
                <w:bCs/>
              </w:rPr>
            </w:pPr>
            <w:r>
              <w:rPr>
                <w:rFonts w:ascii="Aptos Light" w:eastAsia="Aptos Light" w:hAnsi="Aptos Light" w:cs="Aptos Light"/>
                <w:b/>
                <w:bCs/>
              </w:rPr>
              <w:t xml:space="preserve">Systemowe wsparcie organizacji </w:t>
            </w:r>
            <w:r>
              <w:rPr>
                <w:rFonts w:ascii="Aptos Light" w:eastAsia="Aptos Light" w:hAnsi="Aptos Light" w:cs="Aptos Light"/>
                <w:b/>
                <w:bCs/>
              </w:rPr>
              <w:br/>
              <w:t>społecznych i grup nieformalnych</w:t>
            </w:r>
          </w:p>
        </w:tc>
        <w:tc>
          <w:tcPr>
            <w:tcW w:w="5670" w:type="dxa"/>
            <w:tcBorders>
              <w:bottom w:val="single" w:sz="18" w:space="0" w:color="F4F3FF"/>
            </w:tcBorders>
            <w:vAlign w:val="center"/>
          </w:tcPr>
          <w:p w14:paraId="000005F4" w14:textId="77777777" w:rsidR="00FB2016" w:rsidRDefault="00A06DF9">
            <w:pPr>
              <w:ind w:left="598" w:hanging="598"/>
              <w:rPr>
                <w:rFonts w:ascii="Aptos Light" w:eastAsia="Aptos Light" w:hAnsi="Aptos Light" w:cs="Aptos Light"/>
                <w:sz w:val="22"/>
                <w:szCs w:val="22"/>
              </w:rPr>
            </w:pPr>
            <w:r>
              <w:rPr>
                <w:rFonts w:ascii="Aptos Light" w:eastAsia="Aptos Light" w:hAnsi="Aptos Light" w:cs="Aptos Light"/>
                <w:sz w:val="22"/>
                <w:szCs w:val="22"/>
              </w:rPr>
              <w:t>IV.1.1  Rozwój systemu wsparcia dla organizacji społecznych i grup nieformalnych</w:t>
            </w:r>
          </w:p>
          <w:p w14:paraId="000005F5" w14:textId="77777777" w:rsidR="00FB2016" w:rsidRDefault="00A06DF9">
            <w:pPr>
              <w:ind w:left="598" w:hanging="598"/>
              <w:rPr>
                <w:rFonts w:ascii="Aptos Light" w:eastAsia="Aptos Light" w:hAnsi="Aptos Light" w:cs="Aptos Light"/>
                <w:sz w:val="22"/>
                <w:szCs w:val="22"/>
              </w:rPr>
            </w:pPr>
            <w:r>
              <w:rPr>
                <w:rFonts w:ascii="Aptos Light" w:eastAsia="Aptos Light" w:hAnsi="Aptos Light" w:cs="Aptos Light"/>
                <w:sz w:val="22"/>
                <w:szCs w:val="22"/>
              </w:rPr>
              <w:t>IV.1.2   Integracja społeczna i rozwój polityki  włączającej</w:t>
            </w:r>
          </w:p>
          <w:p w14:paraId="000005F6" w14:textId="77777777" w:rsidR="00FB2016" w:rsidRDefault="00A06DF9">
            <w:pPr>
              <w:ind w:left="598" w:hanging="598"/>
              <w:rPr>
                <w:rFonts w:ascii="Aptos Light" w:eastAsia="Aptos Light" w:hAnsi="Aptos Light" w:cs="Aptos Light"/>
                <w:sz w:val="22"/>
                <w:szCs w:val="22"/>
              </w:rPr>
            </w:pPr>
            <w:r>
              <w:rPr>
                <w:rFonts w:ascii="Aptos Light" w:eastAsia="Aptos Light" w:hAnsi="Aptos Light" w:cs="Aptos Light"/>
                <w:sz w:val="22"/>
                <w:szCs w:val="22"/>
              </w:rPr>
              <w:t>IV.1.3   Rozwój mechanizmów finansowego wsparcia sektora społecznego</w:t>
            </w:r>
          </w:p>
          <w:p w14:paraId="000005F7" w14:textId="77777777" w:rsidR="00FB2016" w:rsidRDefault="00A06DF9">
            <w:pPr>
              <w:ind w:left="598" w:hanging="598"/>
              <w:rPr>
                <w:rFonts w:ascii="Aptos Light" w:eastAsia="Aptos Light" w:hAnsi="Aptos Light" w:cs="Aptos Light"/>
              </w:rPr>
            </w:pPr>
            <w:r>
              <w:rPr>
                <w:rFonts w:ascii="Aptos Light" w:eastAsia="Aptos Light" w:hAnsi="Aptos Light" w:cs="Aptos Light"/>
                <w:sz w:val="22"/>
                <w:szCs w:val="22"/>
              </w:rPr>
              <w:t>IV.1.4  Podnoszenie kompetencji i profesjonalizacja sektora obywatelskiego</w:t>
            </w:r>
          </w:p>
        </w:tc>
      </w:tr>
      <w:tr w:rsidR="00FB2016" w14:paraId="263E3CBC" w14:textId="77777777" w:rsidTr="004D31D0">
        <w:trPr>
          <w:gridAfter w:val="1"/>
          <w:wAfter w:w="65" w:type="dxa"/>
          <w:trHeight w:val="1606"/>
        </w:trPr>
        <w:tc>
          <w:tcPr>
            <w:tcW w:w="3798" w:type="dxa"/>
            <w:shd w:val="clear" w:color="auto" w:fill="F4F3FF"/>
            <w:vAlign w:val="center"/>
          </w:tcPr>
          <w:p w14:paraId="000005F8" w14:textId="77777777" w:rsidR="00FB2016" w:rsidRDefault="00A06DF9">
            <w:pPr>
              <w:jc w:val="center"/>
              <w:rPr>
                <w:rFonts w:ascii="Aptos Light" w:eastAsia="Aptos Light" w:hAnsi="Aptos Light" w:cs="Aptos Light"/>
                <w:b/>
                <w:bCs/>
              </w:rPr>
            </w:pPr>
            <w:r>
              <w:rPr>
                <w:rFonts w:ascii="Aptos Light" w:eastAsia="Aptos Light" w:hAnsi="Aptos Light" w:cs="Aptos Light"/>
                <w:b/>
                <w:bCs/>
              </w:rPr>
              <w:t>Cel IV.2:</w:t>
            </w:r>
          </w:p>
          <w:p w14:paraId="000005F9" w14:textId="77777777" w:rsidR="00FB2016" w:rsidRDefault="00A06DF9">
            <w:pPr>
              <w:jc w:val="center"/>
              <w:rPr>
                <w:rFonts w:ascii="Aptos Light" w:eastAsia="Aptos Light" w:hAnsi="Aptos Light" w:cs="Aptos Light"/>
              </w:rPr>
            </w:pPr>
            <w:r>
              <w:rPr>
                <w:rFonts w:ascii="Aptos Light" w:eastAsia="Aptos Light" w:hAnsi="Aptos Light" w:cs="Aptos Light"/>
                <w:b/>
                <w:bCs/>
              </w:rPr>
              <w:t>Aktywna polityka senioralna</w:t>
            </w:r>
          </w:p>
        </w:tc>
        <w:tc>
          <w:tcPr>
            <w:tcW w:w="5670" w:type="dxa"/>
            <w:tcBorders>
              <w:top w:val="single" w:sz="18" w:space="0" w:color="F4F3FF"/>
              <w:bottom w:val="single" w:sz="18" w:space="0" w:color="F4F3FF"/>
            </w:tcBorders>
            <w:vAlign w:val="center"/>
          </w:tcPr>
          <w:p w14:paraId="000005FA" w14:textId="77777777" w:rsidR="00FB2016" w:rsidRDefault="00A06DF9">
            <w:pPr>
              <w:ind w:left="598" w:hanging="598"/>
              <w:rPr>
                <w:rFonts w:ascii="Aptos Light" w:eastAsia="Aptos Light" w:hAnsi="Aptos Light" w:cs="Aptos Light"/>
                <w:sz w:val="22"/>
                <w:szCs w:val="22"/>
              </w:rPr>
            </w:pPr>
            <w:r>
              <w:rPr>
                <w:rFonts w:ascii="Aptos Light" w:eastAsia="Aptos Light" w:hAnsi="Aptos Light" w:cs="Aptos Light"/>
                <w:sz w:val="22"/>
                <w:szCs w:val="22"/>
              </w:rPr>
              <w:t>IV.2.1  Rozwój infrastruktury i oferty dla seniorów</w:t>
            </w:r>
          </w:p>
          <w:p w14:paraId="000005FB" w14:textId="77777777" w:rsidR="00FB2016" w:rsidRDefault="00A06DF9">
            <w:pPr>
              <w:ind w:left="598" w:hanging="598"/>
              <w:rPr>
                <w:rFonts w:ascii="Aptos Light" w:eastAsia="Aptos Light" w:hAnsi="Aptos Light" w:cs="Aptos Light"/>
                <w:sz w:val="22"/>
                <w:szCs w:val="22"/>
              </w:rPr>
            </w:pPr>
            <w:r>
              <w:rPr>
                <w:rFonts w:ascii="Aptos Light" w:eastAsia="Aptos Light" w:hAnsi="Aptos Light" w:cs="Aptos Light"/>
                <w:sz w:val="22"/>
                <w:szCs w:val="22"/>
              </w:rPr>
              <w:t>IV.2.2  Aktywizacja społeczna, edukacyjna i kulturalna osób starszych</w:t>
            </w:r>
          </w:p>
          <w:p w14:paraId="000005FC" w14:textId="77777777" w:rsidR="00FB2016" w:rsidRDefault="00A06DF9">
            <w:pPr>
              <w:ind w:left="598" w:hanging="598"/>
              <w:rPr>
                <w:rFonts w:ascii="Aptos Light" w:eastAsia="Aptos Light" w:hAnsi="Aptos Light" w:cs="Aptos Light"/>
                <w:sz w:val="22"/>
                <w:szCs w:val="22"/>
              </w:rPr>
            </w:pPr>
            <w:r>
              <w:rPr>
                <w:rFonts w:ascii="Aptos Light" w:eastAsia="Aptos Light" w:hAnsi="Aptos Light" w:cs="Aptos Light"/>
                <w:sz w:val="22"/>
                <w:szCs w:val="22"/>
              </w:rPr>
              <w:t>IV.2.3  Wsparcie opiekuńcze i zdrowotne</w:t>
            </w:r>
          </w:p>
          <w:p w14:paraId="000005FD" w14:textId="77777777" w:rsidR="00FB2016" w:rsidRDefault="00A06DF9">
            <w:pPr>
              <w:ind w:left="598" w:hanging="598"/>
              <w:rPr>
                <w:rFonts w:ascii="Aptos Light" w:eastAsia="Aptos Light" w:hAnsi="Aptos Light" w:cs="Aptos Light"/>
                <w:sz w:val="22"/>
                <w:szCs w:val="22"/>
              </w:rPr>
            </w:pPr>
            <w:r>
              <w:rPr>
                <w:rFonts w:ascii="Aptos Light" w:eastAsia="Aptos Light" w:hAnsi="Aptos Light" w:cs="Aptos Light"/>
                <w:sz w:val="22"/>
                <w:szCs w:val="22"/>
              </w:rPr>
              <w:t>IV.2.4  Integracja międzypokoleniowa i społeczna</w:t>
            </w:r>
          </w:p>
        </w:tc>
      </w:tr>
      <w:tr w:rsidR="00FB2016" w14:paraId="3CACACD2" w14:textId="77777777" w:rsidTr="004D31D0">
        <w:trPr>
          <w:gridAfter w:val="1"/>
          <w:wAfter w:w="65" w:type="dxa"/>
          <w:trHeight w:val="1333"/>
        </w:trPr>
        <w:tc>
          <w:tcPr>
            <w:tcW w:w="3798" w:type="dxa"/>
            <w:shd w:val="clear" w:color="auto" w:fill="F4F3FF"/>
            <w:vAlign w:val="center"/>
          </w:tcPr>
          <w:p w14:paraId="000005FE" w14:textId="77777777" w:rsidR="00FB2016" w:rsidRDefault="00A06DF9">
            <w:pPr>
              <w:jc w:val="center"/>
              <w:rPr>
                <w:rFonts w:ascii="Aptos Light" w:eastAsia="Aptos Light" w:hAnsi="Aptos Light" w:cs="Aptos Light"/>
                <w:b/>
                <w:bCs/>
              </w:rPr>
            </w:pPr>
            <w:r>
              <w:rPr>
                <w:rFonts w:ascii="Aptos Light" w:eastAsia="Aptos Light" w:hAnsi="Aptos Light" w:cs="Aptos Light"/>
                <w:b/>
                <w:bCs/>
              </w:rPr>
              <w:t>Cel IV.3:</w:t>
            </w:r>
          </w:p>
          <w:p w14:paraId="000005FF" w14:textId="77777777" w:rsidR="00FB2016" w:rsidRDefault="00A06DF9">
            <w:pPr>
              <w:jc w:val="center"/>
              <w:rPr>
                <w:rFonts w:ascii="Aptos Light" w:eastAsia="Aptos Light" w:hAnsi="Aptos Light" w:cs="Aptos Light"/>
              </w:rPr>
            </w:pPr>
            <w:r>
              <w:rPr>
                <w:rFonts w:ascii="Aptos Light" w:eastAsia="Aptos Light" w:hAnsi="Aptos Light" w:cs="Aptos Light"/>
                <w:b/>
                <w:bCs/>
              </w:rPr>
              <w:t>Aktywizacja środowisk wiejskich</w:t>
            </w:r>
          </w:p>
        </w:tc>
        <w:tc>
          <w:tcPr>
            <w:tcW w:w="5670" w:type="dxa"/>
            <w:tcBorders>
              <w:top w:val="single" w:sz="18" w:space="0" w:color="F4F3FF"/>
              <w:bottom w:val="single" w:sz="18" w:space="0" w:color="F4F3FF"/>
            </w:tcBorders>
            <w:vAlign w:val="center"/>
          </w:tcPr>
          <w:p w14:paraId="00000600" w14:textId="77777777" w:rsidR="00FB2016" w:rsidRDefault="00A06DF9">
            <w:pPr>
              <w:ind w:left="598" w:hanging="598"/>
              <w:rPr>
                <w:rFonts w:ascii="Aptos Light" w:eastAsia="Aptos Light" w:hAnsi="Aptos Light" w:cs="Aptos Light"/>
                <w:sz w:val="22"/>
                <w:szCs w:val="22"/>
              </w:rPr>
            </w:pPr>
            <w:r>
              <w:rPr>
                <w:rFonts w:ascii="Aptos Light" w:eastAsia="Aptos Light" w:hAnsi="Aptos Light" w:cs="Aptos Light"/>
                <w:sz w:val="22"/>
                <w:szCs w:val="22"/>
              </w:rPr>
              <w:t>IV.3.1  Wzmacnianie potencjału społeczności wiejskich</w:t>
            </w:r>
          </w:p>
          <w:p w14:paraId="00000601" w14:textId="77777777" w:rsidR="00FB2016" w:rsidRDefault="00A06DF9">
            <w:pPr>
              <w:ind w:left="598" w:hanging="598"/>
              <w:rPr>
                <w:rFonts w:ascii="Aptos Light" w:eastAsia="Aptos Light" w:hAnsi="Aptos Light" w:cs="Aptos Light"/>
                <w:sz w:val="22"/>
                <w:szCs w:val="22"/>
              </w:rPr>
            </w:pPr>
            <w:r>
              <w:rPr>
                <w:rFonts w:ascii="Aptos Light" w:eastAsia="Aptos Light" w:hAnsi="Aptos Light" w:cs="Aptos Light"/>
                <w:sz w:val="22"/>
                <w:szCs w:val="22"/>
              </w:rPr>
              <w:t>IV.3.2  Rozwój infrastruktury społecznej i kulturalnej na wsi</w:t>
            </w:r>
          </w:p>
          <w:p w14:paraId="00000602" w14:textId="77777777" w:rsidR="00FB2016" w:rsidRDefault="00A06DF9">
            <w:pPr>
              <w:ind w:left="598" w:hanging="598"/>
              <w:rPr>
                <w:rFonts w:ascii="Aptos Light" w:eastAsia="Aptos Light" w:hAnsi="Aptos Light" w:cs="Aptos Light"/>
              </w:rPr>
            </w:pPr>
            <w:r>
              <w:rPr>
                <w:rFonts w:ascii="Aptos Light" w:eastAsia="Aptos Light" w:hAnsi="Aptos Light" w:cs="Aptos Light"/>
                <w:sz w:val="22"/>
                <w:szCs w:val="22"/>
              </w:rPr>
              <w:t>IV.3.3  Aktywizacja gospodarcza i obywatelska obszarów wiejskich</w:t>
            </w:r>
          </w:p>
        </w:tc>
      </w:tr>
    </w:tbl>
    <w:p w14:paraId="00000603" w14:textId="77777777" w:rsidR="00FB2016" w:rsidRDefault="00FB2016">
      <w:pPr>
        <w:jc w:val="both"/>
        <w:sectPr w:rsidR="00FB2016">
          <w:pgSz w:w="11906" w:h="16838"/>
          <w:pgMar w:top="993" w:right="1417" w:bottom="1417" w:left="1417" w:header="708" w:footer="708" w:gutter="0"/>
          <w:cols w:space="708"/>
        </w:sectPr>
      </w:pPr>
    </w:p>
    <w:p w14:paraId="00000604" w14:textId="65479C91" w:rsidR="00FB2016" w:rsidRDefault="00A06DF9">
      <w:pPr>
        <w:tabs>
          <w:tab w:val="left" w:pos="142"/>
        </w:tabs>
        <w:spacing w:line="360" w:lineRule="auto"/>
        <w:jc w:val="both"/>
        <w:rPr>
          <w:sz w:val="22"/>
          <w:szCs w:val="22"/>
        </w:rPr>
      </w:pPr>
      <w:r>
        <w:rPr>
          <w:sz w:val="22"/>
          <w:szCs w:val="22"/>
        </w:rPr>
        <w:t>Realizacja celu strategicznego przyczyni się do wzrostu aktywności obywatelskiej oraz zaangażowania mieszkańców w życiu publicznym gminy. Wzmocniona zostanie rola organizacji pozarządowych i grup nieformalnych jako partnerów samorządu, nastąpi rozwój inicjatyw lokalnych oraz zwiększenie liczby wspólnych przedsięwzięć społecznych. Dzięki aktywnej polityce senioralnej poprawi się jakość życia osób starszych i ich udział w życiu społecznym. Wzrośnie poziom integracji i współpracy w środowiskach wiejskich, co wzmocni lokalną tożsamość i soli</w:t>
      </w:r>
      <w:r>
        <w:rPr>
          <w:sz w:val="22"/>
          <w:szCs w:val="22"/>
        </w:rPr>
        <w:t xml:space="preserve">darność międzypokoleniową. Efektem długofalowym będzie bardziej zintegrowana, świadoma i aktywna wspólnota lokalna, współtworząca politykę rozwoju gminy </w:t>
      </w:r>
      <w:r w:rsidR="005F19B1">
        <w:rPr>
          <w:sz w:val="22"/>
          <w:szCs w:val="22"/>
        </w:rPr>
        <w:br/>
      </w:r>
      <w:r>
        <w:rPr>
          <w:sz w:val="22"/>
          <w:szCs w:val="22"/>
        </w:rPr>
        <w:t>i wspólnie dbająca o jej dobro.</w:t>
      </w:r>
    </w:p>
    <w:p w14:paraId="00000605" w14:textId="7AFA0967" w:rsidR="00FB2016" w:rsidRPr="0000590E" w:rsidRDefault="00A06DF9">
      <w:pPr>
        <w:tabs>
          <w:tab w:val="left" w:pos="142"/>
        </w:tabs>
        <w:spacing w:line="360" w:lineRule="auto"/>
        <w:jc w:val="both"/>
        <w:rPr>
          <w:sz w:val="22"/>
          <w:szCs w:val="22"/>
        </w:rPr>
      </w:pPr>
      <w:r>
        <w:rPr>
          <w:sz w:val="22"/>
          <w:szCs w:val="22"/>
        </w:rPr>
        <w:t xml:space="preserve">W </w:t>
      </w:r>
      <w:r w:rsidR="0000590E">
        <w:rPr>
          <w:sz w:val="22"/>
          <w:szCs w:val="22"/>
        </w:rPr>
        <w:t>t</w:t>
      </w:r>
      <w:r w:rsidRPr="0000590E">
        <w:rPr>
          <w:sz w:val="22"/>
          <w:szCs w:val="22"/>
        </w:rPr>
        <w:t>abeli</w:t>
      </w:r>
      <w:r w:rsidR="004D31D0" w:rsidRPr="0000590E">
        <w:rPr>
          <w:sz w:val="22"/>
          <w:szCs w:val="22"/>
        </w:rPr>
        <w:t xml:space="preserve"> 11</w:t>
      </w:r>
      <w:r w:rsidRPr="0000590E">
        <w:rPr>
          <w:sz w:val="22"/>
          <w:szCs w:val="22"/>
        </w:rPr>
        <w:t xml:space="preserve"> zaprezentowano oczekiwane rezultaty będące skutkiem wdrożenia działań właściwych dla celu strategicznego IV.</w:t>
      </w:r>
    </w:p>
    <w:p w14:paraId="00000606" w14:textId="62D6B98D" w:rsidR="00FB2016" w:rsidRDefault="00A06DF9">
      <w:pPr>
        <w:tabs>
          <w:tab w:val="left" w:pos="142"/>
        </w:tabs>
        <w:spacing w:line="360" w:lineRule="auto"/>
        <w:jc w:val="both"/>
        <w:rPr>
          <w:sz w:val="22"/>
          <w:szCs w:val="22"/>
        </w:rPr>
        <w:sectPr w:rsidR="00FB2016">
          <w:type w:val="continuous"/>
          <w:pgSz w:w="11906" w:h="16838"/>
          <w:pgMar w:top="993" w:right="1417" w:bottom="1417" w:left="1417" w:header="708" w:footer="708" w:gutter="0"/>
          <w:cols w:num="2" w:space="708" w:equalWidth="0">
            <w:col w:w="4181" w:space="708"/>
            <w:col w:w="4181" w:space="0"/>
          </w:cols>
        </w:sectPr>
      </w:pPr>
      <w:r w:rsidRPr="0000590E">
        <w:rPr>
          <w:sz w:val="22"/>
          <w:szCs w:val="22"/>
        </w:rPr>
        <w:t xml:space="preserve">W </w:t>
      </w:r>
      <w:r w:rsidR="0000590E">
        <w:rPr>
          <w:sz w:val="22"/>
          <w:szCs w:val="22"/>
        </w:rPr>
        <w:t>t</w:t>
      </w:r>
      <w:r w:rsidRPr="0000590E">
        <w:rPr>
          <w:sz w:val="22"/>
          <w:szCs w:val="22"/>
        </w:rPr>
        <w:t xml:space="preserve">abeli </w:t>
      </w:r>
      <w:r w:rsidR="004D31D0" w:rsidRPr="0000590E">
        <w:rPr>
          <w:sz w:val="22"/>
          <w:szCs w:val="22"/>
        </w:rPr>
        <w:t>12</w:t>
      </w:r>
      <w:r>
        <w:rPr>
          <w:sz w:val="22"/>
          <w:szCs w:val="22"/>
        </w:rPr>
        <w:t xml:space="preserve"> pokazano zestaw wskaźników wykorzystywanych w procesie monitorowania postępów </w:t>
      </w:r>
      <w:r w:rsidR="005F19B1">
        <w:rPr>
          <w:sz w:val="22"/>
          <w:szCs w:val="22"/>
        </w:rPr>
        <w:t xml:space="preserve">w realizacji </w:t>
      </w:r>
      <w:r>
        <w:rPr>
          <w:sz w:val="22"/>
          <w:szCs w:val="22"/>
        </w:rPr>
        <w:t>celu strategicznego IV.</w:t>
      </w:r>
    </w:p>
    <w:p w14:paraId="00000607" w14:textId="77777777" w:rsidR="00FB2016" w:rsidRDefault="00FB2016">
      <w:pPr>
        <w:tabs>
          <w:tab w:val="left" w:pos="142"/>
        </w:tabs>
        <w:spacing w:line="360" w:lineRule="auto"/>
        <w:jc w:val="both"/>
        <w:sectPr w:rsidR="00FB2016">
          <w:type w:val="continuous"/>
          <w:pgSz w:w="11906" w:h="16838"/>
          <w:pgMar w:top="993" w:right="1417" w:bottom="1417" w:left="1417" w:header="708" w:footer="708" w:gutter="0"/>
          <w:cols w:num="2" w:space="708" w:equalWidth="0">
            <w:col w:w="4181" w:space="708"/>
            <w:col w:w="4181" w:space="0"/>
          </w:cols>
        </w:sectPr>
      </w:pPr>
    </w:p>
    <w:p w14:paraId="00000608" w14:textId="77777777" w:rsidR="00FB2016" w:rsidRDefault="00FB2016">
      <w:pPr>
        <w:pBdr>
          <w:top w:val="nil"/>
          <w:left w:val="nil"/>
          <w:bottom w:val="nil"/>
          <w:right w:val="nil"/>
          <w:between w:val="nil"/>
        </w:pBdr>
        <w:spacing w:line="240" w:lineRule="auto"/>
        <w:rPr>
          <w:b/>
          <w:bCs/>
          <w:color w:val="000000"/>
          <w:sz w:val="20"/>
          <w:szCs w:val="20"/>
        </w:rPr>
      </w:pPr>
    </w:p>
    <w:p w14:paraId="00000609" w14:textId="77777777" w:rsidR="00FB2016" w:rsidRDefault="00FB2016">
      <w:pPr>
        <w:pBdr>
          <w:top w:val="nil"/>
          <w:left w:val="nil"/>
          <w:bottom w:val="nil"/>
          <w:right w:val="nil"/>
          <w:between w:val="nil"/>
        </w:pBdr>
        <w:spacing w:line="240" w:lineRule="auto"/>
        <w:rPr>
          <w:b/>
          <w:bCs/>
          <w:color w:val="000000"/>
          <w:sz w:val="20"/>
          <w:szCs w:val="20"/>
        </w:rPr>
      </w:pPr>
    </w:p>
    <w:p w14:paraId="0000060A" w14:textId="77777777" w:rsidR="00FB2016" w:rsidRDefault="00FB2016">
      <w:pPr>
        <w:pBdr>
          <w:top w:val="nil"/>
          <w:left w:val="nil"/>
          <w:bottom w:val="nil"/>
          <w:right w:val="nil"/>
          <w:between w:val="nil"/>
        </w:pBdr>
        <w:spacing w:line="240" w:lineRule="auto"/>
        <w:rPr>
          <w:b/>
          <w:bCs/>
          <w:color w:val="000000"/>
          <w:sz w:val="20"/>
          <w:szCs w:val="20"/>
        </w:rPr>
      </w:pPr>
    </w:p>
    <w:p w14:paraId="0000060B" w14:textId="1772029B" w:rsidR="00FB2016" w:rsidRDefault="00FB2016">
      <w:pPr>
        <w:pBdr>
          <w:top w:val="nil"/>
          <w:left w:val="nil"/>
          <w:bottom w:val="nil"/>
          <w:right w:val="nil"/>
          <w:between w:val="nil"/>
        </w:pBdr>
        <w:spacing w:line="240" w:lineRule="auto"/>
        <w:rPr>
          <w:b/>
          <w:bCs/>
          <w:color w:val="000000"/>
          <w:sz w:val="20"/>
          <w:szCs w:val="20"/>
        </w:rPr>
      </w:pPr>
    </w:p>
    <w:p w14:paraId="1AC1204A" w14:textId="77777777" w:rsidR="00B81F63" w:rsidRDefault="00B81F63" w:rsidP="004D31D0">
      <w:pPr>
        <w:pStyle w:val="Tytutab"/>
        <w:jc w:val="right"/>
      </w:pPr>
      <w:bookmarkStart w:id="47" w:name="_Toc214571792"/>
      <w:bookmarkStart w:id="48" w:name="_Toc214572730"/>
    </w:p>
    <w:p w14:paraId="4CE0760A" w14:textId="6DB8FAE6" w:rsidR="004D31D0" w:rsidRDefault="004D31D0" w:rsidP="004D31D0">
      <w:pPr>
        <w:pStyle w:val="Tytutab"/>
        <w:jc w:val="right"/>
      </w:pPr>
      <w:r>
        <w:t xml:space="preserve">Tabela </w:t>
      </w:r>
      <w:r w:rsidR="00A82323">
        <w:rPr>
          <w:noProof/>
        </w:rPr>
        <w:fldChar w:fldCharType="begin"/>
      </w:r>
      <w:r w:rsidR="00A82323">
        <w:rPr>
          <w:noProof/>
        </w:rPr>
        <w:instrText xml:space="preserve"> SEQ Tabela \* ARABIC </w:instrText>
      </w:r>
      <w:r w:rsidR="00A82323">
        <w:rPr>
          <w:noProof/>
        </w:rPr>
        <w:fldChar w:fldCharType="separate"/>
      </w:r>
      <w:r w:rsidR="001724C6">
        <w:rPr>
          <w:noProof/>
        </w:rPr>
        <w:t>11</w:t>
      </w:r>
      <w:r w:rsidR="00A82323">
        <w:rPr>
          <w:noProof/>
        </w:rPr>
        <w:fldChar w:fldCharType="end"/>
      </w:r>
      <w:r>
        <w:t>:</w:t>
      </w:r>
      <w:r w:rsidRPr="00D01EA6">
        <w:t xml:space="preserve"> Rezultaty - cel strategiczny IV</w:t>
      </w:r>
      <w:bookmarkEnd w:id="47"/>
      <w:bookmarkEnd w:id="48"/>
    </w:p>
    <w:tbl>
      <w:tblPr>
        <w:tblStyle w:val="affc"/>
        <w:tblW w:w="9214" w:type="dxa"/>
        <w:tblInd w:w="0" w:type="dxa"/>
        <w:tblLayout w:type="fixed"/>
        <w:tblLook w:val="0400" w:firstRow="0" w:lastRow="0" w:firstColumn="0" w:lastColumn="0" w:noHBand="0" w:noVBand="1"/>
      </w:tblPr>
      <w:tblGrid>
        <w:gridCol w:w="9067"/>
        <w:gridCol w:w="147"/>
      </w:tblGrid>
      <w:tr w:rsidR="00FB2016" w14:paraId="476EDACA" w14:textId="77777777" w:rsidTr="004D31D0">
        <w:trPr>
          <w:trHeight w:val="665"/>
        </w:trPr>
        <w:tc>
          <w:tcPr>
            <w:tcW w:w="9214" w:type="dxa"/>
            <w:gridSpan w:val="2"/>
            <w:tcBorders>
              <w:bottom w:val="single" w:sz="24" w:space="0" w:color="FFFFFF"/>
            </w:tcBorders>
            <w:shd w:val="clear" w:color="auto" w:fill="074F6A" w:themeFill="accent4" w:themeFillShade="80"/>
            <w:vAlign w:val="center"/>
          </w:tcPr>
          <w:p w14:paraId="0000060C" w14:textId="77777777" w:rsidR="00FB2016" w:rsidRDefault="00A06DF9">
            <w:pPr>
              <w:tabs>
                <w:tab w:val="left" w:pos="142"/>
              </w:tabs>
              <w:jc w:val="center"/>
              <w:rPr>
                <w:rFonts w:ascii="Aptos Light" w:eastAsia="Aptos Light" w:hAnsi="Aptos Light" w:cs="Aptos Light"/>
                <w:b/>
                <w:bCs/>
                <w:color w:val="FFFFFF"/>
              </w:rPr>
            </w:pPr>
            <w:r>
              <w:rPr>
                <w:rFonts w:ascii="Aptos Light" w:eastAsia="Aptos Light" w:hAnsi="Aptos Light" w:cs="Aptos Light"/>
                <w:b/>
                <w:bCs/>
                <w:color w:val="FFFFFF"/>
              </w:rPr>
              <w:t>REZULTATY</w:t>
            </w:r>
          </w:p>
        </w:tc>
      </w:tr>
      <w:tr w:rsidR="00FB2016" w14:paraId="02CC63CF" w14:textId="77777777">
        <w:trPr>
          <w:gridAfter w:val="1"/>
          <w:wAfter w:w="147" w:type="dxa"/>
          <w:trHeight w:val="665"/>
        </w:trPr>
        <w:tc>
          <w:tcPr>
            <w:tcW w:w="9067" w:type="dxa"/>
            <w:tcBorders>
              <w:bottom w:val="single" w:sz="24" w:space="0" w:color="FFFFFF"/>
            </w:tcBorders>
            <w:vAlign w:val="center"/>
          </w:tcPr>
          <w:p w14:paraId="0000060E" w14:textId="77777777" w:rsidR="00FB2016" w:rsidRDefault="00A06DF9">
            <w:pPr>
              <w:tabs>
                <w:tab w:val="left" w:pos="0"/>
              </w:tabs>
              <w:rPr>
                <w:rFonts w:ascii="Aptos Light" w:eastAsia="Aptos Light" w:hAnsi="Aptos Light" w:cs="Aptos Light"/>
                <w:sz w:val="22"/>
                <w:szCs w:val="22"/>
              </w:rPr>
            </w:pPr>
            <w:r>
              <w:rPr>
                <w:rFonts w:ascii="Aptos Light" w:eastAsia="Aptos Light" w:hAnsi="Aptos Light" w:cs="Aptos Light"/>
                <w:sz w:val="22"/>
                <w:szCs w:val="22"/>
              </w:rPr>
              <w:t xml:space="preserve">Podmiot odpowiedzialny: </w:t>
            </w:r>
            <w:r>
              <w:rPr>
                <w:rFonts w:ascii="Aptos Light" w:eastAsia="Aptos Light" w:hAnsi="Aptos Light" w:cs="Aptos Light"/>
                <w:b/>
                <w:bCs/>
                <w:sz w:val="22"/>
                <w:szCs w:val="22"/>
              </w:rPr>
              <w:t>Urząd Miejski w Moryniu</w:t>
            </w:r>
          </w:p>
          <w:p w14:paraId="0000060F" w14:textId="77777777" w:rsidR="00FB2016" w:rsidRDefault="00A06DF9">
            <w:pPr>
              <w:ind w:left="2447" w:hanging="2447"/>
              <w:rPr>
                <w:rFonts w:ascii="Aptos Light" w:eastAsia="Aptos Light" w:hAnsi="Aptos Light" w:cs="Aptos Light"/>
                <w:b/>
                <w:bCs/>
                <w:color w:val="FFFFFF"/>
              </w:rPr>
            </w:pPr>
            <w:r>
              <w:rPr>
                <w:rFonts w:ascii="Aptos Light" w:eastAsia="Aptos Light" w:hAnsi="Aptos Light" w:cs="Aptos Light"/>
                <w:sz w:val="22"/>
                <w:szCs w:val="22"/>
              </w:rPr>
              <w:t>Podmioty współpracujące: Miejski Ośrodek Kultury, Ośrodek Pomocy Społecznej, Powiatowe Centrum Pomocy Rodzinie, sołectwa, organizacje społeczne, Ochotnicze Straże Pożarne, Koła Gospodyń Wiejskich</w:t>
            </w:r>
          </w:p>
        </w:tc>
      </w:tr>
      <w:tr w:rsidR="00FB2016" w14:paraId="761DA94E" w14:textId="77777777" w:rsidTr="004D31D0">
        <w:trPr>
          <w:trHeight w:val="488"/>
        </w:trPr>
        <w:tc>
          <w:tcPr>
            <w:tcW w:w="9214" w:type="dxa"/>
            <w:gridSpan w:val="2"/>
            <w:tcBorders>
              <w:top w:val="single" w:sz="24" w:space="0" w:color="FFFFFF"/>
              <w:bottom w:val="single" w:sz="18" w:space="0" w:color="F4F3FF"/>
            </w:tcBorders>
            <w:shd w:val="clear" w:color="auto" w:fill="F4F3FF"/>
            <w:vAlign w:val="center"/>
          </w:tcPr>
          <w:p w14:paraId="00000610" w14:textId="77777777" w:rsidR="00FB2016" w:rsidRDefault="00A06DF9">
            <w:pPr>
              <w:tabs>
                <w:tab w:val="left" w:pos="142"/>
              </w:tabs>
              <w:jc w:val="center"/>
              <w:rPr>
                <w:rFonts w:ascii="Aptos Light" w:eastAsia="Aptos Light" w:hAnsi="Aptos Light" w:cs="Aptos Light"/>
                <w:b/>
                <w:bCs/>
                <w:sz w:val="22"/>
                <w:szCs w:val="22"/>
              </w:rPr>
            </w:pPr>
            <w:r>
              <w:rPr>
                <w:rFonts w:ascii="Aptos Light" w:eastAsia="Aptos Light" w:hAnsi="Aptos Light" w:cs="Aptos Light"/>
                <w:b/>
                <w:bCs/>
                <w:sz w:val="22"/>
                <w:szCs w:val="22"/>
              </w:rPr>
              <w:t>Cel IV.1: Systemowe wsparcie organizacji społecznych i grup nieformalnych</w:t>
            </w:r>
          </w:p>
        </w:tc>
      </w:tr>
      <w:tr w:rsidR="00FB2016" w14:paraId="6AF4FC83" w14:textId="77777777" w:rsidTr="004D31D0">
        <w:trPr>
          <w:trHeight w:val="1060"/>
        </w:trPr>
        <w:tc>
          <w:tcPr>
            <w:tcW w:w="9214" w:type="dxa"/>
            <w:gridSpan w:val="2"/>
            <w:tcBorders>
              <w:top w:val="single" w:sz="18" w:space="0" w:color="F4F3FF"/>
            </w:tcBorders>
          </w:tcPr>
          <w:p w14:paraId="00000612" w14:textId="77777777" w:rsidR="00FB2016" w:rsidRDefault="00A06DF9">
            <w:pPr>
              <w:numPr>
                <w:ilvl w:val="0"/>
                <w:numId w:val="5"/>
              </w:numPr>
              <w:pBdr>
                <w:top w:val="nil"/>
                <w:left w:val="nil"/>
                <w:bottom w:val="nil"/>
                <w:right w:val="nil"/>
                <w:between w:val="nil"/>
              </w:pBdr>
              <w:spacing w:line="278" w:lineRule="auto"/>
              <w:rPr>
                <w:rFonts w:ascii="Aptos Light" w:eastAsia="Aptos Light" w:hAnsi="Aptos Light" w:cs="Aptos Light"/>
                <w:color w:val="000000"/>
                <w:sz w:val="22"/>
                <w:szCs w:val="22"/>
              </w:rPr>
            </w:pPr>
            <w:r>
              <w:rPr>
                <w:rFonts w:ascii="Aptos Light" w:eastAsia="Aptos Light" w:hAnsi="Aptos Light" w:cs="Aptos Light"/>
                <w:color w:val="000000"/>
                <w:sz w:val="22"/>
                <w:szCs w:val="22"/>
              </w:rPr>
              <w:t>Zwiększona liczba aktywnie działających organizacji pozarządowych i grup nieformalnych w gminie</w:t>
            </w:r>
          </w:p>
          <w:p w14:paraId="00000613" w14:textId="77777777" w:rsidR="00FB2016" w:rsidRDefault="00A06DF9">
            <w:pPr>
              <w:numPr>
                <w:ilvl w:val="0"/>
                <w:numId w:val="5"/>
              </w:numPr>
              <w:pBdr>
                <w:top w:val="nil"/>
                <w:left w:val="nil"/>
                <w:bottom w:val="nil"/>
                <w:right w:val="nil"/>
                <w:between w:val="nil"/>
              </w:pBdr>
              <w:spacing w:line="278" w:lineRule="auto"/>
              <w:rPr>
                <w:rFonts w:ascii="Aptos Light" w:eastAsia="Aptos Light" w:hAnsi="Aptos Light" w:cs="Aptos Light"/>
                <w:color w:val="000000"/>
                <w:sz w:val="22"/>
                <w:szCs w:val="22"/>
              </w:rPr>
            </w:pPr>
            <w:r>
              <w:rPr>
                <w:rFonts w:ascii="Aptos Light" w:eastAsia="Aptos Light" w:hAnsi="Aptos Light" w:cs="Aptos Light"/>
                <w:color w:val="000000"/>
                <w:sz w:val="22"/>
                <w:szCs w:val="22"/>
              </w:rPr>
              <w:t>Wzrost kompetencji liderów społecznych i członków NGO</w:t>
            </w:r>
          </w:p>
          <w:p w14:paraId="00000614" w14:textId="77777777" w:rsidR="00FB2016" w:rsidRDefault="00A06DF9">
            <w:pPr>
              <w:numPr>
                <w:ilvl w:val="0"/>
                <w:numId w:val="5"/>
              </w:numPr>
              <w:pBdr>
                <w:top w:val="nil"/>
                <w:left w:val="nil"/>
                <w:bottom w:val="nil"/>
                <w:right w:val="nil"/>
                <w:between w:val="nil"/>
              </w:pBdr>
              <w:spacing w:line="278" w:lineRule="auto"/>
              <w:rPr>
                <w:rFonts w:ascii="Aptos Light" w:eastAsia="Aptos Light" w:hAnsi="Aptos Light" w:cs="Aptos Light"/>
                <w:color w:val="000000"/>
                <w:sz w:val="22"/>
                <w:szCs w:val="22"/>
              </w:rPr>
            </w:pPr>
            <w:r>
              <w:rPr>
                <w:rFonts w:ascii="Aptos Light" w:eastAsia="Aptos Light" w:hAnsi="Aptos Light" w:cs="Aptos Light"/>
                <w:color w:val="000000"/>
                <w:sz w:val="22"/>
                <w:szCs w:val="22"/>
              </w:rPr>
              <w:t>Zwiększona liczba projektów społecznych i partnerskich realizowanych na terenie gminy</w:t>
            </w:r>
          </w:p>
          <w:p w14:paraId="00000615" w14:textId="77777777" w:rsidR="00FB2016" w:rsidRDefault="00A06DF9">
            <w:pPr>
              <w:numPr>
                <w:ilvl w:val="0"/>
                <w:numId w:val="5"/>
              </w:numPr>
              <w:pBdr>
                <w:top w:val="nil"/>
                <w:left w:val="nil"/>
                <w:bottom w:val="nil"/>
                <w:right w:val="nil"/>
                <w:between w:val="nil"/>
              </w:pBdr>
              <w:spacing w:line="278" w:lineRule="auto"/>
              <w:rPr>
                <w:rFonts w:ascii="Aptos Light" w:eastAsia="Aptos Light" w:hAnsi="Aptos Light" w:cs="Aptos Light"/>
                <w:color w:val="000000"/>
                <w:sz w:val="22"/>
                <w:szCs w:val="22"/>
              </w:rPr>
            </w:pPr>
            <w:r>
              <w:rPr>
                <w:rFonts w:ascii="Aptos Light" w:eastAsia="Aptos Light" w:hAnsi="Aptos Light" w:cs="Aptos Light"/>
                <w:color w:val="000000"/>
                <w:sz w:val="22"/>
                <w:szCs w:val="22"/>
              </w:rPr>
              <w:t>Wzrost zaufania i współpracy między samorządem a sektorem społecznym</w:t>
            </w:r>
          </w:p>
          <w:p w14:paraId="00000616" w14:textId="77777777" w:rsidR="00FB2016" w:rsidRDefault="00A06DF9">
            <w:pPr>
              <w:numPr>
                <w:ilvl w:val="0"/>
                <w:numId w:val="5"/>
              </w:numPr>
              <w:pBdr>
                <w:top w:val="nil"/>
                <w:left w:val="nil"/>
                <w:bottom w:val="nil"/>
                <w:right w:val="nil"/>
                <w:between w:val="nil"/>
              </w:pBdr>
              <w:spacing w:line="278" w:lineRule="auto"/>
              <w:rPr>
                <w:rFonts w:ascii="Aptos Light" w:eastAsia="Aptos Light" w:hAnsi="Aptos Light" w:cs="Aptos Light"/>
                <w:color w:val="000000"/>
                <w:sz w:val="22"/>
                <w:szCs w:val="22"/>
              </w:rPr>
            </w:pPr>
            <w:r>
              <w:rPr>
                <w:rFonts w:ascii="Aptos Light" w:eastAsia="Aptos Light" w:hAnsi="Aptos Light" w:cs="Aptos Light"/>
                <w:color w:val="000000"/>
                <w:sz w:val="22"/>
                <w:szCs w:val="22"/>
              </w:rPr>
              <w:t>Ugruntowany system współpracy gminy z organizacjami pozarządowymi (program współpracy, punkt konsultacyjny)</w:t>
            </w:r>
          </w:p>
          <w:p w14:paraId="00000617" w14:textId="77777777" w:rsidR="00FB2016" w:rsidRDefault="00A06DF9">
            <w:pPr>
              <w:numPr>
                <w:ilvl w:val="0"/>
                <w:numId w:val="5"/>
              </w:numPr>
              <w:pBdr>
                <w:top w:val="nil"/>
                <w:left w:val="nil"/>
                <w:bottom w:val="nil"/>
                <w:right w:val="nil"/>
                <w:between w:val="nil"/>
              </w:pBdr>
              <w:spacing w:after="160" w:line="278" w:lineRule="auto"/>
              <w:rPr>
                <w:rFonts w:ascii="Aptos Light" w:eastAsia="Aptos Light" w:hAnsi="Aptos Light" w:cs="Aptos Light"/>
                <w:color w:val="000000"/>
                <w:sz w:val="22"/>
                <w:szCs w:val="22"/>
              </w:rPr>
            </w:pPr>
            <w:r>
              <w:rPr>
                <w:rFonts w:ascii="Aptos Light" w:eastAsia="Aptos Light" w:hAnsi="Aptos Light" w:cs="Aptos Light"/>
                <w:color w:val="000000"/>
                <w:sz w:val="22"/>
                <w:szCs w:val="22"/>
              </w:rPr>
              <w:t>Zwiększony poziom zaangażowania mieszkańców w inicjatywy społeczne i wolontariat</w:t>
            </w:r>
          </w:p>
        </w:tc>
      </w:tr>
      <w:tr w:rsidR="00FB2016" w14:paraId="53882300" w14:textId="77777777" w:rsidTr="004D31D0">
        <w:trPr>
          <w:trHeight w:val="476"/>
        </w:trPr>
        <w:tc>
          <w:tcPr>
            <w:tcW w:w="9214" w:type="dxa"/>
            <w:gridSpan w:val="2"/>
            <w:tcBorders>
              <w:bottom w:val="single" w:sz="18" w:space="0" w:color="F4F3FF"/>
            </w:tcBorders>
            <w:shd w:val="clear" w:color="auto" w:fill="F4F3FF"/>
            <w:vAlign w:val="center"/>
          </w:tcPr>
          <w:p w14:paraId="00000619" w14:textId="77777777" w:rsidR="00FB2016" w:rsidRDefault="00A06DF9">
            <w:pPr>
              <w:jc w:val="center"/>
              <w:rPr>
                <w:rFonts w:ascii="Aptos Light" w:eastAsia="Aptos Light" w:hAnsi="Aptos Light" w:cs="Aptos Light"/>
                <w:b/>
                <w:bCs/>
                <w:color w:val="FFFFFF"/>
                <w:sz w:val="22"/>
                <w:szCs w:val="22"/>
              </w:rPr>
            </w:pPr>
            <w:r>
              <w:rPr>
                <w:rFonts w:ascii="Aptos Light" w:eastAsia="Aptos Light" w:hAnsi="Aptos Light" w:cs="Aptos Light"/>
                <w:b/>
                <w:bCs/>
                <w:sz w:val="22"/>
                <w:szCs w:val="22"/>
              </w:rPr>
              <w:t>Cel IV.2: Aktywna polityka senioralna</w:t>
            </w:r>
          </w:p>
        </w:tc>
      </w:tr>
      <w:tr w:rsidR="00FB2016" w14:paraId="28B3A91E" w14:textId="77777777" w:rsidTr="004D31D0">
        <w:tc>
          <w:tcPr>
            <w:tcW w:w="9214" w:type="dxa"/>
            <w:gridSpan w:val="2"/>
            <w:tcBorders>
              <w:top w:val="single" w:sz="18" w:space="0" w:color="F4F3FF"/>
            </w:tcBorders>
          </w:tcPr>
          <w:p w14:paraId="0000061B" w14:textId="77777777" w:rsidR="00FB2016" w:rsidRDefault="00A06DF9">
            <w:pPr>
              <w:numPr>
                <w:ilvl w:val="0"/>
                <w:numId w:val="5"/>
              </w:numPr>
              <w:pBdr>
                <w:top w:val="nil"/>
                <w:left w:val="nil"/>
                <w:bottom w:val="nil"/>
                <w:right w:val="nil"/>
                <w:between w:val="nil"/>
              </w:pBdr>
              <w:tabs>
                <w:tab w:val="left" w:pos="142"/>
              </w:tabs>
              <w:spacing w:line="278" w:lineRule="auto"/>
              <w:jc w:val="both"/>
              <w:rPr>
                <w:rFonts w:ascii="Aptos Light" w:eastAsia="Aptos Light" w:hAnsi="Aptos Light" w:cs="Aptos Light"/>
                <w:color w:val="000000"/>
                <w:sz w:val="22"/>
                <w:szCs w:val="22"/>
              </w:rPr>
            </w:pPr>
            <w:r>
              <w:rPr>
                <w:rFonts w:ascii="Aptos Light" w:eastAsia="Aptos Light" w:hAnsi="Aptos Light" w:cs="Aptos Light"/>
                <w:color w:val="000000"/>
                <w:sz w:val="22"/>
                <w:szCs w:val="22"/>
              </w:rPr>
              <w:t>Zwiększona aktywność społeczna, kulturalna i obywatelska seniorów</w:t>
            </w:r>
          </w:p>
          <w:p w14:paraId="0000061C" w14:textId="77777777" w:rsidR="00FB2016" w:rsidRDefault="00A06DF9">
            <w:pPr>
              <w:numPr>
                <w:ilvl w:val="0"/>
                <w:numId w:val="5"/>
              </w:numPr>
              <w:pBdr>
                <w:top w:val="nil"/>
                <w:left w:val="nil"/>
                <w:bottom w:val="nil"/>
                <w:right w:val="nil"/>
                <w:between w:val="nil"/>
              </w:pBdr>
              <w:tabs>
                <w:tab w:val="left" w:pos="142"/>
              </w:tabs>
              <w:spacing w:line="278" w:lineRule="auto"/>
              <w:jc w:val="both"/>
              <w:rPr>
                <w:rFonts w:ascii="Aptos Light" w:eastAsia="Aptos Light" w:hAnsi="Aptos Light" w:cs="Aptos Light"/>
                <w:color w:val="000000"/>
                <w:sz w:val="22"/>
                <w:szCs w:val="22"/>
              </w:rPr>
            </w:pPr>
            <w:r>
              <w:rPr>
                <w:rFonts w:ascii="Aptos Light" w:eastAsia="Aptos Light" w:hAnsi="Aptos Light" w:cs="Aptos Light"/>
                <w:color w:val="000000"/>
                <w:sz w:val="22"/>
                <w:szCs w:val="22"/>
              </w:rPr>
              <w:t>Poprawa jakości życia osób starszych w gminie</w:t>
            </w:r>
          </w:p>
          <w:p w14:paraId="0000061D" w14:textId="77777777" w:rsidR="00FB2016" w:rsidRDefault="00A06DF9">
            <w:pPr>
              <w:numPr>
                <w:ilvl w:val="0"/>
                <w:numId w:val="5"/>
              </w:numPr>
              <w:pBdr>
                <w:top w:val="nil"/>
                <w:left w:val="nil"/>
                <w:bottom w:val="nil"/>
                <w:right w:val="nil"/>
                <w:between w:val="nil"/>
              </w:pBdr>
              <w:tabs>
                <w:tab w:val="left" w:pos="142"/>
              </w:tabs>
              <w:spacing w:line="278" w:lineRule="auto"/>
              <w:jc w:val="both"/>
              <w:rPr>
                <w:rFonts w:ascii="Aptos Light" w:eastAsia="Aptos Light" w:hAnsi="Aptos Light" w:cs="Aptos Light"/>
                <w:color w:val="000000"/>
                <w:sz w:val="22"/>
                <w:szCs w:val="22"/>
              </w:rPr>
            </w:pPr>
            <w:r>
              <w:rPr>
                <w:rFonts w:ascii="Aptos Light" w:eastAsia="Aptos Light" w:hAnsi="Aptos Light" w:cs="Aptos Light"/>
                <w:color w:val="000000"/>
                <w:sz w:val="22"/>
                <w:szCs w:val="22"/>
              </w:rPr>
              <w:t>Rozwinięta oferta usług opiekuńczych, zdrowotnych i edukacyjnych dla seniorów</w:t>
            </w:r>
          </w:p>
          <w:p w14:paraId="0000061E" w14:textId="77777777" w:rsidR="00FB2016" w:rsidRDefault="00A06DF9">
            <w:pPr>
              <w:numPr>
                <w:ilvl w:val="0"/>
                <w:numId w:val="5"/>
              </w:numPr>
              <w:pBdr>
                <w:top w:val="nil"/>
                <w:left w:val="nil"/>
                <w:bottom w:val="nil"/>
                <w:right w:val="nil"/>
                <w:between w:val="nil"/>
              </w:pBdr>
              <w:tabs>
                <w:tab w:val="left" w:pos="142"/>
              </w:tabs>
              <w:spacing w:line="278" w:lineRule="auto"/>
              <w:jc w:val="both"/>
              <w:rPr>
                <w:rFonts w:ascii="Aptos Light" w:eastAsia="Aptos Light" w:hAnsi="Aptos Light" w:cs="Aptos Light"/>
                <w:color w:val="000000"/>
                <w:sz w:val="22"/>
                <w:szCs w:val="22"/>
              </w:rPr>
            </w:pPr>
            <w:r>
              <w:rPr>
                <w:rFonts w:ascii="Aptos Light" w:eastAsia="Aptos Light" w:hAnsi="Aptos Light" w:cs="Aptos Light"/>
                <w:color w:val="000000"/>
                <w:sz w:val="22"/>
                <w:szCs w:val="22"/>
              </w:rPr>
              <w:t>Wzrost uczestnictwa seniorów w życiu publicznym i społecznym gminy</w:t>
            </w:r>
          </w:p>
          <w:p w14:paraId="0000061F" w14:textId="77777777" w:rsidR="00FB2016" w:rsidRDefault="00A06DF9">
            <w:pPr>
              <w:numPr>
                <w:ilvl w:val="0"/>
                <w:numId w:val="5"/>
              </w:numPr>
              <w:pBdr>
                <w:top w:val="nil"/>
                <w:left w:val="nil"/>
                <w:bottom w:val="nil"/>
                <w:right w:val="nil"/>
                <w:between w:val="nil"/>
              </w:pBdr>
              <w:tabs>
                <w:tab w:val="left" w:pos="142"/>
              </w:tabs>
              <w:spacing w:line="278" w:lineRule="auto"/>
              <w:jc w:val="both"/>
              <w:rPr>
                <w:rFonts w:ascii="Aptos Light" w:eastAsia="Aptos Light" w:hAnsi="Aptos Light" w:cs="Aptos Light"/>
                <w:color w:val="000000"/>
                <w:sz w:val="22"/>
                <w:szCs w:val="22"/>
              </w:rPr>
            </w:pPr>
            <w:r>
              <w:rPr>
                <w:rFonts w:ascii="Aptos Light" w:eastAsia="Aptos Light" w:hAnsi="Aptos Light" w:cs="Aptos Light"/>
                <w:color w:val="000000"/>
                <w:sz w:val="22"/>
                <w:szCs w:val="22"/>
              </w:rPr>
              <w:t>Zacieśnienie relacji międzypokoleniowych i wzmocnienie solidarności społecznej</w:t>
            </w:r>
          </w:p>
          <w:p w14:paraId="00000620" w14:textId="77777777" w:rsidR="00FB2016" w:rsidRDefault="00A06DF9">
            <w:pPr>
              <w:numPr>
                <w:ilvl w:val="0"/>
                <w:numId w:val="5"/>
              </w:numPr>
              <w:pBdr>
                <w:top w:val="nil"/>
                <w:left w:val="nil"/>
                <w:bottom w:val="nil"/>
                <w:right w:val="nil"/>
                <w:between w:val="nil"/>
              </w:pBdr>
              <w:tabs>
                <w:tab w:val="left" w:pos="142"/>
              </w:tabs>
              <w:spacing w:after="160" w:line="278" w:lineRule="auto"/>
              <w:jc w:val="both"/>
              <w:rPr>
                <w:rFonts w:ascii="Aptos Light" w:eastAsia="Aptos Light" w:hAnsi="Aptos Light" w:cs="Aptos Light"/>
                <w:color w:val="000000"/>
                <w:sz w:val="22"/>
                <w:szCs w:val="22"/>
              </w:rPr>
            </w:pPr>
            <w:r>
              <w:rPr>
                <w:rFonts w:ascii="Aptos Light" w:eastAsia="Aptos Light" w:hAnsi="Aptos Light" w:cs="Aptos Light"/>
                <w:color w:val="000000"/>
                <w:sz w:val="22"/>
                <w:szCs w:val="22"/>
              </w:rPr>
              <w:t>Zwiększona liczba miejsc i programów dedykowanych seniorom</w:t>
            </w:r>
          </w:p>
        </w:tc>
      </w:tr>
      <w:tr w:rsidR="00FB2016" w14:paraId="0F6BAFE1" w14:textId="77777777" w:rsidTr="004D31D0">
        <w:trPr>
          <w:trHeight w:val="427"/>
        </w:trPr>
        <w:tc>
          <w:tcPr>
            <w:tcW w:w="9214" w:type="dxa"/>
            <w:gridSpan w:val="2"/>
            <w:tcBorders>
              <w:bottom w:val="single" w:sz="18" w:space="0" w:color="F4F3FF"/>
            </w:tcBorders>
            <w:shd w:val="clear" w:color="auto" w:fill="F4F3FF"/>
            <w:vAlign w:val="center"/>
          </w:tcPr>
          <w:p w14:paraId="00000622" w14:textId="77777777" w:rsidR="00FB2016" w:rsidRDefault="00A06DF9">
            <w:pPr>
              <w:jc w:val="center"/>
              <w:rPr>
                <w:rFonts w:ascii="Aptos Light" w:eastAsia="Aptos Light" w:hAnsi="Aptos Light" w:cs="Aptos Light"/>
                <w:b/>
                <w:bCs/>
                <w:sz w:val="22"/>
                <w:szCs w:val="22"/>
              </w:rPr>
            </w:pPr>
            <w:r>
              <w:rPr>
                <w:rFonts w:ascii="Aptos Light" w:eastAsia="Aptos Light" w:hAnsi="Aptos Light" w:cs="Aptos Light"/>
                <w:b/>
                <w:bCs/>
                <w:sz w:val="22"/>
                <w:szCs w:val="22"/>
              </w:rPr>
              <w:t>Cel IV.3: Aktywizacja środowisk wiejskich</w:t>
            </w:r>
          </w:p>
        </w:tc>
      </w:tr>
      <w:tr w:rsidR="00FB2016" w14:paraId="31470542" w14:textId="77777777" w:rsidTr="004D31D0">
        <w:tc>
          <w:tcPr>
            <w:tcW w:w="9214" w:type="dxa"/>
            <w:gridSpan w:val="2"/>
            <w:tcBorders>
              <w:top w:val="single" w:sz="18" w:space="0" w:color="F4F3FF"/>
              <w:bottom w:val="single" w:sz="18" w:space="0" w:color="F4F3FF"/>
            </w:tcBorders>
          </w:tcPr>
          <w:p w14:paraId="00000624" w14:textId="77777777" w:rsidR="00FB2016" w:rsidRDefault="00A06DF9">
            <w:pPr>
              <w:numPr>
                <w:ilvl w:val="0"/>
                <w:numId w:val="7"/>
              </w:numPr>
              <w:pBdr>
                <w:top w:val="nil"/>
                <w:left w:val="nil"/>
                <w:bottom w:val="nil"/>
                <w:right w:val="nil"/>
                <w:between w:val="nil"/>
              </w:pBdr>
              <w:spacing w:line="278" w:lineRule="auto"/>
              <w:jc w:val="both"/>
              <w:rPr>
                <w:rFonts w:ascii="Aptos Light" w:eastAsia="Aptos Light" w:hAnsi="Aptos Light" w:cs="Aptos Light"/>
                <w:color w:val="000000"/>
                <w:sz w:val="22"/>
                <w:szCs w:val="22"/>
              </w:rPr>
            </w:pPr>
            <w:r>
              <w:rPr>
                <w:rFonts w:ascii="Aptos Light" w:eastAsia="Aptos Light" w:hAnsi="Aptos Light" w:cs="Aptos Light"/>
                <w:color w:val="000000"/>
                <w:sz w:val="22"/>
                <w:szCs w:val="22"/>
              </w:rPr>
              <w:t>Zwiększona aktywność społeczna i obywatelska mieszkańców wsi</w:t>
            </w:r>
          </w:p>
          <w:p w14:paraId="00000625" w14:textId="77777777" w:rsidR="00FB2016" w:rsidRDefault="00A06DF9">
            <w:pPr>
              <w:numPr>
                <w:ilvl w:val="0"/>
                <w:numId w:val="7"/>
              </w:numPr>
              <w:pBdr>
                <w:top w:val="nil"/>
                <w:left w:val="nil"/>
                <w:bottom w:val="nil"/>
                <w:right w:val="nil"/>
                <w:between w:val="nil"/>
              </w:pBdr>
              <w:spacing w:line="278" w:lineRule="auto"/>
              <w:jc w:val="both"/>
              <w:rPr>
                <w:rFonts w:ascii="Aptos Light" w:eastAsia="Aptos Light" w:hAnsi="Aptos Light" w:cs="Aptos Light"/>
                <w:color w:val="000000"/>
                <w:sz w:val="22"/>
                <w:szCs w:val="22"/>
              </w:rPr>
            </w:pPr>
            <w:r>
              <w:rPr>
                <w:rFonts w:ascii="Aptos Light" w:eastAsia="Aptos Light" w:hAnsi="Aptos Light" w:cs="Aptos Light"/>
                <w:color w:val="000000"/>
                <w:sz w:val="22"/>
                <w:szCs w:val="22"/>
              </w:rPr>
              <w:t>Wzrost liczby lokalnych inicjatyw i przedsięwzięć realizowanych przez społeczności wiejskie</w:t>
            </w:r>
          </w:p>
          <w:p w14:paraId="00000626" w14:textId="77777777" w:rsidR="00FB2016" w:rsidRDefault="00A06DF9">
            <w:pPr>
              <w:numPr>
                <w:ilvl w:val="0"/>
                <w:numId w:val="7"/>
              </w:numPr>
              <w:pBdr>
                <w:top w:val="nil"/>
                <w:left w:val="nil"/>
                <w:bottom w:val="nil"/>
                <w:right w:val="nil"/>
                <w:between w:val="nil"/>
              </w:pBdr>
              <w:spacing w:line="278" w:lineRule="auto"/>
              <w:jc w:val="both"/>
              <w:rPr>
                <w:rFonts w:ascii="Aptos Light" w:eastAsia="Aptos Light" w:hAnsi="Aptos Light" w:cs="Aptos Light"/>
                <w:color w:val="000000"/>
                <w:sz w:val="22"/>
                <w:szCs w:val="22"/>
              </w:rPr>
            </w:pPr>
            <w:r>
              <w:rPr>
                <w:rFonts w:ascii="Aptos Light" w:eastAsia="Aptos Light" w:hAnsi="Aptos Light" w:cs="Aptos Light"/>
                <w:color w:val="000000"/>
                <w:sz w:val="22"/>
                <w:szCs w:val="22"/>
              </w:rPr>
              <w:t>Wzmocnienie potencjału organizacyjnego i kompetencji liderów wiejskich</w:t>
            </w:r>
          </w:p>
          <w:p w14:paraId="00000627" w14:textId="77777777" w:rsidR="00FB2016" w:rsidRDefault="00A06DF9">
            <w:pPr>
              <w:numPr>
                <w:ilvl w:val="0"/>
                <w:numId w:val="7"/>
              </w:numPr>
              <w:pBdr>
                <w:top w:val="nil"/>
                <w:left w:val="nil"/>
                <w:bottom w:val="nil"/>
                <w:right w:val="nil"/>
                <w:between w:val="nil"/>
              </w:pBdr>
              <w:spacing w:line="278" w:lineRule="auto"/>
              <w:jc w:val="both"/>
              <w:rPr>
                <w:rFonts w:ascii="Aptos Light" w:eastAsia="Aptos Light" w:hAnsi="Aptos Light" w:cs="Aptos Light"/>
                <w:color w:val="000000"/>
                <w:sz w:val="22"/>
                <w:szCs w:val="22"/>
              </w:rPr>
            </w:pPr>
            <w:r>
              <w:rPr>
                <w:rFonts w:ascii="Aptos Light" w:eastAsia="Aptos Light" w:hAnsi="Aptos Light" w:cs="Aptos Light"/>
                <w:color w:val="000000"/>
                <w:sz w:val="22"/>
                <w:szCs w:val="22"/>
              </w:rPr>
              <w:t>Poprawa jakości infrastruktury społeczno-kulturalnej na terenach wiejskich</w:t>
            </w:r>
          </w:p>
          <w:p w14:paraId="00000628" w14:textId="77777777" w:rsidR="00FB2016" w:rsidRDefault="00A06DF9">
            <w:pPr>
              <w:numPr>
                <w:ilvl w:val="0"/>
                <w:numId w:val="7"/>
              </w:numPr>
              <w:pBdr>
                <w:top w:val="nil"/>
                <w:left w:val="nil"/>
                <w:bottom w:val="nil"/>
                <w:right w:val="nil"/>
                <w:between w:val="nil"/>
              </w:pBdr>
              <w:spacing w:line="278" w:lineRule="auto"/>
              <w:jc w:val="both"/>
              <w:rPr>
                <w:rFonts w:ascii="Aptos Light" w:eastAsia="Aptos Light" w:hAnsi="Aptos Light" w:cs="Aptos Light"/>
                <w:color w:val="000000"/>
                <w:sz w:val="22"/>
                <w:szCs w:val="22"/>
              </w:rPr>
            </w:pPr>
            <w:r>
              <w:rPr>
                <w:rFonts w:ascii="Aptos Light" w:eastAsia="Aptos Light" w:hAnsi="Aptos Light" w:cs="Aptos Light"/>
                <w:color w:val="000000"/>
                <w:sz w:val="22"/>
                <w:szCs w:val="22"/>
              </w:rPr>
              <w:t>Zwiększona integracja mieszkańców i poczucie wspólnoty lokalne</w:t>
            </w:r>
          </w:p>
          <w:p w14:paraId="00000629" w14:textId="77777777" w:rsidR="00FB2016" w:rsidRDefault="00A06DF9">
            <w:pPr>
              <w:numPr>
                <w:ilvl w:val="0"/>
                <w:numId w:val="7"/>
              </w:numPr>
              <w:pBdr>
                <w:top w:val="nil"/>
                <w:left w:val="nil"/>
                <w:bottom w:val="nil"/>
                <w:right w:val="nil"/>
                <w:between w:val="nil"/>
              </w:pBdr>
              <w:spacing w:line="278" w:lineRule="auto"/>
              <w:jc w:val="both"/>
              <w:rPr>
                <w:rFonts w:ascii="Aptos Light" w:eastAsia="Aptos Light" w:hAnsi="Aptos Light" w:cs="Aptos Light"/>
                <w:color w:val="000000"/>
                <w:sz w:val="22"/>
                <w:szCs w:val="22"/>
              </w:rPr>
            </w:pPr>
            <w:r>
              <w:rPr>
                <w:rFonts w:ascii="Aptos Light" w:eastAsia="Aptos Light" w:hAnsi="Aptos Light" w:cs="Aptos Light"/>
                <w:color w:val="000000"/>
                <w:sz w:val="22"/>
                <w:szCs w:val="22"/>
              </w:rPr>
              <w:t>Wzrost poziomu partycypacji mieszkańców w życiu publicznym gminy</w:t>
            </w:r>
          </w:p>
          <w:p w14:paraId="0000062A" w14:textId="77777777" w:rsidR="00FB2016" w:rsidRDefault="00A06DF9">
            <w:pPr>
              <w:numPr>
                <w:ilvl w:val="0"/>
                <w:numId w:val="7"/>
              </w:numPr>
              <w:pBdr>
                <w:top w:val="nil"/>
                <w:left w:val="nil"/>
                <w:bottom w:val="nil"/>
                <w:right w:val="nil"/>
                <w:between w:val="nil"/>
              </w:pBdr>
              <w:spacing w:after="160" w:line="278" w:lineRule="auto"/>
              <w:jc w:val="both"/>
              <w:rPr>
                <w:rFonts w:ascii="Aptos Light" w:eastAsia="Aptos Light" w:hAnsi="Aptos Light" w:cs="Aptos Light"/>
                <w:color w:val="000000"/>
                <w:sz w:val="22"/>
                <w:szCs w:val="22"/>
              </w:rPr>
            </w:pPr>
            <w:r>
              <w:rPr>
                <w:rFonts w:ascii="Aptos Light" w:eastAsia="Aptos Light" w:hAnsi="Aptos Light" w:cs="Aptos Light"/>
                <w:color w:val="000000"/>
                <w:sz w:val="22"/>
                <w:szCs w:val="22"/>
              </w:rPr>
              <w:t>Zachowanie i promowanie lokalnego dziedzictwa kulturowego i tradycji wsi</w:t>
            </w:r>
          </w:p>
        </w:tc>
      </w:tr>
    </w:tbl>
    <w:p w14:paraId="0000062D" w14:textId="4BC303F6" w:rsidR="00FB2016" w:rsidRDefault="00FB2016"/>
    <w:p w14:paraId="30BEB28A" w14:textId="77777777" w:rsidR="00B81F63" w:rsidRDefault="00B81F63" w:rsidP="004D31D0">
      <w:pPr>
        <w:pStyle w:val="Tytutab"/>
        <w:jc w:val="right"/>
      </w:pPr>
      <w:bookmarkStart w:id="49" w:name="_Toc214571793"/>
      <w:bookmarkStart w:id="50" w:name="_Toc214572731"/>
    </w:p>
    <w:p w14:paraId="4B718771" w14:textId="77777777" w:rsidR="00B81F63" w:rsidRDefault="00B81F63" w:rsidP="004D31D0">
      <w:pPr>
        <w:pStyle w:val="Tytutab"/>
        <w:jc w:val="right"/>
      </w:pPr>
    </w:p>
    <w:p w14:paraId="278CD758" w14:textId="77777777" w:rsidR="00B81F63" w:rsidRDefault="00B81F63" w:rsidP="004D31D0">
      <w:pPr>
        <w:pStyle w:val="Tytutab"/>
        <w:jc w:val="right"/>
      </w:pPr>
    </w:p>
    <w:p w14:paraId="41A5F21D" w14:textId="77777777" w:rsidR="00B81F63" w:rsidRDefault="00B81F63" w:rsidP="004D31D0">
      <w:pPr>
        <w:pStyle w:val="Tytutab"/>
        <w:jc w:val="right"/>
      </w:pPr>
    </w:p>
    <w:p w14:paraId="35BA72F4" w14:textId="564AAA48" w:rsidR="004D31D0" w:rsidRDefault="004D31D0" w:rsidP="004D31D0">
      <w:pPr>
        <w:pStyle w:val="Tytutab"/>
        <w:jc w:val="right"/>
      </w:pPr>
      <w:r>
        <w:t xml:space="preserve">Tabela </w:t>
      </w:r>
      <w:r w:rsidR="00A82323">
        <w:rPr>
          <w:noProof/>
        </w:rPr>
        <w:fldChar w:fldCharType="begin"/>
      </w:r>
      <w:r w:rsidR="00A82323">
        <w:rPr>
          <w:noProof/>
        </w:rPr>
        <w:instrText xml:space="preserve"> SEQ Tabela \* ARABIC </w:instrText>
      </w:r>
      <w:r w:rsidR="00A82323">
        <w:rPr>
          <w:noProof/>
        </w:rPr>
        <w:fldChar w:fldCharType="separate"/>
      </w:r>
      <w:r w:rsidR="001724C6">
        <w:rPr>
          <w:noProof/>
        </w:rPr>
        <w:t>12</w:t>
      </w:r>
      <w:r w:rsidR="00A82323">
        <w:rPr>
          <w:noProof/>
        </w:rPr>
        <w:fldChar w:fldCharType="end"/>
      </w:r>
      <w:r>
        <w:t>:</w:t>
      </w:r>
      <w:r w:rsidRPr="00FF3F4A">
        <w:t xml:space="preserve"> Wskaźniki - cel strategiczny IV</w:t>
      </w:r>
      <w:bookmarkEnd w:id="49"/>
      <w:bookmarkEnd w:id="50"/>
    </w:p>
    <w:tbl>
      <w:tblPr>
        <w:tblStyle w:val="affd"/>
        <w:tblW w:w="10454" w:type="dxa"/>
        <w:tblInd w:w="0" w:type="dxa"/>
        <w:tblLayout w:type="fixed"/>
        <w:tblLook w:val="0400" w:firstRow="0" w:lastRow="0" w:firstColumn="0" w:lastColumn="0" w:noHBand="0" w:noVBand="1"/>
      </w:tblPr>
      <w:tblGrid>
        <w:gridCol w:w="9446"/>
        <w:gridCol w:w="1008"/>
      </w:tblGrid>
      <w:tr w:rsidR="00FB2016" w14:paraId="6E211549" w14:textId="77777777">
        <w:tc>
          <w:tcPr>
            <w:tcW w:w="9446" w:type="dxa"/>
          </w:tcPr>
          <w:tbl>
            <w:tblPr>
              <w:tblStyle w:val="affe"/>
              <w:tblW w:w="9170" w:type="dxa"/>
              <w:tblInd w:w="0"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4A0" w:firstRow="1" w:lastRow="0" w:firstColumn="1" w:lastColumn="0" w:noHBand="0" w:noVBand="1"/>
            </w:tblPr>
            <w:tblGrid>
              <w:gridCol w:w="5093"/>
              <w:gridCol w:w="1283"/>
              <w:gridCol w:w="214"/>
              <w:gridCol w:w="1343"/>
              <w:gridCol w:w="1237"/>
            </w:tblGrid>
            <w:tr w:rsidR="00FB2016" w14:paraId="0CA18980" w14:textId="77777777" w:rsidTr="004D31D0">
              <w:trPr>
                <w:cnfStyle w:val="100000000000" w:firstRow="1" w:lastRow="0" w:firstColumn="0" w:lastColumn="0" w:oddVBand="0" w:evenVBand="0" w:oddHBand="0"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9170" w:type="dxa"/>
                  <w:gridSpan w:val="5"/>
                  <w:shd w:val="clear" w:color="auto" w:fill="074F6A" w:themeFill="accent4" w:themeFillShade="80"/>
                  <w:vAlign w:val="center"/>
                </w:tcPr>
                <w:p w14:paraId="00000630" w14:textId="77777777" w:rsidR="00FB2016" w:rsidRPr="004D05F3" w:rsidRDefault="00A06DF9" w:rsidP="00B81F63">
                  <w:pPr>
                    <w:pStyle w:val="Tytutab"/>
                    <w:jc w:val="center"/>
                    <w:rPr>
                      <w:rFonts w:ascii="Aptos Light" w:eastAsia="Aptos Light" w:hAnsi="Aptos Light" w:cs="Aptos Light"/>
                      <w:b/>
                      <w:bCs w:val="0"/>
                      <w:color w:val="FFFFFF"/>
                      <w:sz w:val="22"/>
                      <w:szCs w:val="22"/>
                    </w:rPr>
                  </w:pPr>
                  <w:r w:rsidRPr="004D05F3">
                    <w:rPr>
                      <w:rFonts w:ascii="Aptos Light" w:eastAsia="Aptos Light" w:hAnsi="Aptos Light" w:cs="Aptos Light"/>
                      <w:b/>
                      <w:bCs w:val="0"/>
                      <w:color w:val="FFFFFF"/>
                      <w:sz w:val="22"/>
                      <w:szCs w:val="22"/>
                    </w:rPr>
                    <w:t>WSKAŹNIKI</w:t>
                  </w:r>
                </w:p>
              </w:tc>
            </w:tr>
            <w:tr w:rsidR="00FB2016" w14:paraId="2C24A2C8" w14:textId="77777777" w:rsidTr="004D31D0">
              <w:trPr>
                <w:trHeight w:val="531"/>
              </w:trPr>
              <w:tc>
                <w:tcPr>
                  <w:cnfStyle w:val="001000000000" w:firstRow="0" w:lastRow="0" w:firstColumn="1" w:lastColumn="0" w:oddVBand="0" w:evenVBand="0" w:oddHBand="0" w:evenHBand="0" w:firstRowFirstColumn="0" w:firstRowLastColumn="0" w:lastRowFirstColumn="0" w:lastRowLastColumn="0"/>
                  <w:tcW w:w="9170" w:type="dxa"/>
                  <w:gridSpan w:val="5"/>
                  <w:shd w:val="clear" w:color="auto" w:fill="074F6A" w:themeFill="accent4" w:themeFillShade="80"/>
                  <w:vAlign w:val="center"/>
                </w:tcPr>
                <w:p w14:paraId="00000635" w14:textId="77777777" w:rsidR="00FB2016" w:rsidRPr="004D05F3" w:rsidRDefault="00A06DF9" w:rsidP="00B81F63">
                  <w:pPr>
                    <w:pStyle w:val="Tytutab"/>
                    <w:jc w:val="center"/>
                    <w:rPr>
                      <w:rFonts w:ascii="Aptos Light" w:eastAsia="Aptos Light" w:hAnsi="Aptos Light" w:cs="Aptos Light"/>
                      <w:b/>
                      <w:bCs w:val="0"/>
                      <w:color w:val="FFFFFF"/>
                      <w:sz w:val="22"/>
                      <w:szCs w:val="22"/>
                    </w:rPr>
                  </w:pPr>
                  <w:r w:rsidRPr="004D05F3">
                    <w:rPr>
                      <w:rFonts w:ascii="Aptos Light" w:eastAsia="Aptos Light" w:hAnsi="Aptos Light" w:cs="Aptos Light"/>
                      <w:b/>
                      <w:bCs w:val="0"/>
                      <w:color w:val="FFFFFF"/>
                      <w:sz w:val="22"/>
                      <w:szCs w:val="22"/>
                    </w:rPr>
                    <w:t>Cel IV.1: Systemowe wsparcie organizacji społecznych i grup nieformalnych</w:t>
                  </w:r>
                </w:p>
              </w:tc>
            </w:tr>
            <w:tr w:rsidR="00FB2016" w14:paraId="14859DBD" w14:textId="77777777" w:rsidTr="004D31D0">
              <w:trPr>
                <w:trHeight w:val="283"/>
              </w:trPr>
              <w:tc>
                <w:tcPr>
                  <w:cnfStyle w:val="001000000000" w:firstRow="0" w:lastRow="0" w:firstColumn="1" w:lastColumn="0" w:oddVBand="0" w:evenVBand="0" w:oddHBand="0" w:evenHBand="0" w:firstRowFirstColumn="0" w:firstRowLastColumn="0" w:lastRowFirstColumn="0" w:lastRowLastColumn="0"/>
                  <w:tcW w:w="6376" w:type="dxa"/>
                  <w:gridSpan w:val="2"/>
                  <w:tcBorders>
                    <w:bottom w:val="single" w:sz="24" w:space="0" w:color="FFFFFF"/>
                  </w:tcBorders>
                  <w:shd w:val="clear" w:color="auto" w:fill="F4F3FF"/>
                  <w:vAlign w:val="center"/>
                </w:tcPr>
                <w:p w14:paraId="0000063A" w14:textId="77777777" w:rsidR="00FB2016" w:rsidRDefault="00A06DF9" w:rsidP="00270FB6">
                  <w:pPr>
                    <w:pStyle w:val="Tytutab"/>
                    <w:jc w:val="center"/>
                    <w:rPr>
                      <w:rFonts w:ascii="Aptos Light" w:eastAsia="Aptos Light" w:hAnsi="Aptos Light" w:cs="Aptos Light"/>
                      <w:color w:val="000000"/>
                      <w:sz w:val="22"/>
                      <w:szCs w:val="22"/>
                    </w:rPr>
                  </w:pPr>
                  <w:r>
                    <w:rPr>
                      <w:rFonts w:ascii="Aptos Light" w:eastAsia="Aptos Light" w:hAnsi="Aptos Light" w:cs="Aptos Light"/>
                      <w:color w:val="000000"/>
                      <w:sz w:val="22"/>
                      <w:szCs w:val="22"/>
                    </w:rPr>
                    <w:t>Wskaźnik</w:t>
                  </w:r>
                </w:p>
              </w:tc>
              <w:tc>
                <w:tcPr>
                  <w:tcW w:w="2794" w:type="dxa"/>
                  <w:gridSpan w:val="3"/>
                  <w:tcBorders>
                    <w:bottom w:val="single" w:sz="24" w:space="0" w:color="FFFFFF"/>
                  </w:tcBorders>
                  <w:shd w:val="clear" w:color="auto" w:fill="F4F3FF"/>
                  <w:vAlign w:val="center"/>
                </w:tcPr>
                <w:p w14:paraId="0000063C" w14:textId="77777777" w:rsidR="00FB2016" w:rsidRPr="00270FB6" w:rsidRDefault="00A06DF9" w:rsidP="00CB22CA">
                  <w:pPr>
                    <w:pStyle w:val="Tytutab"/>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b w:val="0"/>
                      <w:color w:val="000000"/>
                      <w:sz w:val="22"/>
                      <w:szCs w:val="22"/>
                    </w:rPr>
                  </w:pPr>
                  <w:r w:rsidRPr="00270FB6">
                    <w:rPr>
                      <w:rFonts w:ascii="Aptos Light" w:eastAsia="Aptos Light" w:hAnsi="Aptos Light" w:cs="Aptos Light"/>
                      <w:b w:val="0"/>
                      <w:color w:val="000000"/>
                      <w:sz w:val="22"/>
                      <w:szCs w:val="22"/>
                    </w:rPr>
                    <w:t>Źródło</w:t>
                  </w:r>
                </w:p>
              </w:tc>
            </w:tr>
            <w:tr w:rsidR="00FB2016" w14:paraId="65010F49" w14:textId="77777777" w:rsidTr="004D31D0">
              <w:tc>
                <w:tcPr>
                  <w:cnfStyle w:val="001000000000" w:firstRow="0" w:lastRow="0" w:firstColumn="1" w:lastColumn="0" w:oddVBand="0" w:evenVBand="0" w:oddHBand="0" w:evenHBand="0" w:firstRowFirstColumn="0" w:firstRowLastColumn="0" w:lastRowFirstColumn="0" w:lastRowLastColumn="0"/>
                  <w:tcW w:w="6376" w:type="dxa"/>
                  <w:gridSpan w:val="2"/>
                  <w:tcBorders>
                    <w:bottom w:val="single" w:sz="18" w:space="0" w:color="F4F3FF"/>
                    <w:right w:val="single" w:sz="18" w:space="0" w:color="F4F3FF"/>
                  </w:tcBorders>
                </w:tcPr>
                <w:p w14:paraId="0000063F" w14:textId="77777777" w:rsidR="00FB2016" w:rsidRDefault="00A06DF9" w:rsidP="004D31D0">
                  <w:pPr>
                    <w:pStyle w:val="Tytutab"/>
                    <w:rPr>
                      <w:rFonts w:ascii="Aptos Light" w:eastAsia="Aptos Light" w:hAnsi="Aptos Light" w:cs="Aptos Light"/>
                      <w:sz w:val="22"/>
                      <w:szCs w:val="22"/>
                    </w:rPr>
                  </w:pPr>
                  <w:r>
                    <w:rPr>
                      <w:rFonts w:ascii="Aptos Light" w:eastAsia="Aptos Light" w:hAnsi="Aptos Light" w:cs="Aptos Light"/>
                      <w:sz w:val="22"/>
                      <w:szCs w:val="22"/>
                    </w:rPr>
                    <w:t>Liczba aktywnie działających organizacji pozarządowych zarejestrowanych na terenie gminy</w:t>
                  </w:r>
                </w:p>
              </w:tc>
              <w:tc>
                <w:tcPr>
                  <w:tcW w:w="2794" w:type="dxa"/>
                  <w:gridSpan w:val="3"/>
                  <w:tcBorders>
                    <w:left w:val="single" w:sz="18" w:space="0" w:color="F4F3FF"/>
                    <w:bottom w:val="single" w:sz="18" w:space="0" w:color="F4F3FF"/>
                  </w:tcBorders>
                  <w:vAlign w:val="center"/>
                </w:tcPr>
                <w:p w14:paraId="00000641" w14:textId="77777777" w:rsidR="00FB2016" w:rsidRPr="004D31D0" w:rsidRDefault="00A06DF9" w:rsidP="004D31D0">
                  <w:pPr>
                    <w:pStyle w:val="Tytutab"/>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b w:val="0"/>
                      <w:bCs/>
                      <w:sz w:val="22"/>
                      <w:szCs w:val="22"/>
                    </w:rPr>
                  </w:pPr>
                  <w:r w:rsidRPr="004D31D0">
                    <w:rPr>
                      <w:rFonts w:ascii="Aptos Light" w:eastAsia="Aptos Light" w:hAnsi="Aptos Light" w:cs="Aptos Light"/>
                      <w:b w:val="0"/>
                      <w:bCs/>
                      <w:sz w:val="22"/>
                      <w:szCs w:val="22"/>
                    </w:rPr>
                    <w:t>UM</w:t>
                  </w:r>
                </w:p>
              </w:tc>
            </w:tr>
            <w:tr w:rsidR="00FB2016" w14:paraId="74B44320" w14:textId="77777777" w:rsidTr="004D31D0">
              <w:tc>
                <w:tcPr>
                  <w:cnfStyle w:val="001000000000" w:firstRow="0" w:lastRow="0" w:firstColumn="1" w:lastColumn="0" w:oddVBand="0" w:evenVBand="0" w:oddHBand="0" w:evenHBand="0" w:firstRowFirstColumn="0" w:firstRowLastColumn="0" w:lastRowFirstColumn="0" w:lastRowLastColumn="0"/>
                  <w:tcW w:w="6376" w:type="dxa"/>
                  <w:gridSpan w:val="2"/>
                  <w:tcBorders>
                    <w:top w:val="single" w:sz="18" w:space="0" w:color="F4F3FF"/>
                    <w:bottom w:val="single" w:sz="18" w:space="0" w:color="F4F3FF"/>
                    <w:right w:val="single" w:sz="18" w:space="0" w:color="F4F3FF"/>
                  </w:tcBorders>
                </w:tcPr>
                <w:p w14:paraId="00000644" w14:textId="77777777" w:rsidR="00FB2016" w:rsidRDefault="00A06DF9" w:rsidP="004D31D0">
                  <w:pPr>
                    <w:pStyle w:val="Tytutab"/>
                    <w:rPr>
                      <w:rFonts w:ascii="Aptos Light" w:eastAsia="Aptos Light" w:hAnsi="Aptos Light" w:cs="Aptos Light"/>
                      <w:sz w:val="22"/>
                      <w:szCs w:val="22"/>
                    </w:rPr>
                  </w:pPr>
                  <w:r>
                    <w:rPr>
                      <w:rFonts w:ascii="Aptos Light" w:eastAsia="Aptos Light" w:hAnsi="Aptos Light" w:cs="Aptos Light"/>
                      <w:sz w:val="22"/>
                      <w:szCs w:val="22"/>
                    </w:rPr>
                    <w:t>Liczba grup nieformalnych objętych wsparciem merytorycznym lub finansowym</w:t>
                  </w:r>
                </w:p>
              </w:tc>
              <w:tc>
                <w:tcPr>
                  <w:tcW w:w="2794" w:type="dxa"/>
                  <w:gridSpan w:val="3"/>
                  <w:tcBorders>
                    <w:top w:val="single" w:sz="18" w:space="0" w:color="F4F3FF"/>
                    <w:left w:val="single" w:sz="18" w:space="0" w:color="F4F3FF"/>
                    <w:bottom w:val="single" w:sz="18" w:space="0" w:color="F4F3FF"/>
                  </w:tcBorders>
                  <w:vAlign w:val="center"/>
                </w:tcPr>
                <w:p w14:paraId="00000646" w14:textId="56FEC6D5" w:rsidR="00FB2016" w:rsidRPr="004D31D0" w:rsidRDefault="004D31D0" w:rsidP="004D31D0">
                  <w:pPr>
                    <w:pStyle w:val="Tytutab"/>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b w:val="0"/>
                      <w:bCs/>
                      <w:sz w:val="22"/>
                      <w:szCs w:val="22"/>
                    </w:rPr>
                  </w:pPr>
                  <w:r w:rsidRPr="004D31D0">
                    <w:rPr>
                      <w:rFonts w:ascii="Aptos Light" w:eastAsia="Aptos Light" w:hAnsi="Aptos Light" w:cs="Aptos Light"/>
                      <w:b w:val="0"/>
                      <w:bCs/>
                      <w:sz w:val="22"/>
                      <w:szCs w:val="22"/>
                    </w:rPr>
                    <w:t>UM</w:t>
                  </w:r>
                </w:p>
              </w:tc>
            </w:tr>
            <w:tr w:rsidR="00FB2016" w14:paraId="42801A23" w14:textId="77777777" w:rsidTr="004D31D0">
              <w:tc>
                <w:tcPr>
                  <w:cnfStyle w:val="001000000000" w:firstRow="0" w:lastRow="0" w:firstColumn="1" w:lastColumn="0" w:oddVBand="0" w:evenVBand="0" w:oddHBand="0" w:evenHBand="0" w:firstRowFirstColumn="0" w:firstRowLastColumn="0" w:lastRowFirstColumn="0" w:lastRowLastColumn="0"/>
                  <w:tcW w:w="6376" w:type="dxa"/>
                  <w:gridSpan w:val="2"/>
                  <w:tcBorders>
                    <w:top w:val="single" w:sz="18" w:space="0" w:color="F4F3FF"/>
                    <w:bottom w:val="single" w:sz="18" w:space="0" w:color="F4F3FF"/>
                    <w:right w:val="single" w:sz="18" w:space="0" w:color="F4F3FF"/>
                  </w:tcBorders>
                </w:tcPr>
                <w:p w14:paraId="00000649" w14:textId="77777777" w:rsidR="00FB2016" w:rsidRDefault="00A06DF9" w:rsidP="004D31D0">
                  <w:pPr>
                    <w:pStyle w:val="Tytutab"/>
                    <w:rPr>
                      <w:rFonts w:ascii="Aptos Light" w:eastAsia="Aptos Light" w:hAnsi="Aptos Light" w:cs="Aptos Light"/>
                      <w:sz w:val="22"/>
                      <w:szCs w:val="22"/>
                    </w:rPr>
                  </w:pPr>
                  <w:r>
                    <w:rPr>
                      <w:rFonts w:ascii="Aptos Light" w:eastAsia="Aptos Light" w:hAnsi="Aptos Light" w:cs="Aptos Light"/>
                      <w:sz w:val="22"/>
                      <w:szCs w:val="22"/>
                    </w:rPr>
                    <w:t>Liczba udzielonych dotacji / mikrodotacji dla NGO i inicjatyw lokalnych</w:t>
                  </w:r>
                </w:p>
              </w:tc>
              <w:tc>
                <w:tcPr>
                  <w:tcW w:w="2794" w:type="dxa"/>
                  <w:gridSpan w:val="3"/>
                  <w:tcBorders>
                    <w:top w:val="single" w:sz="18" w:space="0" w:color="F4F3FF"/>
                    <w:left w:val="single" w:sz="18" w:space="0" w:color="F4F3FF"/>
                    <w:bottom w:val="single" w:sz="18" w:space="0" w:color="F4F3FF"/>
                  </w:tcBorders>
                  <w:vAlign w:val="center"/>
                </w:tcPr>
                <w:p w14:paraId="0000064B" w14:textId="071EC9A0" w:rsidR="00FB2016" w:rsidRPr="004D31D0" w:rsidRDefault="004D31D0" w:rsidP="004D31D0">
                  <w:pPr>
                    <w:pStyle w:val="Tytutab"/>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b w:val="0"/>
                      <w:bCs/>
                      <w:sz w:val="22"/>
                      <w:szCs w:val="22"/>
                    </w:rPr>
                  </w:pPr>
                  <w:r w:rsidRPr="004D31D0">
                    <w:rPr>
                      <w:rFonts w:ascii="Aptos Light" w:eastAsia="Aptos Light" w:hAnsi="Aptos Light" w:cs="Aptos Light"/>
                      <w:b w:val="0"/>
                      <w:bCs/>
                      <w:sz w:val="22"/>
                      <w:szCs w:val="22"/>
                    </w:rPr>
                    <w:t>UM</w:t>
                  </w:r>
                </w:p>
              </w:tc>
            </w:tr>
            <w:tr w:rsidR="00FB2016" w14:paraId="47777FC4" w14:textId="77777777" w:rsidTr="004D31D0">
              <w:tc>
                <w:tcPr>
                  <w:cnfStyle w:val="001000000000" w:firstRow="0" w:lastRow="0" w:firstColumn="1" w:lastColumn="0" w:oddVBand="0" w:evenVBand="0" w:oddHBand="0" w:evenHBand="0" w:firstRowFirstColumn="0" w:firstRowLastColumn="0" w:lastRowFirstColumn="0" w:lastRowLastColumn="0"/>
                  <w:tcW w:w="6376" w:type="dxa"/>
                  <w:gridSpan w:val="2"/>
                  <w:tcBorders>
                    <w:top w:val="single" w:sz="18" w:space="0" w:color="F4F3FF"/>
                    <w:bottom w:val="single" w:sz="18" w:space="0" w:color="F4F3FF"/>
                    <w:right w:val="single" w:sz="18" w:space="0" w:color="F4F3FF"/>
                  </w:tcBorders>
                </w:tcPr>
                <w:p w14:paraId="0000064E" w14:textId="77777777" w:rsidR="00FB2016" w:rsidRDefault="00A06DF9" w:rsidP="004D31D0">
                  <w:pPr>
                    <w:pStyle w:val="Tytutab"/>
                    <w:rPr>
                      <w:rFonts w:ascii="Aptos Light" w:eastAsia="Aptos Light" w:hAnsi="Aptos Light" w:cs="Aptos Light"/>
                      <w:sz w:val="22"/>
                      <w:szCs w:val="22"/>
                    </w:rPr>
                  </w:pPr>
                  <w:r>
                    <w:rPr>
                      <w:rFonts w:ascii="Aptos Light" w:eastAsia="Aptos Light" w:hAnsi="Aptos Light" w:cs="Aptos Light"/>
                      <w:sz w:val="22"/>
                      <w:szCs w:val="22"/>
                    </w:rPr>
                    <w:t>Liczba szkoleń i warsztatów zorganizowanych dla przedstawicieli sektora społecznego</w:t>
                  </w:r>
                </w:p>
              </w:tc>
              <w:tc>
                <w:tcPr>
                  <w:tcW w:w="2794" w:type="dxa"/>
                  <w:gridSpan w:val="3"/>
                  <w:tcBorders>
                    <w:top w:val="single" w:sz="18" w:space="0" w:color="F4F3FF"/>
                    <w:left w:val="single" w:sz="18" w:space="0" w:color="F4F3FF"/>
                    <w:bottom w:val="single" w:sz="18" w:space="0" w:color="F4F3FF"/>
                  </w:tcBorders>
                  <w:vAlign w:val="center"/>
                </w:tcPr>
                <w:p w14:paraId="00000650" w14:textId="4329B659" w:rsidR="00FB2016" w:rsidRPr="004D31D0" w:rsidRDefault="004D31D0" w:rsidP="004D31D0">
                  <w:pPr>
                    <w:pStyle w:val="Tytutab"/>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b w:val="0"/>
                      <w:bCs/>
                      <w:sz w:val="22"/>
                      <w:szCs w:val="22"/>
                    </w:rPr>
                  </w:pPr>
                  <w:r w:rsidRPr="004D31D0">
                    <w:rPr>
                      <w:rFonts w:ascii="Aptos Light" w:eastAsia="Aptos Light" w:hAnsi="Aptos Light" w:cs="Aptos Light"/>
                      <w:b w:val="0"/>
                      <w:bCs/>
                      <w:sz w:val="22"/>
                      <w:szCs w:val="22"/>
                    </w:rPr>
                    <w:t>UM</w:t>
                  </w:r>
                </w:p>
              </w:tc>
            </w:tr>
            <w:tr w:rsidR="00FB2016" w14:paraId="4E6D4DE1" w14:textId="77777777" w:rsidTr="004D31D0">
              <w:tc>
                <w:tcPr>
                  <w:cnfStyle w:val="001000000000" w:firstRow="0" w:lastRow="0" w:firstColumn="1" w:lastColumn="0" w:oddVBand="0" w:evenVBand="0" w:oddHBand="0" w:evenHBand="0" w:firstRowFirstColumn="0" w:firstRowLastColumn="0" w:lastRowFirstColumn="0" w:lastRowLastColumn="0"/>
                  <w:tcW w:w="6376" w:type="dxa"/>
                  <w:gridSpan w:val="2"/>
                  <w:tcBorders>
                    <w:top w:val="single" w:sz="18" w:space="0" w:color="F4F3FF"/>
                    <w:bottom w:val="single" w:sz="18" w:space="0" w:color="F4F3FF"/>
                    <w:right w:val="single" w:sz="18" w:space="0" w:color="F4F3FF"/>
                  </w:tcBorders>
                </w:tcPr>
                <w:p w14:paraId="00000653" w14:textId="77777777" w:rsidR="00FB2016" w:rsidRDefault="00A06DF9" w:rsidP="004D31D0">
                  <w:pPr>
                    <w:pStyle w:val="Tytutab"/>
                    <w:rPr>
                      <w:rFonts w:ascii="Aptos Light" w:eastAsia="Aptos Light" w:hAnsi="Aptos Light" w:cs="Aptos Light"/>
                      <w:sz w:val="22"/>
                      <w:szCs w:val="22"/>
                    </w:rPr>
                  </w:pPr>
                  <w:r>
                    <w:rPr>
                      <w:rFonts w:ascii="Aptos Light" w:eastAsia="Aptos Light" w:hAnsi="Aptos Light" w:cs="Aptos Light"/>
                      <w:sz w:val="22"/>
                      <w:szCs w:val="22"/>
                    </w:rPr>
                    <w:t>Liczba uczestników szkoleń i spotkań sieciujących</w:t>
                  </w:r>
                </w:p>
              </w:tc>
              <w:tc>
                <w:tcPr>
                  <w:tcW w:w="2794" w:type="dxa"/>
                  <w:gridSpan w:val="3"/>
                  <w:tcBorders>
                    <w:top w:val="single" w:sz="18" w:space="0" w:color="F4F3FF"/>
                    <w:left w:val="single" w:sz="18" w:space="0" w:color="F4F3FF"/>
                    <w:bottom w:val="single" w:sz="18" w:space="0" w:color="F4F3FF"/>
                  </w:tcBorders>
                  <w:vAlign w:val="center"/>
                </w:tcPr>
                <w:p w14:paraId="00000655" w14:textId="32454927" w:rsidR="00FB2016" w:rsidRPr="004D31D0" w:rsidRDefault="004D31D0" w:rsidP="004D31D0">
                  <w:pPr>
                    <w:pStyle w:val="Tytutab"/>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b w:val="0"/>
                      <w:bCs/>
                      <w:sz w:val="22"/>
                      <w:szCs w:val="22"/>
                    </w:rPr>
                  </w:pPr>
                  <w:r w:rsidRPr="004D31D0">
                    <w:rPr>
                      <w:rFonts w:ascii="Aptos Light" w:eastAsia="Aptos Light" w:hAnsi="Aptos Light" w:cs="Aptos Light"/>
                      <w:b w:val="0"/>
                      <w:bCs/>
                      <w:sz w:val="22"/>
                      <w:szCs w:val="22"/>
                    </w:rPr>
                    <w:t>UM</w:t>
                  </w:r>
                </w:p>
              </w:tc>
            </w:tr>
            <w:tr w:rsidR="00FB2016" w14:paraId="52519C1C" w14:textId="77777777" w:rsidTr="004D31D0">
              <w:tc>
                <w:tcPr>
                  <w:cnfStyle w:val="001000000000" w:firstRow="0" w:lastRow="0" w:firstColumn="1" w:lastColumn="0" w:oddVBand="0" w:evenVBand="0" w:oddHBand="0" w:evenHBand="0" w:firstRowFirstColumn="0" w:firstRowLastColumn="0" w:lastRowFirstColumn="0" w:lastRowLastColumn="0"/>
                  <w:tcW w:w="6376" w:type="dxa"/>
                  <w:gridSpan w:val="2"/>
                  <w:tcBorders>
                    <w:top w:val="single" w:sz="18" w:space="0" w:color="F4F3FF"/>
                    <w:bottom w:val="single" w:sz="18" w:space="0" w:color="F4F3FF"/>
                    <w:right w:val="single" w:sz="18" w:space="0" w:color="F4F3FF"/>
                  </w:tcBorders>
                </w:tcPr>
                <w:p w14:paraId="00000658" w14:textId="77777777" w:rsidR="00FB2016" w:rsidRDefault="00A06DF9" w:rsidP="004D31D0">
                  <w:pPr>
                    <w:pStyle w:val="Tytutab"/>
                    <w:rPr>
                      <w:rFonts w:ascii="Aptos Light" w:eastAsia="Aptos Light" w:hAnsi="Aptos Light" w:cs="Aptos Light"/>
                      <w:sz w:val="22"/>
                      <w:szCs w:val="22"/>
                    </w:rPr>
                  </w:pPr>
                  <w:r>
                    <w:rPr>
                      <w:rFonts w:ascii="Aptos Light" w:eastAsia="Aptos Light" w:hAnsi="Aptos Light" w:cs="Aptos Light"/>
                      <w:sz w:val="22"/>
                      <w:szCs w:val="22"/>
                    </w:rPr>
                    <w:t>Liczba projektów realizowanych w partnerstwie NGO – samorząd – biznes</w:t>
                  </w:r>
                </w:p>
              </w:tc>
              <w:tc>
                <w:tcPr>
                  <w:tcW w:w="2794" w:type="dxa"/>
                  <w:gridSpan w:val="3"/>
                  <w:tcBorders>
                    <w:top w:val="single" w:sz="18" w:space="0" w:color="F4F3FF"/>
                    <w:left w:val="single" w:sz="18" w:space="0" w:color="F4F3FF"/>
                    <w:bottom w:val="single" w:sz="18" w:space="0" w:color="F4F3FF"/>
                  </w:tcBorders>
                  <w:vAlign w:val="center"/>
                </w:tcPr>
                <w:p w14:paraId="0000065A" w14:textId="27142853" w:rsidR="00FB2016" w:rsidRPr="004D31D0" w:rsidRDefault="004D31D0" w:rsidP="004D31D0">
                  <w:pPr>
                    <w:pStyle w:val="Tytutab"/>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b w:val="0"/>
                      <w:bCs/>
                      <w:sz w:val="22"/>
                      <w:szCs w:val="22"/>
                    </w:rPr>
                  </w:pPr>
                  <w:r w:rsidRPr="004D31D0">
                    <w:rPr>
                      <w:rFonts w:ascii="Aptos Light" w:eastAsia="Aptos Light" w:hAnsi="Aptos Light" w:cs="Aptos Light"/>
                      <w:b w:val="0"/>
                      <w:bCs/>
                      <w:sz w:val="22"/>
                      <w:szCs w:val="22"/>
                    </w:rPr>
                    <w:t>UM</w:t>
                  </w:r>
                </w:p>
              </w:tc>
            </w:tr>
            <w:tr w:rsidR="00FB2016" w14:paraId="1FDEC32D" w14:textId="77777777" w:rsidTr="004D31D0">
              <w:trPr>
                <w:trHeight w:val="573"/>
              </w:trPr>
              <w:tc>
                <w:tcPr>
                  <w:cnfStyle w:val="001000000000" w:firstRow="0" w:lastRow="0" w:firstColumn="1" w:lastColumn="0" w:oddVBand="0" w:evenVBand="0" w:oddHBand="0" w:evenHBand="0" w:firstRowFirstColumn="0" w:firstRowLastColumn="0" w:lastRowFirstColumn="0" w:lastRowLastColumn="0"/>
                  <w:tcW w:w="9170" w:type="dxa"/>
                  <w:gridSpan w:val="5"/>
                  <w:tcBorders>
                    <w:top w:val="single" w:sz="18" w:space="0" w:color="F4F3FF"/>
                  </w:tcBorders>
                  <w:shd w:val="clear" w:color="auto" w:fill="074F6A" w:themeFill="accent4" w:themeFillShade="80"/>
                  <w:vAlign w:val="center"/>
                </w:tcPr>
                <w:p w14:paraId="0000065D" w14:textId="77777777" w:rsidR="00FB2016" w:rsidRPr="004D05F3" w:rsidRDefault="00A06DF9" w:rsidP="00B81F63">
                  <w:pPr>
                    <w:pStyle w:val="Tytutab"/>
                    <w:jc w:val="center"/>
                    <w:rPr>
                      <w:rFonts w:ascii="Aptos Light" w:eastAsia="Aptos Light" w:hAnsi="Aptos Light" w:cs="Aptos Light"/>
                      <w:b/>
                      <w:bCs w:val="0"/>
                      <w:color w:val="FFFFFF"/>
                      <w:sz w:val="22"/>
                      <w:szCs w:val="22"/>
                    </w:rPr>
                  </w:pPr>
                  <w:r w:rsidRPr="004D05F3">
                    <w:rPr>
                      <w:rFonts w:ascii="Aptos Light" w:eastAsia="Aptos Light" w:hAnsi="Aptos Light" w:cs="Aptos Light"/>
                      <w:b/>
                      <w:bCs w:val="0"/>
                      <w:color w:val="FFFFFF"/>
                      <w:sz w:val="22"/>
                      <w:szCs w:val="22"/>
                    </w:rPr>
                    <w:t>Cel IV.2: Aktywna polityka senioralna</w:t>
                  </w:r>
                </w:p>
              </w:tc>
            </w:tr>
            <w:tr w:rsidR="00FB2016" w14:paraId="3FF2697E" w14:textId="77777777" w:rsidTr="004D31D0">
              <w:tc>
                <w:tcPr>
                  <w:cnfStyle w:val="001000000000" w:firstRow="0" w:lastRow="0" w:firstColumn="1" w:lastColumn="0" w:oddVBand="0" w:evenVBand="0" w:oddHBand="0" w:evenHBand="0" w:firstRowFirstColumn="0" w:firstRowLastColumn="0" w:lastRowFirstColumn="0" w:lastRowLastColumn="0"/>
                  <w:tcW w:w="6376" w:type="dxa"/>
                  <w:gridSpan w:val="2"/>
                  <w:tcBorders>
                    <w:bottom w:val="single" w:sz="24" w:space="0" w:color="FFFFFF"/>
                  </w:tcBorders>
                  <w:shd w:val="clear" w:color="auto" w:fill="F4F3FF"/>
                  <w:vAlign w:val="center"/>
                </w:tcPr>
                <w:p w14:paraId="00000662" w14:textId="77777777" w:rsidR="00FB2016" w:rsidRDefault="00A06DF9" w:rsidP="00270FB6">
                  <w:pPr>
                    <w:pStyle w:val="Tytutab"/>
                    <w:jc w:val="center"/>
                    <w:rPr>
                      <w:rFonts w:ascii="Aptos Light" w:eastAsia="Aptos Light" w:hAnsi="Aptos Light" w:cs="Aptos Light"/>
                      <w:sz w:val="22"/>
                      <w:szCs w:val="22"/>
                    </w:rPr>
                  </w:pPr>
                  <w:r>
                    <w:rPr>
                      <w:rFonts w:ascii="Aptos Light" w:eastAsia="Aptos Light" w:hAnsi="Aptos Light" w:cs="Aptos Light"/>
                      <w:color w:val="000000"/>
                      <w:sz w:val="22"/>
                      <w:szCs w:val="22"/>
                    </w:rPr>
                    <w:t>Wskaźnik</w:t>
                  </w:r>
                </w:p>
              </w:tc>
              <w:tc>
                <w:tcPr>
                  <w:tcW w:w="2794" w:type="dxa"/>
                  <w:gridSpan w:val="3"/>
                  <w:tcBorders>
                    <w:bottom w:val="single" w:sz="24" w:space="0" w:color="FFFFFF"/>
                  </w:tcBorders>
                  <w:shd w:val="clear" w:color="auto" w:fill="F4F3FF"/>
                  <w:vAlign w:val="center"/>
                </w:tcPr>
                <w:p w14:paraId="00000664" w14:textId="77777777" w:rsidR="00FB2016" w:rsidRPr="00CB22CA" w:rsidRDefault="00A06DF9" w:rsidP="00CB22CA">
                  <w:pPr>
                    <w:pStyle w:val="Tytutab"/>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b w:val="0"/>
                      <w:sz w:val="22"/>
                      <w:szCs w:val="22"/>
                    </w:rPr>
                  </w:pPr>
                  <w:r w:rsidRPr="00CB22CA">
                    <w:rPr>
                      <w:rFonts w:ascii="Aptos Light" w:eastAsia="Aptos Light" w:hAnsi="Aptos Light" w:cs="Aptos Light"/>
                      <w:b w:val="0"/>
                      <w:color w:val="000000"/>
                      <w:sz w:val="22"/>
                      <w:szCs w:val="22"/>
                    </w:rPr>
                    <w:t>Źródło</w:t>
                  </w:r>
                </w:p>
              </w:tc>
            </w:tr>
            <w:tr w:rsidR="00FB2016" w14:paraId="51C5DFF0" w14:textId="77777777" w:rsidTr="00131413">
              <w:tc>
                <w:tcPr>
                  <w:cnfStyle w:val="001000000000" w:firstRow="0" w:lastRow="0" w:firstColumn="1" w:lastColumn="0" w:oddVBand="0" w:evenVBand="0" w:oddHBand="0" w:evenHBand="0" w:firstRowFirstColumn="0" w:firstRowLastColumn="0" w:lastRowFirstColumn="0" w:lastRowLastColumn="0"/>
                  <w:tcW w:w="6376" w:type="dxa"/>
                  <w:gridSpan w:val="2"/>
                  <w:tcBorders>
                    <w:bottom w:val="single" w:sz="18" w:space="0" w:color="F4F3FF"/>
                    <w:right w:val="single" w:sz="18" w:space="0" w:color="F4F3FF"/>
                  </w:tcBorders>
                </w:tcPr>
                <w:p w14:paraId="00000667" w14:textId="02E28079" w:rsidR="00FB2016" w:rsidRDefault="00A06DF9" w:rsidP="004D31D0">
                  <w:pPr>
                    <w:pStyle w:val="Tytutab"/>
                    <w:rPr>
                      <w:rFonts w:ascii="Aptos Light" w:eastAsia="Aptos Light" w:hAnsi="Aptos Light" w:cs="Aptos Light"/>
                      <w:sz w:val="22"/>
                      <w:szCs w:val="22"/>
                    </w:rPr>
                  </w:pPr>
                  <w:r>
                    <w:rPr>
                      <w:rFonts w:ascii="Aptos Light" w:eastAsia="Aptos Light" w:hAnsi="Aptos Light" w:cs="Aptos Light"/>
                      <w:sz w:val="22"/>
                      <w:szCs w:val="22"/>
                    </w:rPr>
                    <w:t>Liczba funkcjonujących klubów s</w:t>
                  </w:r>
                  <w:r w:rsidR="00CB22CA">
                    <w:rPr>
                      <w:rFonts w:ascii="Aptos Light" w:eastAsia="Aptos Light" w:hAnsi="Aptos Light" w:cs="Aptos Light"/>
                      <w:sz w:val="22"/>
                      <w:szCs w:val="22"/>
                    </w:rPr>
                    <w:t>eniora / domów dziennego pobytu</w:t>
                  </w:r>
                </w:p>
              </w:tc>
              <w:tc>
                <w:tcPr>
                  <w:tcW w:w="2794" w:type="dxa"/>
                  <w:gridSpan w:val="3"/>
                  <w:tcBorders>
                    <w:left w:val="single" w:sz="18" w:space="0" w:color="F4F3FF"/>
                    <w:bottom w:val="single" w:sz="18" w:space="0" w:color="F4F3FF"/>
                  </w:tcBorders>
                  <w:vAlign w:val="center"/>
                </w:tcPr>
                <w:p w14:paraId="00000669" w14:textId="3758981B" w:rsidR="00FB2016" w:rsidRPr="005D718A" w:rsidRDefault="00CB22CA" w:rsidP="00131413">
                  <w:pPr>
                    <w:pStyle w:val="Tytutab"/>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b w:val="0"/>
                      <w:bCs/>
                      <w:sz w:val="22"/>
                      <w:szCs w:val="22"/>
                    </w:rPr>
                  </w:pPr>
                  <w:r>
                    <w:rPr>
                      <w:rFonts w:ascii="Aptos Light" w:eastAsia="Aptos Light" w:hAnsi="Aptos Light" w:cs="Aptos Light"/>
                      <w:b w:val="0"/>
                      <w:bCs/>
                      <w:sz w:val="22"/>
                      <w:szCs w:val="22"/>
                    </w:rPr>
                    <w:t>UM/</w:t>
                  </w:r>
                  <w:r w:rsidR="005D718A" w:rsidRPr="005D718A">
                    <w:rPr>
                      <w:rFonts w:ascii="Aptos Light" w:eastAsia="Aptos Light" w:hAnsi="Aptos Light" w:cs="Aptos Light"/>
                      <w:b w:val="0"/>
                      <w:bCs/>
                      <w:sz w:val="22"/>
                      <w:szCs w:val="22"/>
                    </w:rPr>
                    <w:t>OPS</w:t>
                  </w:r>
                </w:p>
              </w:tc>
            </w:tr>
            <w:tr w:rsidR="00FB2016" w14:paraId="2F2CD9DF" w14:textId="77777777" w:rsidTr="00131413">
              <w:tc>
                <w:tcPr>
                  <w:cnfStyle w:val="001000000000" w:firstRow="0" w:lastRow="0" w:firstColumn="1" w:lastColumn="0" w:oddVBand="0" w:evenVBand="0" w:oddHBand="0" w:evenHBand="0" w:firstRowFirstColumn="0" w:firstRowLastColumn="0" w:lastRowFirstColumn="0" w:lastRowLastColumn="0"/>
                  <w:tcW w:w="6376" w:type="dxa"/>
                  <w:gridSpan w:val="2"/>
                  <w:tcBorders>
                    <w:top w:val="single" w:sz="18" w:space="0" w:color="F4F3FF"/>
                    <w:bottom w:val="single" w:sz="18" w:space="0" w:color="F4F3FF"/>
                    <w:right w:val="single" w:sz="18" w:space="0" w:color="F4F3FF"/>
                  </w:tcBorders>
                </w:tcPr>
                <w:p w14:paraId="0000066C" w14:textId="033D0C69" w:rsidR="00FB2016" w:rsidRDefault="00A06DF9" w:rsidP="004D31D0">
                  <w:pPr>
                    <w:pStyle w:val="Tytutab"/>
                    <w:rPr>
                      <w:rFonts w:ascii="Aptos Light" w:eastAsia="Aptos Light" w:hAnsi="Aptos Light" w:cs="Aptos Light"/>
                      <w:sz w:val="22"/>
                      <w:szCs w:val="22"/>
                    </w:rPr>
                  </w:pPr>
                  <w:r>
                    <w:rPr>
                      <w:rFonts w:ascii="Aptos Light" w:eastAsia="Aptos Light" w:hAnsi="Aptos Light" w:cs="Aptos Light"/>
                      <w:sz w:val="22"/>
                      <w:szCs w:val="22"/>
                    </w:rPr>
                    <w:t>Liczba seniorów uczestniczących w zajęciach, progr</w:t>
                  </w:r>
                  <w:r w:rsidR="00CB22CA">
                    <w:rPr>
                      <w:rFonts w:ascii="Aptos Light" w:eastAsia="Aptos Light" w:hAnsi="Aptos Light" w:cs="Aptos Light"/>
                      <w:sz w:val="22"/>
                      <w:szCs w:val="22"/>
                    </w:rPr>
                    <w:t>amach lub wydarzeniach gminnych</w:t>
                  </w:r>
                </w:p>
              </w:tc>
              <w:tc>
                <w:tcPr>
                  <w:tcW w:w="2794" w:type="dxa"/>
                  <w:gridSpan w:val="3"/>
                  <w:tcBorders>
                    <w:top w:val="single" w:sz="18" w:space="0" w:color="F4F3FF"/>
                    <w:left w:val="single" w:sz="18" w:space="0" w:color="F4F3FF"/>
                    <w:bottom w:val="single" w:sz="18" w:space="0" w:color="F4F3FF"/>
                  </w:tcBorders>
                  <w:vAlign w:val="center"/>
                </w:tcPr>
                <w:p w14:paraId="0000066E" w14:textId="5CD02344" w:rsidR="00FB2016" w:rsidRDefault="005D718A" w:rsidP="00131413">
                  <w:pPr>
                    <w:pStyle w:val="Tytutab"/>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2"/>
                      <w:szCs w:val="22"/>
                    </w:rPr>
                  </w:pPr>
                  <w:r w:rsidRPr="005D718A">
                    <w:rPr>
                      <w:rFonts w:ascii="Aptos Light" w:eastAsia="Aptos Light" w:hAnsi="Aptos Light" w:cs="Aptos Light"/>
                      <w:b w:val="0"/>
                      <w:bCs/>
                      <w:sz w:val="22"/>
                      <w:szCs w:val="22"/>
                    </w:rPr>
                    <w:t>UM</w:t>
                  </w:r>
                  <w:r>
                    <w:rPr>
                      <w:rFonts w:ascii="Aptos Light" w:eastAsia="Aptos Light" w:hAnsi="Aptos Light" w:cs="Aptos Light"/>
                      <w:b w:val="0"/>
                      <w:bCs/>
                      <w:sz w:val="22"/>
                      <w:szCs w:val="22"/>
                    </w:rPr>
                    <w:t xml:space="preserve"> </w:t>
                  </w:r>
                  <w:r w:rsidRPr="005D718A">
                    <w:rPr>
                      <w:rFonts w:ascii="Aptos Light" w:eastAsia="Aptos Light" w:hAnsi="Aptos Light" w:cs="Aptos Light"/>
                      <w:b w:val="0"/>
                      <w:bCs/>
                      <w:sz w:val="22"/>
                      <w:szCs w:val="22"/>
                    </w:rPr>
                    <w:t>/</w:t>
                  </w:r>
                  <w:r>
                    <w:rPr>
                      <w:rFonts w:ascii="Aptos Light" w:eastAsia="Aptos Light" w:hAnsi="Aptos Light" w:cs="Aptos Light"/>
                      <w:b w:val="0"/>
                      <w:bCs/>
                      <w:sz w:val="22"/>
                      <w:szCs w:val="22"/>
                    </w:rPr>
                    <w:t xml:space="preserve"> </w:t>
                  </w:r>
                  <w:r w:rsidRPr="005D718A">
                    <w:rPr>
                      <w:rFonts w:ascii="Aptos Light" w:eastAsia="Aptos Light" w:hAnsi="Aptos Light" w:cs="Aptos Light"/>
                      <w:b w:val="0"/>
                      <w:bCs/>
                      <w:sz w:val="22"/>
                      <w:szCs w:val="22"/>
                    </w:rPr>
                    <w:t>OPS</w:t>
                  </w:r>
                  <w:r>
                    <w:rPr>
                      <w:rFonts w:ascii="Aptos Light" w:eastAsia="Aptos Light" w:hAnsi="Aptos Light" w:cs="Aptos Light"/>
                      <w:b w:val="0"/>
                      <w:bCs/>
                      <w:sz w:val="22"/>
                      <w:szCs w:val="22"/>
                    </w:rPr>
                    <w:t xml:space="preserve"> / MOK</w:t>
                  </w:r>
                </w:p>
              </w:tc>
            </w:tr>
            <w:tr w:rsidR="00FB2016" w14:paraId="66AF1820" w14:textId="77777777" w:rsidTr="00131413">
              <w:tc>
                <w:tcPr>
                  <w:cnfStyle w:val="001000000000" w:firstRow="0" w:lastRow="0" w:firstColumn="1" w:lastColumn="0" w:oddVBand="0" w:evenVBand="0" w:oddHBand="0" w:evenHBand="0" w:firstRowFirstColumn="0" w:firstRowLastColumn="0" w:lastRowFirstColumn="0" w:lastRowLastColumn="0"/>
                  <w:tcW w:w="6376" w:type="dxa"/>
                  <w:gridSpan w:val="2"/>
                  <w:tcBorders>
                    <w:top w:val="single" w:sz="18" w:space="0" w:color="F4F3FF"/>
                    <w:bottom w:val="single" w:sz="18" w:space="0" w:color="F4F3FF"/>
                    <w:right w:val="single" w:sz="18" w:space="0" w:color="F4F3FF"/>
                  </w:tcBorders>
                </w:tcPr>
                <w:p w14:paraId="00000671" w14:textId="77777777" w:rsidR="00FB2016" w:rsidRDefault="00A06DF9" w:rsidP="004D31D0">
                  <w:pPr>
                    <w:pStyle w:val="Tytutab"/>
                    <w:rPr>
                      <w:rFonts w:ascii="Aptos Light" w:eastAsia="Aptos Light" w:hAnsi="Aptos Light" w:cs="Aptos Light"/>
                      <w:sz w:val="22"/>
                      <w:szCs w:val="22"/>
                    </w:rPr>
                  </w:pPr>
                  <w:r>
                    <w:rPr>
                      <w:rFonts w:ascii="Aptos Light" w:eastAsia="Aptos Light" w:hAnsi="Aptos Light" w:cs="Aptos Light"/>
                      <w:sz w:val="22"/>
                      <w:szCs w:val="22"/>
                    </w:rPr>
                    <w:t>Liczba zorganizowanych wydarzeń lub projektów skierowanych do seniorów</w:t>
                  </w:r>
                </w:p>
              </w:tc>
              <w:tc>
                <w:tcPr>
                  <w:tcW w:w="2794" w:type="dxa"/>
                  <w:gridSpan w:val="3"/>
                  <w:tcBorders>
                    <w:top w:val="single" w:sz="18" w:space="0" w:color="F4F3FF"/>
                    <w:left w:val="single" w:sz="18" w:space="0" w:color="F4F3FF"/>
                    <w:bottom w:val="single" w:sz="18" w:space="0" w:color="F4F3FF"/>
                  </w:tcBorders>
                  <w:vAlign w:val="center"/>
                </w:tcPr>
                <w:p w14:paraId="00000673" w14:textId="37E5D147" w:rsidR="00FB2016" w:rsidRDefault="005D718A" w:rsidP="00131413">
                  <w:pPr>
                    <w:pStyle w:val="Tytutab"/>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2"/>
                      <w:szCs w:val="22"/>
                    </w:rPr>
                  </w:pPr>
                  <w:r w:rsidRPr="005D718A">
                    <w:rPr>
                      <w:rFonts w:ascii="Aptos Light" w:eastAsia="Aptos Light" w:hAnsi="Aptos Light" w:cs="Aptos Light"/>
                      <w:b w:val="0"/>
                      <w:bCs/>
                      <w:sz w:val="22"/>
                      <w:szCs w:val="22"/>
                    </w:rPr>
                    <w:t>UM</w:t>
                  </w:r>
                  <w:r>
                    <w:rPr>
                      <w:rFonts w:ascii="Aptos Light" w:eastAsia="Aptos Light" w:hAnsi="Aptos Light" w:cs="Aptos Light"/>
                      <w:b w:val="0"/>
                      <w:bCs/>
                      <w:sz w:val="22"/>
                      <w:szCs w:val="22"/>
                    </w:rPr>
                    <w:t xml:space="preserve"> </w:t>
                  </w:r>
                  <w:r w:rsidRPr="005D718A">
                    <w:rPr>
                      <w:rFonts w:ascii="Aptos Light" w:eastAsia="Aptos Light" w:hAnsi="Aptos Light" w:cs="Aptos Light"/>
                      <w:b w:val="0"/>
                      <w:bCs/>
                      <w:sz w:val="22"/>
                      <w:szCs w:val="22"/>
                    </w:rPr>
                    <w:t>/</w:t>
                  </w:r>
                  <w:r>
                    <w:rPr>
                      <w:rFonts w:ascii="Aptos Light" w:eastAsia="Aptos Light" w:hAnsi="Aptos Light" w:cs="Aptos Light"/>
                      <w:b w:val="0"/>
                      <w:bCs/>
                      <w:sz w:val="22"/>
                      <w:szCs w:val="22"/>
                    </w:rPr>
                    <w:t xml:space="preserve"> </w:t>
                  </w:r>
                  <w:r w:rsidRPr="005D718A">
                    <w:rPr>
                      <w:rFonts w:ascii="Aptos Light" w:eastAsia="Aptos Light" w:hAnsi="Aptos Light" w:cs="Aptos Light"/>
                      <w:b w:val="0"/>
                      <w:bCs/>
                      <w:sz w:val="22"/>
                      <w:szCs w:val="22"/>
                    </w:rPr>
                    <w:t>OPS</w:t>
                  </w:r>
                  <w:r>
                    <w:rPr>
                      <w:rFonts w:ascii="Aptos Light" w:eastAsia="Aptos Light" w:hAnsi="Aptos Light" w:cs="Aptos Light"/>
                      <w:b w:val="0"/>
                      <w:bCs/>
                      <w:sz w:val="22"/>
                      <w:szCs w:val="22"/>
                    </w:rPr>
                    <w:t xml:space="preserve"> / MOK</w:t>
                  </w:r>
                </w:p>
              </w:tc>
            </w:tr>
            <w:tr w:rsidR="00FB2016" w14:paraId="663D74D7" w14:textId="77777777" w:rsidTr="00131413">
              <w:tc>
                <w:tcPr>
                  <w:cnfStyle w:val="001000000000" w:firstRow="0" w:lastRow="0" w:firstColumn="1" w:lastColumn="0" w:oddVBand="0" w:evenVBand="0" w:oddHBand="0" w:evenHBand="0" w:firstRowFirstColumn="0" w:firstRowLastColumn="0" w:lastRowFirstColumn="0" w:lastRowLastColumn="0"/>
                  <w:tcW w:w="6376" w:type="dxa"/>
                  <w:gridSpan w:val="2"/>
                  <w:tcBorders>
                    <w:top w:val="single" w:sz="18" w:space="0" w:color="F4F3FF"/>
                    <w:bottom w:val="single" w:sz="18" w:space="0" w:color="F4F3FF"/>
                    <w:right w:val="single" w:sz="18" w:space="0" w:color="F4F3FF"/>
                  </w:tcBorders>
                </w:tcPr>
                <w:p w14:paraId="00000676" w14:textId="3DEB625E" w:rsidR="00FB2016" w:rsidRDefault="00A06DF9" w:rsidP="004D31D0">
                  <w:pPr>
                    <w:pStyle w:val="Tytutab"/>
                    <w:rPr>
                      <w:rFonts w:ascii="Aptos Light" w:eastAsia="Aptos Light" w:hAnsi="Aptos Light" w:cs="Aptos Light"/>
                      <w:sz w:val="22"/>
                      <w:szCs w:val="22"/>
                    </w:rPr>
                  </w:pPr>
                  <w:r>
                    <w:rPr>
                      <w:rFonts w:ascii="Aptos Light" w:eastAsia="Aptos Light" w:hAnsi="Aptos Light" w:cs="Aptos Light"/>
                      <w:sz w:val="22"/>
                      <w:szCs w:val="22"/>
                    </w:rPr>
                    <w:t>Liczba wolontariuszy-seniorów zaang</w:t>
                  </w:r>
                  <w:r w:rsidR="00CB22CA">
                    <w:rPr>
                      <w:rFonts w:ascii="Aptos Light" w:eastAsia="Aptos Light" w:hAnsi="Aptos Light" w:cs="Aptos Light"/>
                      <w:sz w:val="22"/>
                      <w:szCs w:val="22"/>
                    </w:rPr>
                    <w:t>ażowanych w działania społeczne</w:t>
                  </w:r>
                </w:p>
              </w:tc>
              <w:tc>
                <w:tcPr>
                  <w:tcW w:w="2794" w:type="dxa"/>
                  <w:gridSpan w:val="3"/>
                  <w:tcBorders>
                    <w:top w:val="single" w:sz="18" w:space="0" w:color="F4F3FF"/>
                    <w:left w:val="single" w:sz="18" w:space="0" w:color="F4F3FF"/>
                    <w:bottom w:val="single" w:sz="18" w:space="0" w:color="F4F3FF"/>
                  </w:tcBorders>
                  <w:vAlign w:val="center"/>
                </w:tcPr>
                <w:p w14:paraId="00000678" w14:textId="069A6803" w:rsidR="00FB2016" w:rsidRDefault="005D718A" w:rsidP="00131413">
                  <w:pPr>
                    <w:pStyle w:val="Tytutab"/>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2"/>
                      <w:szCs w:val="22"/>
                    </w:rPr>
                  </w:pPr>
                  <w:r w:rsidRPr="005D718A">
                    <w:rPr>
                      <w:rFonts w:ascii="Aptos Light" w:eastAsia="Aptos Light" w:hAnsi="Aptos Light" w:cs="Aptos Light"/>
                      <w:b w:val="0"/>
                      <w:bCs/>
                      <w:sz w:val="22"/>
                      <w:szCs w:val="22"/>
                    </w:rPr>
                    <w:t>UM</w:t>
                  </w:r>
                  <w:r>
                    <w:rPr>
                      <w:rFonts w:ascii="Aptos Light" w:eastAsia="Aptos Light" w:hAnsi="Aptos Light" w:cs="Aptos Light"/>
                      <w:b w:val="0"/>
                      <w:bCs/>
                      <w:sz w:val="22"/>
                      <w:szCs w:val="22"/>
                    </w:rPr>
                    <w:t xml:space="preserve"> </w:t>
                  </w:r>
                  <w:r w:rsidRPr="005D718A">
                    <w:rPr>
                      <w:rFonts w:ascii="Aptos Light" w:eastAsia="Aptos Light" w:hAnsi="Aptos Light" w:cs="Aptos Light"/>
                      <w:b w:val="0"/>
                      <w:bCs/>
                      <w:sz w:val="22"/>
                      <w:szCs w:val="22"/>
                    </w:rPr>
                    <w:t>/</w:t>
                  </w:r>
                  <w:r>
                    <w:rPr>
                      <w:rFonts w:ascii="Aptos Light" w:eastAsia="Aptos Light" w:hAnsi="Aptos Light" w:cs="Aptos Light"/>
                      <w:b w:val="0"/>
                      <w:bCs/>
                      <w:sz w:val="22"/>
                      <w:szCs w:val="22"/>
                    </w:rPr>
                    <w:t xml:space="preserve"> </w:t>
                  </w:r>
                  <w:r w:rsidRPr="005D718A">
                    <w:rPr>
                      <w:rFonts w:ascii="Aptos Light" w:eastAsia="Aptos Light" w:hAnsi="Aptos Light" w:cs="Aptos Light"/>
                      <w:b w:val="0"/>
                      <w:bCs/>
                      <w:sz w:val="22"/>
                      <w:szCs w:val="22"/>
                    </w:rPr>
                    <w:t>OPS</w:t>
                  </w:r>
                  <w:r>
                    <w:rPr>
                      <w:rFonts w:ascii="Aptos Light" w:eastAsia="Aptos Light" w:hAnsi="Aptos Light" w:cs="Aptos Light"/>
                      <w:b w:val="0"/>
                      <w:bCs/>
                      <w:sz w:val="22"/>
                      <w:szCs w:val="22"/>
                    </w:rPr>
                    <w:t xml:space="preserve"> / MOK</w:t>
                  </w:r>
                </w:p>
              </w:tc>
            </w:tr>
            <w:tr w:rsidR="00FB2016" w14:paraId="5EB8478D" w14:textId="77777777" w:rsidTr="00131413">
              <w:tc>
                <w:tcPr>
                  <w:cnfStyle w:val="001000000000" w:firstRow="0" w:lastRow="0" w:firstColumn="1" w:lastColumn="0" w:oddVBand="0" w:evenVBand="0" w:oddHBand="0" w:evenHBand="0" w:firstRowFirstColumn="0" w:firstRowLastColumn="0" w:lastRowFirstColumn="0" w:lastRowLastColumn="0"/>
                  <w:tcW w:w="6376" w:type="dxa"/>
                  <w:gridSpan w:val="2"/>
                  <w:tcBorders>
                    <w:top w:val="single" w:sz="18" w:space="0" w:color="F4F3FF"/>
                    <w:bottom w:val="single" w:sz="18" w:space="0" w:color="F4F3FF"/>
                    <w:right w:val="single" w:sz="18" w:space="0" w:color="F4F3FF"/>
                  </w:tcBorders>
                </w:tcPr>
                <w:p w14:paraId="0000067B" w14:textId="75DEE93E" w:rsidR="00FB2016" w:rsidRDefault="00A06DF9" w:rsidP="004D31D0">
                  <w:pPr>
                    <w:pStyle w:val="Tytutab"/>
                    <w:rPr>
                      <w:rFonts w:ascii="Aptos Light" w:eastAsia="Aptos Light" w:hAnsi="Aptos Light" w:cs="Aptos Light"/>
                      <w:sz w:val="22"/>
                      <w:szCs w:val="22"/>
                    </w:rPr>
                  </w:pPr>
                  <w:r>
                    <w:rPr>
                      <w:rFonts w:ascii="Aptos Light" w:eastAsia="Aptos Light" w:hAnsi="Aptos Light" w:cs="Aptos Light"/>
                      <w:sz w:val="22"/>
                      <w:szCs w:val="22"/>
                    </w:rPr>
                    <w:t xml:space="preserve">Powołanie i funkcjonowanie </w:t>
                  </w:r>
                  <w:r w:rsidR="00CB22CA">
                    <w:rPr>
                      <w:rFonts w:ascii="Aptos Light" w:eastAsia="Aptos Light" w:hAnsi="Aptos Light" w:cs="Aptos Light"/>
                      <w:sz w:val="22"/>
                      <w:szCs w:val="22"/>
                    </w:rPr>
                    <w:t>Gminnej Rady Seniorów (tak/nie)</w:t>
                  </w:r>
                </w:p>
              </w:tc>
              <w:tc>
                <w:tcPr>
                  <w:tcW w:w="2794" w:type="dxa"/>
                  <w:gridSpan w:val="3"/>
                  <w:tcBorders>
                    <w:top w:val="single" w:sz="18" w:space="0" w:color="F4F3FF"/>
                    <w:left w:val="single" w:sz="18" w:space="0" w:color="F4F3FF"/>
                    <w:bottom w:val="single" w:sz="18" w:space="0" w:color="F4F3FF"/>
                  </w:tcBorders>
                  <w:vAlign w:val="center"/>
                </w:tcPr>
                <w:p w14:paraId="0000067D" w14:textId="4B25EC28" w:rsidR="00FB2016" w:rsidRDefault="005D718A" w:rsidP="00131413">
                  <w:pPr>
                    <w:pStyle w:val="Tytutab"/>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2"/>
                      <w:szCs w:val="22"/>
                    </w:rPr>
                  </w:pPr>
                  <w:r w:rsidRPr="004D31D0">
                    <w:rPr>
                      <w:rFonts w:ascii="Aptos Light" w:eastAsia="Aptos Light" w:hAnsi="Aptos Light" w:cs="Aptos Light"/>
                      <w:b w:val="0"/>
                      <w:bCs/>
                      <w:sz w:val="22"/>
                      <w:szCs w:val="22"/>
                    </w:rPr>
                    <w:t>UM</w:t>
                  </w:r>
                </w:p>
              </w:tc>
            </w:tr>
            <w:tr w:rsidR="00FB2016" w14:paraId="5E9DD831" w14:textId="77777777" w:rsidTr="00131413">
              <w:tc>
                <w:tcPr>
                  <w:cnfStyle w:val="001000000000" w:firstRow="0" w:lastRow="0" w:firstColumn="1" w:lastColumn="0" w:oddVBand="0" w:evenVBand="0" w:oddHBand="0" w:evenHBand="0" w:firstRowFirstColumn="0" w:firstRowLastColumn="0" w:lastRowFirstColumn="0" w:lastRowLastColumn="0"/>
                  <w:tcW w:w="6376" w:type="dxa"/>
                  <w:gridSpan w:val="2"/>
                  <w:tcBorders>
                    <w:top w:val="single" w:sz="18" w:space="0" w:color="F4F3FF"/>
                    <w:right w:val="single" w:sz="18" w:space="0" w:color="F4F3FF"/>
                  </w:tcBorders>
                </w:tcPr>
                <w:p w14:paraId="00000680" w14:textId="77777777" w:rsidR="00FB2016" w:rsidRDefault="00A06DF9" w:rsidP="004D31D0">
                  <w:pPr>
                    <w:pStyle w:val="Tytutab"/>
                    <w:rPr>
                      <w:rFonts w:ascii="Aptos Light" w:eastAsia="Aptos Light" w:hAnsi="Aptos Light" w:cs="Aptos Light"/>
                      <w:sz w:val="22"/>
                      <w:szCs w:val="22"/>
                    </w:rPr>
                  </w:pPr>
                  <w:r>
                    <w:rPr>
                      <w:rFonts w:ascii="Aptos Light" w:eastAsia="Aptos Light" w:hAnsi="Aptos Light" w:cs="Aptos Light"/>
                      <w:sz w:val="22"/>
                      <w:szCs w:val="22"/>
                    </w:rPr>
                    <w:t>Wartość środków finansowych przeznaczonych na działania senioralne</w:t>
                  </w:r>
                </w:p>
              </w:tc>
              <w:tc>
                <w:tcPr>
                  <w:tcW w:w="2794" w:type="dxa"/>
                  <w:gridSpan w:val="3"/>
                  <w:tcBorders>
                    <w:top w:val="single" w:sz="18" w:space="0" w:color="F4F3FF"/>
                    <w:left w:val="single" w:sz="18" w:space="0" w:color="F4F3FF"/>
                  </w:tcBorders>
                  <w:vAlign w:val="center"/>
                </w:tcPr>
                <w:p w14:paraId="00000682" w14:textId="47BDA7C3" w:rsidR="00FB2016" w:rsidRPr="005D718A" w:rsidRDefault="005D718A" w:rsidP="00131413">
                  <w:pPr>
                    <w:pStyle w:val="Tytutab"/>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2"/>
                      <w:szCs w:val="22"/>
                      <w:u w:val="single"/>
                    </w:rPr>
                  </w:pPr>
                  <w:r w:rsidRPr="004D31D0">
                    <w:rPr>
                      <w:rFonts w:ascii="Aptos Light" w:eastAsia="Aptos Light" w:hAnsi="Aptos Light" w:cs="Aptos Light"/>
                      <w:b w:val="0"/>
                      <w:bCs/>
                      <w:sz w:val="22"/>
                      <w:szCs w:val="22"/>
                    </w:rPr>
                    <w:t>UM</w:t>
                  </w:r>
                </w:p>
              </w:tc>
            </w:tr>
            <w:tr w:rsidR="00FB2016" w14:paraId="687BC62F" w14:textId="77777777" w:rsidTr="004D31D0">
              <w:trPr>
                <w:trHeight w:val="494"/>
              </w:trPr>
              <w:tc>
                <w:tcPr>
                  <w:cnfStyle w:val="001000000000" w:firstRow="0" w:lastRow="0" w:firstColumn="1" w:lastColumn="0" w:oddVBand="0" w:evenVBand="0" w:oddHBand="0" w:evenHBand="0" w:firstRowFirstColumn="0" w:firstRowLastColumn="0" w:lastRowFirstColumn="0" w:lastRowLastColumn="0"/>
                  <w:tcW w:w="9170" w:type="dxa"/>
                  <w:gridSpan w:val="5"/>
                  <w:shd w:val="clear" w:color="auto" w:fill="074F6A" w:themeFill="accent4" w:themeFillShade="80"/>
                  <w:vAlign w:val="center"/>
                </w:tcPr>
                <w:p w14:paraId="00000685" w14:textId="77777777" w:rsidR="00FB2016" w:rsidRPr="004D05F3" w:rsidRDefault="00A06DF9" w:rsidP="004D05F3">
                  <w:pPr>
                    <w:pStyle w:val="Tytutab"/>
                    <w:jc w:val="center"/>
                    <w:rPr>
                      <w:rFonts w:ascii="Aptos Light" w:eastAsia="Aptos Light" w:hAnsi="Aptos Light" w:cs="Aptos Light"/>
                      <w:b/>
                      <w:bCs w:val="0"/>
                      <w:color w:val="FFFFFF"/>
                      <w:sz w:val="22"/>
                      <w:szCs w:val="22"/>
                    </w:rPr>
                  </w:pPr>
                  <w:r w:rsidRPr="004D05F3">
                    <w:rPr>
                      <w:rFonts w:ascii="Aptos Light" w:eastAsia="Aptos Light" w:hAnsi="Aptos Light" w:cs="Aptos Light"/>
                      <w:b/>
                      <w:bCs w:val="0"/>
                      <w:color w:val="FFFFFF"/>
                      <w:sz w:val="22"/>
                      <w:szCs w:val="22"/>
                    </w:rPr>
                    <w:t>Cel IV.3:  Aktywizacja środowisk wiejskich</w:t>
                  </w:r>
                </w:p>
              </w:tc>
            </w:tr>
            <w:tr w:rsidR="00FB2016" w14:paraId="6F6EF8F9" w14:textId="77777777" w:rsidTr="004D31D0">
              <w:tc>
                <w:tcPr>
                  <w:cnfStyle w:val="001000000000" w:firstRow="0" w:lastRow="0" w:firstColumn="1" w:lastColumn="0" w:oddVBand="0" w:evenVBand="0" w:oddHBand="0" w:evenHBand="0" w:firstRowFirstColumn="0" w:firstRowLastColumn="0" w:lastRowFirstColumn="0" w:lastRowLastColumn="0"/>
                  <w:tcW w:w="6376" w:type="dxa"/>
                  <w:gridSpan w:val="2"/>
                  <w:tcBorders>
                    <w:bottom w:val="single" w:sz="24" w:space="0" w:color="FFFFFF"/>
                  </w:tcBorders>
                  <w:shd w:val="clear" w:color="auto" w:fill="F4F3FF"/>
                  <w:vAlign w:val="center"/>
                </w:tcPr>
                <w:p w14:paraId="0000068A" w14:textId="77777777" w:rsidR="00FB2016" w:rsidRDefault="00A06DF9" w:rsidP="00270FB6">
                  <w:pPr>
                    <w:pStyle w:val="Tytutab"/>
                    <w:jc w:val="center"/>
                    <w:rPr>
                      <w:rFonts w:ascii="Aptos Light" w:eastAsia="Aptos Light" w:hAnsi="Aptos Light" w:cs="Aptos Light"/>
                      <w:sz w:val="22"/>
                      <w:szCs w:val="22"/>
                    </w:rPr>
                  </w:pPr>
                  <w:r>
                    <w:rPr>
                      <w:rFonts w:ascii="Aptos Light" w:eastAsia="Aptos Light" w:hAnsi="Aptos Light" w:cs="Aptos Light"/>
                      <w:color w:val="000000"/>
                      <w:sz w:val="22"/>
                      <w:szCs w:val="22"/>
                    </w:rPr>
                    <w:t>Wskaźnik</w:t>
                  </w:r>
                </w:p>
              </w:tc>
              <w:tc>
                <w:tcPr>
                  <w:tcW w:w="2794" w:type="dxa"/>
                  <w:gridSpan w:val="3"/>
                  <w:tcBorders>
                    <w:bottom w:val="single" w:sz="24" w:space="0" w:color="FFFFFF"/>
                  </w:tcBorders>
                  <w:shd w:val="clear" w:color="auto" w:fill="F4F3FF"/>
                  <w:vAlign w:val="center"/>
                </w:tcPr>
                <w:p w14:paraId="0000068C" w14:textId="77777777" w:rsidR="00FB2016" w:rsidRPr="00CB22CA" w:rsidRDefault="00A06DF9" w:rsidP="00CB22CA">
                  <w:pPr>
                    <w:pStyle w:val="Tytutab"/>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b w:val="0"/>
                      <w:sz w:val="22"/>
                      <w:szCs w:val="22"/>
                    </w:rPr>
                  </w:pPr>
                  <w:r w:rsidRPr="00CB22CA">
                    <w:rPr>
                      <w:rFonts w:ascii="Aptos Light" w:eastAsia="Aptos Light" w:hAnsi="Aptos Light" w:cs="Aptos Light"/>
                      <w:b w:val="0"/>
                      <w:color w:val="000000"/>
                      <w:sz w:val="22"/>
                      <w:szCs w:val="22"/>
                    </w:rPr>
                    <w:t>Źródło</w:t>
                  </w:r>
                </w:p>
              </w:tc>
            </w:tr>
            <w:tr w:rsidR="00FB2016" w14:paraId="0F526AFC" w14:textId="77777777" w:rsidTr="00131413">
              <w:tc>
                <w:tcPr>
                  <w:cnfStyle w:val="001000000000" w:firstRow="0" w:lastRow="0" w:firstColumn="1" w:lastColumn="0" w:oddVBand="0" w:evenVBand="0" w:oddHBand="0" w:evenHBand="0" w:firstRowFirstColumn="0" w:firstRowLastColumn="0" w:lastRowFirstColumn="0" w:lastRowLastColumn="0"/>
                  <w:tcW w:w="6376" w:type="dxa"/>
                  <w:gridSpan w:val="2"/>
                  <w:tcBorders>
                    <w:bottom w:val="single" w:sz="18" w:space="0" w:color="F4F3FF"/>
                    <w:right w:val="single" w:sz="18" w:space="0" w:color="F4F3FF"/>
                  </w:tcBorders>
                </w:tcPr>
                <w:p w14:paraId="0000068F" w14:textId="77777777" w:rsidR="00FB2016" w:rsidRDefault="00A06DF9" w:rsidP="004D31D0">
                  <w:pPr>
                    <w:pStyle w:val="Tytutab"/>
                    <w:rPr>
                      <w:rFonts w:ascii="Aptos Light" w:eastAsia="Aptos Light" w:hAnsi="Aptos Light" w:cs="Aptos Light"/>
                      <w:sz w:val="22"/>
                      <w:szCs w:val="22"/>
                    </w:rPr>
                  </w:pPr>
                  <w:r>
                    <w:rPr>
                      <w:rFonts w:ascii="Aptos Light" w:eastAsia="Aptos Light" w:hAnsi="Aptos Light" w:cs="Aptos Light"/>
                      <w:sz w:val="22"/>
                      <w:szCs w:val="22"/>
                    </w:rPr>
                    <w:t>Liczba zrealizowanych inicjatyw lokalnych w ramach funduszu sołeckiego / mikrodotacji</w:t>
                  </w:r>
                </w:p>
              </w:tc>
              <w:tc>
                <w:tcPr>
                  <w:tcW w:w="2794" w:type="dxa"/>
                  <w:gridSpan w:val="3"/>
                  <w:tcBorders>
                    <w:left w:val="single" w:sz="18" w:space="0" w:color="F4F3FF"/>
                    <w:bottom w:val="single" w:sz="18" w:space="0" w:color="F4F3FF"/>
                  </w:tcBorders>
                  <w:vAlign w:val="center"/>
                </w:tcPr>
                <w:p w14:paraId="00000691" w14:textId="51022BBD" w:rsidR="00FB2016" w:rsidRPr="00131413" w:rsidRDefault="00131413" w:rsidP="00131413">
                  <w:pPr>
                    <w:pStyle w:val="Tytutab"/>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b w:val="0"/>
                      <w:sz w:val="22"/>
                      <w:szCs w:val="22"/>
                    </w:rPr>
                  </w:pPr>
                  <w:r w:rsidRPr="00131413">
                    <w:rPr>
                      <w:rFonts w:ascii="Aptos Light" w:eastAsia="Aptos Light" w:hAnsi="Aptos Light" w:cs="Aptos Light"/>
                      <w:b w:val="0"/>
                      <w:sz w:val="22"/>
                      <w:szCs w:val="22"/>
                    </w:rPr>
                    <w:t>UM</w:t>
                  </w:r>
                </w:p>
              </w:tc>
            </w:tr>
            <w:tr w:rsidR="00FB2016" w14:paraId="67DF0934" w14:textId="77777777" w:rsidTr="00131413">
              <w:tc>
                <w:tcPr>
                  <w:cnfStyle w:val="001000000000" w:firstRow="0" w:lastRow="0" w:firstColumn="1" w:lastColumn="0" w:oddVBand="0" w:evenVBand="0" w:oddHBand="0" w:evenHBand="0" w:firstRowFirstColumn="0" w:firstRowLastColumn="0" w:lastRowFirstColumn="0" w:lastRowLastColumn="0"/>
                  <w:tcW w:w="6376" w:type="dxa"/>
                  <w:gridSpan w:val="2"/>
                  <w:tcBorders>
                    <w:top w:val="single" w:sz="18" w:space="0" w:color="F4F3FF"/>
                    <w:bottom w:val="single" w:sz="18" w:space="0" w:color="F4F3FF"/>
                    <w:right w:val="single" w:sz="18" w:space="0" w:color="F4F3FF"/>
                  </w:tcBorders>
                </w:tcPr>
                <w:p w14:paraId="00000694" w14:textId="77777777" w:rsidR="00FB2016" w:rsidRDefault="00A06DF9" w:rsidP="004D31D0">
                  <w:pPr>
                    <w:pStyle w:val="Tytutab"/>
                    <w:rPr>
                      <w:rFonts w:ascii="Aptos Light" w:eastAsia="Aptos Light" w:hAnsi="Aptos Light" w:cs="Aptos Light"/>
                      <w:sz w:val="22"/>
                      <w:szCs w:val="22"/>
                    </w:rPr>
                  </w:pPr>
                  <w:r>
                    <w:rPr>
                      <w:rFonts w:ascii="Aptos Light" w:eastAsia="Aptos Light" w:hAnsi="Aptos Light" w:cs="Aptos Light"/>
                      <w:sz w:val="22"/>
                      <w:szCs w:val="22"/>
                    </w:rPr>
                    <w:t>Liczba szkoleń / warsztatów zorganizowanych dla liderów i animatorów wiejskich</w:t>
                  </w:r>
                </w:p>
              </w:tc>
              <w:tc>
                <w:tcPr>
                  <w:tcW w:w="2794" w:type="dxa"/>
                  <w:gridSpan w:val="3"/>
                  <w:tcBorders>
                    <w:top w:val="single" w:sz="18" w:space="0" w:color="F4F3FF"/>
                    <w:left w:val="single" w:sz="18" w:space="0" w:color="F4F3FF"/>
                    <w:bottom w:val="single" w:sz="18" w:space="0" w:color="F4F3FF"/>
                  </w:tcBorders>
                  <w:vAlign w:val="center"/>
                </w:tcPr>
                <w:p w14:paraId="00000696" w14:textId="7F1B8454" w:rsidR="00FB2016" w:rsidRPr="00131413" w:rsidRDefault="00131413" w:rsidP="00131413">
                  <w:pPr>
                    <w:pStyle w:val="Tytutab"/>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b w:val="0"/>
                      <w:sz w:val="22"/>
                      <w:szCs w:val="22"/>
                    </w:rPr>
                  </w:pPr>
                  <w:r w:rsidRPr="00131413">
                    <w:rPr>
                      <w:rFonts w:ascii="Aptos Light" w:eastAsia="Aptos Light" w:hAnsi="Aptos Light" w:cs="Aptos Light"/>
                      <w:b w:val="0"/>
                      <w:sz w:val="22"/>
                      <w:szCs w:val="22"/>
                    </w:rPr>
                    <w:t>UM / MOK</w:t>
                  </w:r>
                </w:p>
              </w:tc>
            </w:tr>
            <w:tr w:rsidR="00FB2016" w14:paraId="727110EA" w14:textId="77777777" w:rsidTr="00131413">
              <w:tc>
                <w:tcPr>
                  <w:cnfStyle w:val="001000000000" w:firstRow="0" w:lastRow="0" w:firstColumn="1" w:lastColumn="0" w:oddVBand="0" w:evenVBand="0" w:oddHBand="0" w:evenHBand="0" w:firstRowFirstColumn="0" w:firstRowLastColumn="0" w:lastRowFirstColumn="0" w:lastRowLastColumn="0"/>
                  <w:tcW w:w="6376" w:type="dxa"/>
                  <w:gridSpan w:val="2"/>
                  <w:tcBorders>
                    <w:top w:val="single" w:sz="18" w:space="0" w:color="F4F3FF"/>
                    <w:bottom w:val="single" w:sz="18" w:space="0" w:color="F4F3FF"/>
                    <w:right w:val="single" w:sz="18" w:space="0" w:color="F4F3FF"/>
                  </w:tcBorders>
                </w:tcPr>
                <w:p w14:paraId="00000699" w14:textId="77777777" w:rsidR="00FB2016" w:rsidRDefault="00A06DF9" w:rsidP="004D31D0">
                  <w:pPr>
                    <w:pStyle w:val="Tytutab"/>
                    <w:rPr>
                      <w:rFonts w:ascii="Aptos Light" w:eastAsia="Aptos Light" w:hAnsi="Aptos Light" w:cs="Aptos Light"/>
                      <w:sz w:val="22"/>
                      <w:szCs w:val="22"/>
                    </w:rPr>
                  </w:pPr>
                  <w:r>
                    <w:rPr>
                      <w:rFonts w:ascii="Aptos Light" w:eastAsia="Aptos Light" w:hAnsi="Aptos Light" w:cs="Aptos Light"/>
                      <w:sz w:val="22"/>
                      <w:szCs w:val="22"/>
                    </w:rPr>
                    <w:t>Liczba zmodernizowanych lub doposażonych świetlic wiejskich i miejsc integracji</w:t>
                  </w:r>
                </w:p>
              </w:tc>
              <w:tc>
                <w:tcPr>
                  <w:tcW w:w="2794" w:type="dxa"/>
                  <w:gridSpan w:val="3"/>
                  <w:tcBorders>
                    <w:top w:val="single" w:sz="18" w:space="0" w:color="F4F3FF"/>
                    <w:left w:val="single" w:sz="18" w:space="0" w:color="F4F3FF"/>
                    <w:bottom w:val="single" w:sz="18" w:space="0" w:color="F4F3FF"/>
                  </w:tcBorders>
                  <w:vAlign w:val="center"/>
                </w:tcPr>
                <w:p w14:paraId="0000069B" w14:textId="175BC93A" w:rsidR="00FB2016" w:rsidRPr="00131413" w:rsidRDefault="00131413" w:rsidP="00131413">
                  <w:pPr>
                    <w:pStyle w:val="Tytutab"/>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b w:val="0"/>
                      <w:sz w:val="22"/>
                      <w:szCs w:val="22"/>
                    </w:rPr>
                  </w:pPr>
                  <w:r w:rsidRPr="00131413">
                    <w:rPr>
                      <w:rFonts w:ascii="Aptos Light" w:eastAsia="Aptos Light" w:hAnsi="Aptos Light" w:cs="Aptos Light"/>
                      <w:b w:val="0"/>
                      <w:sz w:val="22"/>
                      <w:szCs w:val="22"/>
                    </w:rPr>
                    <w:t>UM</w:t>
                  </w:r>
                </w:p>
              </w:tc>
            </w:tr>
            <w:tr w:rsidR="00FB2016" w14:paraId="76A2D8F7" w14:textId="77777777" w:rsidTr="00131413">
              <w:tc>
                <w:tcPr>
                  <w:cnfStyle w:val="001000000000" w:firstRow="0" w:lastRow="0" w:firstColumn="1" w:lastColumn="0" w:oddVBand="0" w:evenVBand="0" w:oddHBand="0" w:evenHBand="0" w:firstRowFirstColumn="0" w:firstRowLastColumn="0" w:lastRowFirstColumn="0" w:lastRowLastColumn="0"/>
                  <w:tcW w:w="6376" w:type="dxa"/>
                  <w:gridSpan w:val="2"/>
                  <w:tcBorders>
                    <w:top w:val="single" w:sz="18" w:space="0" w:color="F4F3FF"/>
                    <w:bottom w:val="single" w:sz="18" w:space="0" w:color="F4F3FF"/>
                    <w:right w:val="single" w:sz="18" w:space="0" w:color="F4F3FF"/>
                  </w:tcBorders>
                </w:tcPr>
                <w:p w14:paraId="0000069E" w14:textId="77777777" w:rsidR="00FB2016" w:rsidRDefault="00A06DF9" w:rsidP="004D31D0">
                  <w:pPr>
                    <w:pStyle w:val="Tytutab"/>
                    <w:rPr>
                      <w:rFonts w:ascii="Aptos Light" w:eastAsia="Aptos Light" w:hAnsi="Aptos Light" w:cs="Aptos Light"/>
                      <w:sz w:val="22"/>
                      <w:szCs w:val="22"/>
                    </w:rPr>
                  </w:pPr>
                  <w:r>
                    <w:rPr>
                      <w:rFonts w:ascii="Aptos Light" w:eastAsia="Aptos Light" w:hAnsi="Aptos Light" w:cs="Aptos Light"/>
                      <w:sz w:val="22"/>
                      <w:szCs w:val="22"/>
                    </w:rPr>
                    <w:t>Liczba wydarzeń integrujących społeczność wiejską (festiwale, dożynki, pikniki, turnieje)</w:t>
                  </w:r>
                </w:p>
              </w:tc>
              <w:tc>
                <w:tcPr>
                  <w:tcW w:w="2794" w:type="dxa"/>
                  <w:gridSpan w:val="3"/>
                  <w:tcBorders>
                    <w:top w:val="single" w:sz="18" w:space="0" w:color="F4F3FF"/>
                    <w:left w:val="single" w:sz="18" w:space="0" w:color="F4F3FF"/>
                    <w:bottom w:val="single" w:sz="18" w:space="0" w:color="F4F3FF"/>
                  </w:tcBorders>
                  <w:vAlign w:val="center"/>
                </w:tcPr>
                <w:p w14:paraId="000006A0" w14:textId="380A880D" w:rsidR="00FB2016" w:rsidRPr="00131413" w:rsidRDefault="00131413" w:rsidP="00131413">
                  <w:pPr>
                    <w:pStyle w:val="Tytutab"/>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b w:val="0"/>
                      <w:sz w:val="22"/>
                      <w:szCs w:val="22"/>
                    </w:rPr>
                  </w:pPr>
                  <w:r w:rsidRPr="00131413">
                    <w:rPr>
                      <w:rFonts w:ascii="Aptos Light" w:eastAsia="Aptos Light" w:hAnsi="Aptos Light" w:cs="Aptos Light"/>
                      <w:b w:val="0"/>
                      <w:sz w:val="22"/>
                      <w:szCs w:val="22"/>
                    </w:rPr>
                    <w:t>UM / MOK</w:t>
                  </w:r>
                </w:p>
              </w:tc>
            </w:tr>
            <w:tr w:rsidR="00FB2016" w14:paraId="606A7497" w14:textId="77777777" w:rsidTr="00131413">
              <w:tc>
                <w:tcPr>
                  <w:cnfStyle w:val="001000000000" w:firstRow="0" w:lastRow="0" w:firstColumn="1" w:lastColumn="0" w:oddVBand="0" w:evenVBand="0" w:oddHBand="0" w:evenHBand="0" w:firstRowFirstColumn="0" w:firstRowLastColumn="0" w:lastRowFirstColumn="0" w:lastRowLastColumn="0"/>
                  <w:tcW w:w="6376" w:type="dxa"/>
                  <w:gridSpan w:val="2"/>
                  <w:tcBorders>
                    <w:top w:val="single" w:sz="18" w:space="0" w:color="F4F3FF"/>
                    <w:bottom w:val="single" w:sz="18" w:space="0" w:color="F4F3FF"/>
                    <w:right w:val="single" w:sz="18" w:space="0" w:color="F4F3FF"/>
                  </w:tcBorders>
                </w:tcPr>
                <w:p w14:paraId="000006A3" w14:textId="77777777" w:rsidR="00FB2016" w:rsidRDefault="00A06DF9" w:rsidP="004D31D0">
                  <w:pPr>
                    <w:pStyle w:val="Tytutab"/>
                    <w:rPr>
                      <w:rFonts w:ascii="Aptos Light" w:eastAsia="Aptos Light" w:hAnsi="Aptos Light" w:cs="Aptos Light"/>
                      <w:sz w:val="22"/>
                      <w:szCs w:val="22"/>
                    </w:rPr>
                  </w:pPr>
                  <w:r>
                    <w:rPr>
                      <w:rFonts w:ascii="Aptos Light" w:eastAsia="Aptos Light" w:hAnsi="Aptos Light" w:cs="Aptos Light"/>
                      <w:sz w:val="22"/>
                      <w:szCs w:val="22"/>
                    </w:rPr>
                    <w:t>Wartość środków finansowych przeznaczonych na inicjatywy społeczne w sołectwach</w:t>
                  </w:r>
                </w:p>
              </w:tc>
              <w:tc>
                <w:tcPr>
                  <w:tcW w:w="2794" w:type="dxa"/>
                  <w:gridSpan w:val="3"/>
                  <w:tcBorders>
                    <w:top w:val="single" w:sz="18" w:space="0" w:color="F4F3FF"/>
                    <w:left w:val="single" w:sz="18" w:space="0" w:color="F4F3FF"/>
                    <w:bottom w:val="single" w:sz="18" w:space="0" w:color="F4F3FF"/>
                  </w:tcBorders>
                  <w:vAlign w:val="center"/>
                </w:tcPr>
                <w:p w14:paraId="000006A5" w14:textId="071231F1" w:rsidR="00FB2016" w:rsidRPr="00131413" w:rsidRDefault="00131413" w:rsidP="00131413">
                  <w:pPr>
                    <w:pStyle w:val="Tytutab"/>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b w:val="0"/>
                      <w:sz w:val="22"/>
                      <w:szCs w:val="22"/>
                    </w:rPr>
                  </w:pPr>
                  <w:r w:rsidRPr="00131413">
                    <w:rPr>
                      <w:rFonts w:ascii="Aptos Light" w:eastAsia="Aptos Light" w:hAnsi="Aptos Light" w:cs="Aptos Light"/>
                      <w:b w:val="0"/>
                      <w:sz w:val="22"/>
                      <w:szCs w:val="22"/>
                    </w:rPr>
                    <w:t>UM</w:t>
                  </w:r>
                </w:p>
              </w:tc>
            </w:tr>
            <w:tr w:rsidR="00FB2016" w14:paraId="6F079E3E" w14:textId="77777777" w:rsidTr="00131413">
              <w:tc>
                <w:tcPr>
                  <w:cnfStyle w:val="001000000000" w:firstRow="0" w:lastRow="0" w:firstColumn="1" w:lastColumn="0" w:oddVBand="0" w:evenVBand="0" w:oddHBand="0" w:evenHBand="0" w:firstRowFirstColumn="0" w:firstRowLastColumn="0" w:lastRowFirstColumn="0" w:lastRowLastColumn="0"/>
                  <w:tcW w:w="6376" w:type="dxa"/>
                  <w:gridSpan w:val="2"/>
                  <w:tcBorders>
                    <w:top w:val="single" w:sz="18" w:space="0" w:color="F4F3FF"/>
                    <w:bottom w:val="single" w:sz="18" w:space="0" w:color="F4F3FF"/>
                    <w:right w:val="single" w:sz="18" w:space="0" w:color="F4F3FF"/>
                  </w:tcBorders>
                </w:tcPr>
                <w:p w14:paraId="000006A8" w14:textId="77777777" w:rsidR="00FB2016" w:rsidRDefault="00A06DF9" w:rsidP="004D31D0">
                  <w:pPr>
                    <w:pStyle w:val="Tytutab"/>
                    <w:rPr>
                      <w:rFonts w:ascii="Aptos Light" w:eastAsia="Aptos Light" w:hAnsi="Aptos Light" w:cs="Aptos Light"/>
                      <w:sz w:val="22"/>
                      <w:szCs w:val="22"/>
                    </w:rPr>
                  </w:pPr>
                  <w:r>
                    <w:rPr>
                      <w:rFonts w:ascii="Aptos Light" w:eastAsia="Aptos Light" w:hAnsi="Aptos Light" w:cs="Aptos Light"/>
                      <w:sz w:val="22"/>
                      <w:szCs w:val="22"/>
                    </w:rPr>
                    <w:t>Liczba inicjatyw partnerskich między sołectwami</w:t>
                  </w:r>
                </w:p>
              </w:tc>
              <w:tc>
                <w:tcPr>
                  <w:tcW w:w="2794" w:type="dxa"/>
                  <w:gridSpan w:val="3"/>
                  <w:tcBorders>
                    <w:top w:val="single" w:sz="18" w:space="0" w:color="F4F3FF"/>
                    <w:left w:val="single" w:sz="18" w:space="0" w:color="F4F3FF"/>
                    <w:bottom w:val="single" w:sz="18" w:space="0" w:color="F4F3FF"/>
                  </w:tcBorders>
                  <w:vAlign w:val="center"/>
                </w:tcPr>
                <w:p w14:paraId="000006AA" w14:textId="6012AE82" w:rsidR="00FB2016" w:rsidRPr="00131413" w:rsidRDefault="00131413" w:rsidP="00131413">
                  <w:pPr>
                    <w:pStyle w:val="Tytutab"/>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b w:val="0"/>
                      <w:sz w:val="22"/>
                      <w:szCs w:val="22"/>
                    </w:rPr>
                  </w:pPr>
                  <w:r w:rsidRPr="00131413">
                    <w:rPr>
                      <w:rFonts w:ascii="Aptos Light" w:eastAsia="Aptos Light" w:hAnsi="Aptos Light" w:cs="Aptos Light"/>
                      <w:b w:val="0"/>
                      <w:sz w:val="22"/>
                      <w:szCs w:val="22"/>
                    </w:rPr>
                    <w:t>UM</w:t>
                  </w:r>
                </w:p>
              </w:tc>
            </w:tr>
            <w:tr w:rsidR="00FB2016" w14:paraId="124EA51D" w14:textId="77777777" w:rsidTr="004D31D0">
              <w:tc>
                <w:tcPr>
                  <w:cnfStyle w:val="001000000000" w:firstRow="0" w:lastRow="0" w:firstColumn="1" w:lastColumn="0" w:oddVBand="0" w:evenVBand="0" w:oddHBand="0" w:evenHBand="0" w:firstRowFirstColumn="0" w:firstRowLastColumn="0" w:lastRowFirstColumn="0" w:lastRowLastColumn="0"/>
                  <w:tcW w:w="5093" w:type="dxa"/>
                  <w:tcBorders>
                    <w:top w:val="single" w:sz="18" w:space="0" w:color="F4F3FF"/>
                    <w:bottom w:val="nil"/>
                    <w:right w:val="single" w:sz="18" w:space="0" w:color="FFFFFF" w:themeColor="background1"/>
                  </w:tcBorders>
                </w:tcPr>
                <w:p w14:paraId="000006AD" w14:textId="77777777" w:rsidR="00FB2016" w:rsidRDefault="00FB2016" w:rsidP="004D31D0">
                  <w:pPr>
                    <w:pStyle w:val="Tytutab"/>
                    <w:rPr>
                      <w:rFonts w:ascii="Aptos Light" w:eastAsia="Aptos Light" w:hAnsi="Aptos Light" w:cs="Aptos Light"/>
                      <w:sz w:val="22"/>
                      <w:szCs w:val="22"/>
                    </w:rPr>
                  </w:pPr>
                </w:p>
              </w:tc>
              <w:tc>
                <w:tcPr>
                  <w:tcW w:w="1497" w:type="dxa"/>
                  <w:gridSpan w:val="2"/>
                  <w:tcBorders>
                    <w:top w:val="single" w:sz="18" w:space="0" w:color="F4F3FF"/>
                    <w:left w:val="single" w:sz="18" w:space="0" w:color="FFFFFF" w:themeColor="background1"/>
                    <w:bottom w:val="nil"/>
                    <w:right w:val="single" w:sz="18" w:space="0" w:color="FFFFFF" w:themeColor="background1"/>
                  </w:tcBorders>
                </w:tcPr>
                <w:p w14:paraId="000006AE" w14:textId="77777777" w:rsidR="00FB2016" w:rsidRDefault="00FB2016" w:rsidP="004D31D0">
                  <w:pPr>
                    <w:pStyle w:val="Tytutab"/>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2"/>
                      <w:szCs w:val="22"/>
                    </w:rPr>
                  </w:pPr>
                </w:p>
              </w:tc>
              <w:tc>
                <w:tcPr>
                  <w:tcW w:w="1343" w:type="dxa"/>
                  <w:tcBorders>
                    <w:top w:val="single" w:sz="18" w:space="0" w:color="F4F3FF"/>
                    <w:left w:val="single" w:sz="18" w:space="0" w:color="FFFFFF" w:themeColor="background1"/>
                    <w:bottom w:val="nil"/>
                    <w:right w:val="single" w:sz="18" w:space="0" w:color="FFFFFF" w:themeColor="background1"/>
                  </w:tcBorders>
                </w:tcPr>
                <w:p w14:paraId="000006B0" w14:textId="77777777" w:rsidR="00FB2016" w:rsidRDefault="00FB2016" w:rsidP="004D31D0">
                  <w:pPr>
                    <w:pStyle w:val="Tytutab"/>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2"/>
                      <w:szCs w:val="22"/>
                    </w:rPr>
                  </w:pPr>
                </w:p>
              </w:tc>
              <w:tc>
                <w:tcPr>
                  <w:tcW w:w="1237" w:type="dxa"/>
                  <w:tcBorders>
                    <w:top w:val="single" w:sz="18" w:space="0" w:color="F4F3FF"/>
                    <w:left w:val="single" w:sz="18" w:space="0" w:color="FFFFFF" w:themeColor="background1"/>
                    <w:bottom w:val="nil"/>
                  </w:tcBorders>
                </w:tcPr>
                <w:p w14:paraId="000006B1" w14:textId="77777777" w:rsidR="00FB2016" w:rsidRDefault="00FB2016" w:rsidP="004D31D0">
                  <w:pPr>
                    <w:pStyle w:val="Tytutab"/>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2"/>
                      <w:szCs w:val="22"/>
                    </w:rPr>
                  </w:pPr>
                </w:p>
              </w:tc>
            </w:tr>
          </w:tbl>
          <w:p w14:paraId="000006B2" w14:textId="77777777" w:rsidR="00FB2016" w:rsidRDefault="00FB2016" w:rsidP="004D31D0">
            <w:pPr>
              <w:pStyle w:val="Tytutab"/>
              <w:rPr>
                <w:highlight w:val="yellow"/>
              </w:rPr>
            </w:pPr>
          </w:p>
        </w:tc>
        <w:tc>
          <w:tcPr>
            <w:tcW w:w="1008" w:type="dxa"/>
          </w:tcPr>
          <w:p w14:paraId="000006B3" w14:textId="77777777" w:rsidR="00FB2016" w:rsidRDefault="00FB2016" w:rsidP="004D31D0">
            <w:pPr>
              <w:pStyle w:val="Tytutab"/>
              <w:rPr>
                <w:highlight w:val="yellow"/>
              </w:rPr>
            </w:pPr>
          </w:p>
        </w:tc>
      </w:tr>
    </w:tbl>
    <w:p w14:paraId="17455A0B" w14:textId="77777777" w:rsidR="00BD4CAF" w:rsidRDefault="00A06DF9" w:rsidP="00BD4CAF">
      <w:pPr>
        <w:jc w:val="right"/>
      </w:pPr>
      <w:r>
        <w:br w:type="column"/>
      </w:r>
    </w:p>
    <w:p w14:paraId="000006B4" w14:textId="35870130" w:rsidR="00FB2016" w:rsidRPr="00BD4CAF" w:rsidRDefault="00A06DF9" w:rsidP="00BD4CAF">
      <w:pPr>
        <w:jc w:val="right"/>
        <w:rPr>
          <w:b/>
          <w:bCs/>
          <w:sz w:val="28"/>
          <w:szCs w:val="28"/>
        </w:rPr>
        <w:sectPr w:rsidR="00FB2016" w:rsidRPr="00BD4CAF">
          <w:type w:val="continuous"/>
          <w:pgSz w:w="11906" w:h="16838"/>
          <w:pgMar w:top="993" w:right="1417" w:bottom="1417" w:left="1417" w:header="708" w:footer="708" w:gutter="0"/>
          <w:cols w:space="708"/>
        </w:sectPr>
      </w:pPr>
      <w:r w:rsidRPr="00BD4CAF">
        <w:rPr>
          <w:b/>
          <w:bCs/>
          <w:color w:val="074F6A" w:themeColor="accent4" w:themeShade="80"/>
          <w:sz w:val="28"/>
          <w:szCs w:val="28"/>
        </w:rPr>
        <w:t xml:space="preserve">Cel V: </w:t>
      </w:r>
      <w:r w:rsidRPr="00BD4CAF">
        <w:rPr>
          <w:b/>
          <w:bCs/>
          <w:color w:val="074F6A" w:themeColor="accent4" w:themeShade="80"/>
          <w:sz w:val="28"/>
          <w:szCs w:val="28"/>
        </w:rPr>
        <w:br/>
        <w:t>Sprawny samorząd – lepsze rządzenie</w:t>
      </w:r>
    </w:p>
    <w:p w14:paraId="000006B5" w14:textId="77777777" w:rsidR="00FB2016" w:rsidRDefault="00FB2016">
      <w:pPr>
        <w:pStyle w:val="Nagwek3"/>
        <w:rPr>
          <w:b/>
          <w:bCs/>
          <w:color w:val="3A7D22"/>
        </w:rPr>
      </w:pPr>
    </w:p>
    <w:p w14:paraId="000006B9" w14:textId="2AA3D47C" w:rsidR="00FB2016" w:rsidRDefault="00A06DF9">
      <w:pPr>
        <w:spacing w:line="360" w:lineRule="auto"/>
        <w:jc w:val="both"/>
        <w:rPr>
          <w:highlight w:val="yellow"/>
        </w:rPr>
      </w:pPr>
      <w:r>
        <w:rPr>
          <w:sz w:val="22"/>
          <w:szCs w:val="22"/>
        </w:rPr>
        <w:t>Sprawne zarządzanie gminą wymaga wsparcia kompetentnej, otwartej i dynamicznej administracji oraz umiejętności współpracy z różnymi grupami interesariuszy. Budowanie doraźnych lub trwałych partnerstw samorządowych (także międzynarodowych), realizacja wspólnych projektów rozwojowych</w:t>
      </w:r>
      <w:r w:rsidR="00270FB6">
        <w:rPr>
          <w:sz w:val="22"/>
          <w:szCs w:val="22"/>
        </w:rPr>
        <w:t>,</w:t>
      </w:r>
      <w:r>
        <w:rPr>
          <w:sz w:val="22"/>
          <w:szCs w:val="22"/>
        </w:rPr>
        <w:t xml:space="preserve"> czy nawet wzajemne przekazywanie kompetencji w określonych uprzednio obszarach</w:t>
      </w:r>
      <w:r w:rsidR="00270FB6">
        <w:rPr>
          <w:sz w:val="22"/>
          <w:szCs w:val="22"/>
        </w:rPr>
        <w:t>,</w:t>
      </w:r>
      <w:r>
        <w:rPr>
          <w:sz w:val="22"/>
          <w:szCs w:val="22"/>
        </w:rPr>
        <w:t xml:space="preserve"> z dużym prawdopodobieństwem zwiększy efektywność procesu zarządczego. Podobny cel przyświeca nadaniu większego znaczenia procesowi włączenia mieszkańców w decydowanie o sprawach gminy. </w:t>
      </w:r>
      <w:r w:rsidR="00270FB6">
        <w:rPr>
          <w:sz w:val="22"/>
          <w:szCs w:val="22"/>
        </w:rPr>
        <w:br/>
      </w:r>
      <w:r>
        <w:rPr>
          <w:sz w:val="22"/>
          <w:szCs w:val="22"/>
        </w:rPr>
        <w:t>W znacznej mierze od sprawności osób zarządzających oraz od efektów tego procesu zależy to, jak będzie postrzegana marka gmin</w:t>
      </w:r>
      <w:r w:rsidR="00905195">
        <w:rPr>
          <w:sz w:val="22"/>
          <w:szCs w:val="22"/>
        </w:rPr>
        <w:t>y</w:t>
      </w:r>
      <w:r>
        <w:rPr>
          <w:sz w:val="22"/>
          <w:szCs w:val="22"/>
        </w:rPr>
        <w:t xml:space="preserve"> – zarówno w komunikacji do wewnątrz, do własn</w:t>
      </w:r>
      <w:r w:rsidR="005F19B1">
        <w:rPr>
          <w:sz w:val="22"/>
          <w:szCs w:val="22"/>
        </w:rPr>
        <w:t xml:space="preserve">ych mieszkańców, ale częściowo </w:t>
      </w:r>
      <w:r>
        <w:rPr>
          <w:sz w:val="22"/>
          <w:szCs w:val="22"/>
        </w:rPr>
        <w:t xml:space="preserve">także w komunikacji na zewnątrz, skierowanej do odbiorców spoza grona mieszkańców. Sprawna administracja to także dbałość o zachowanie standardów dostępności w stosunku do osób ze szczególnymi potrzebami. To także zastępowanie tradycyjnych usług usługami cyfrowymi, poszerzanie ich katalogu oraz zwiększanie </w:t>
      </w:r>
      <w:r w:rsidR="00905195">
        <w:rPr>
          <w:sz w:val="22"/>
          <w:szCs w:val="22"/>
        </w:rPr>
        <w:t xml:space="preserve">liczebności </w:t>
      </w:r>
      <w:r>
        <w:rPr>
          <w:sz w:val="22"/>
          <w:szCs w:val="22"/>
        </w:rPr>
        <w:t>grup docelowych. Wszystkie wskazane poniżej obszary działań są szansą na budowanie</w:t>
      </w:r>
      <w:r w:rsidR="00D23343">
        <w:rPr>
          <w:sz w:val="22"/>
          <w:szCs w:val="22"/>
        </w:rPr>
        <w:t xml:space="preserve"> pozytywnego wizerunku </w:t>
      </w:r>
      <w:r>
        <w:rPr>
          <w:sz w:val="22"/>
          <w:szCs w:val="22"/>
        </w:rPr>
        <w:t xml:space="preserve">nowoczesnego i otwartego </w:t>
      </w:r>
      <w:r w:rsidR="00D23343">
        <w:rPr>
          <w:sz w:val="22"/>
          <w:szCs w:val="22"/>
        </w:rPr>
        <w:t>samorządu</w:t>
      </w:r>
      <w:r>
        <w:rPr>
          <w:sz w:val="22"/>
          <w:szCs w:val="22"/>
        </w:rPr>
        <w:t xml:space="preserve">. </w:t>
      </w:r>
    </w:p>
    <w:p w14:paraId="129F8198" w14:textId="77777777" w:rsidR="00D23343" w:rsidRDefault="00D23343">
      <w:pPr>
        <w:spacing w:line="360" w:lineRule="auto"/>
        <w:jc w:val="both"/>
        <w:rPr>
          <w:sz w:val="22"/>
          <w:szCs w:val="22"/>
        </w:rPr>
      </w:pPr>
    </w:p>
    <w:p w14:paraId="000006BA" w14:textId="44F1FDB9" w:rsidR="00FB2016" w:rsidRDefault="00A06DF9">
      <w:pPr>
        <w:spacing w:line="360" w:lineRule="auto"/>
        <w:jc w:val="both"/>
        <w:rPr>
          <w:sz w:val="22"/>
          <w:szCs w:val="22"/>
        </w:rPr>
      </w:pPr>
      <w:r>
        <w:rPr>
          <w:sz w:val="22"/>
          <w:szCs w:val="22"/>
        </w:rPr>
        <w:t>W ramach celu strategicznego V zostały wyznaczone następujące cele operacyjne:</w:t>
      </w:r>
    </w:p>
    <w:p w14:paraId="02BF501E" w14:textId="77777777" w:rsidR="00FB2016" w:rsidRDefault="00FB2016">
      <w:pPr>
        <w:spacing w:line="360" w:lineRule="auto"/>
        <w:jc w:val="both"/>
        <w:rPr>
          <w:noProof/>
          <w:lang w:val="pl-PL"/>
        </w:rPr>
      </w:pPr>
    </w:p>
    <w:p w14:paraId="000006BB" w14:textId="35056E97" w:rsidR="00995AA6" w:rsidRDefault="00995AA6">
      <w:pPr>
        <w:spacing w:line="360" w:lineRule="auto"/>
        <w:jc w:val="both"/>
        <w:sectPr w:rsidR="00995AA6">
          <w:type w:val="continuous"/>
          <w:pgSz w:w="11906" w:h="16838"/>
          <w:pgMar w:top="993" w:right="1417" w:bottom="1417" w:left="1417" w:header="708" w:footer="708" w:gutter="0"/>
          <w:cols w:num="2" w:space="708" w:equalWidth="0">
            <w:col w:w="4181" w:space="708"/>
            <w:col w:w="4181" w:space="0"/>
          </w:cols>
        </w:sectPr>
      </w:pPr>
      <w:r>
        <w:rPr>
          <w:noProof/>
          <w:lang w:val="pl-PL"/>
        </w:rPr>
        <w:drawing>
          <wp:inline distT="0" distB="0" distL="0" distR="0" wp14:anchorId="2C7072DE" wp14:editId="46BE30D6">
            <wp:extent cx="2654935" cy="4203700"/>
            <wp:effectExtent l="0" t="0" r="0" b="6350"/>
            <wp:docPr id="406709158"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709158" name="Obraz 40670915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54935" cy="4203700"/>
                    </a:xfrm>
                    <a:prstGeom prst="rect">
                      <a:avLst/>
                    </a:prstGeom>
                  </pic:spPr>
                </pic:pic>
              </a:graphicData>
            </a:graphic>
          </wp:inline>
        </w:drawing>
      </w:r>
    </w:p>
    <w:tbl>
      <w:tblPr>
        <w:tblStyle w:val="afff"/>
        <w:tblW w:w="9184" w:type="dxa"/>
        <w:tblInd w:w="0"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400" w:firstRow="0" w:lastRow="0" w:firstColumn="0" w:lastColumn="0" w:noHBand="0" w:noVBand="1"/>
      </w:tblPr>
      <w:tblGrid>
        <w:gridCol w:w="3514"/>
        <w:gridCol w:w="5670"/>
      </w:tblGrid>
      <w:tr w:rsidR="00FB2016" w14:paraId="063A83DD" w14:textId="77777777" w:rsidTr="00995AA6">
        <w:trPr>
          <w:trHeight w:val="567"/>
        </w:trPr>
        <w:tc>
          <w:tcPr>
            <w:tcW w:w="9184" w:type="dxa"/>
            <w:gridSpan w:val="2"/>
            <w:shd w:val="clear" w:color="auto" w:fill="074F6A" w:themeFill="accent4" w:themeFillShade="80"/>
            <w:vAlign w:val="center"/>
          </w:tcPr>
          <w:p w14:paraId="000006BD" w14:textId="77777777" w:rsidR="00FB2016" w:rsidRDefault="00A06DF9">
            <w:pPr>
              <w:jc w:val="center"/>
              <w:rPr>
                <w:rFonts w:ascii="Aptos Light" w:eastAsia="Aptos Light" w:hAnsi="Aptos Light" w:cs="Aptos Light"/>
                <w:b/>
                <w:bCs/>
                <w:color w:val="FFFFFF"/>
                <w:sz w:val="22"/>
                <w:szCs w:val="22"/>
              </w:rPr>
            </w:pPr>
            <w:r>
              <w:rPr>
                <w:rFonts w:ascii="Aptos Light" w:eastAsia="Aptos Light" w:hAnsi="Aptos Light" w:cs="Aptos Light"/>
                <w:b/>
                <w:bCs/>
                <w:color w:val="FFFFFF"/>
                <w:sz w:val="22"/>
                <w:szCs w:val="22"/>
              </w:rPr>
              <w:lastRenderedPageBreak/>
              <w:t>Cel strategiczny V:</w:t>
            </w:r>
          </w:p>
        </w:tc>
      </w:tr>
      <w:tr w:rsidR="00FB2016" w:rsidRPr="00BD4CAF" w14:paraId="0DE16FF5" w14:textId="77777777" w:rsidTr="00995AA6">
        <w:trPr>
          <w:trHeight w:val="567"/>
        </w:trPr>
        <w:tc>
          <w:tcPr>
            <w:tcW w:w="9184" w:type="dxa"/>
            <w:gridSpan w:val="2"/>
            <w:shd w:val="clear" w:color="auto" w:fill="F4F3FF"/>
            <w:vAlign w:val="center"/>
          </w:tcPr>
          <w:p w14:paraId="000006BF" w14:textId="77777777" w:rsidR="00FB2016" w:rsidRPr="00BD4CAF" w:rsidRDefault="00A06DF9" w:rsidP="00BD4CAF">
            <w:pPr>
              <w:jc w:val="center"/>
              <w:rPr>
                <w:b/>
                <w:bCs/>
              </w:rPr>
            </w:pPr>
            <w:r w:rsidRPr="00BD4CAF">
              <w:rPr>
                <w:b/>
                <w:bCs/>
              </w:rPr>
              <w:t>Sprawny samorząd – lepsze rządzenie</w:t>
            </w:r>
          </w:p>
        </w:tc>
      </w:tr>
      <w:tr w:rsidR="00FB2016" w14:paraId="1C90C619" w14:textId="77777777" w:rsidTr="00995AA6">
        <w:trPr>
          <w:trHeight w:val="567"/>
        </w:trPr>
        <w:tc>
          <w:tcPr>
            <w:tcW w:w="3514" w:type="dxa"/>
            <w:shd w:val="clear" w:color="auto" w:fill="074F6A" w:themeFill="accent4" w:themeFillShade="80"/>
            <w:vAlign w:val="center"/>
          </w:tcPr>
          <w:p w14:paraId="000006C1" w14:textId="77777777" w:rsidR="00FB2016" w:rsidRDefault="00A06DF9">
            <w:pPr>
              <w:jc w:val="center"/>
              <w:rPr>
                <w:rFonts w:ascii="Aptos Light" w:eastAsia="Aptos Light" w:hAnsi="Aptos Light" w:cs="Aptos Light"/>
                <w:b/>
                <w:bCs/>
                <w:color w:val="FFFFFF"/>
                <w:sz w:val="22"/>
                <w:szCs w:val="22"/>
              </w:rPr>
            </w:pPr>
            <w:r>
              <w:rPr>
                <w:rFonts w:ascii="Aptos Light" w:eastAsia="Aptos Light" w:hAnsi="Aptos Light" w:cs="Aptos Light"/>
                <w:b/>
                <w:bCs/>
                <w:color w:val="FFFFFF"/>
                <w:sz w:val="22"/>
                <w:szCs w:val="22"/>
              </w:rPr>
              <w:t>Cele operacyjne:</w:t>
            </w:r>
          </w:p>
        </w:tc>
        <w:tc>
          <w:tcPr>
            <w:tcW w:w="5670" w:type="dxa"/>
            <w:tcBorders>
              <w:bottom w:val="single" w:sz="24" w:space="0" w:color="FFFFFF"/>
            </w:tcBorders>
            <w:shd w:val="clear" w:color="auto" w:fill="074F6A" w:themeFill="accent4" w:themeFillShade="80"/>
            <w:vAlign w:val="center"/>
          </w:tcPr>
          <w:p w14:paraId="000006C2" w14:textId="77777777" w:rsidR="00FB2016" w:rsidRDefault="00A06DF9">
            <w:pPr>
              <w:jc w:val="center"/>
              <w:rPr>
                <w:rFonts w:ascii="Aptos Light" w:eastAsia="Aptos Light" w:hAnsi="Aptos Light" w:cs="Aptos Light"/>
                <w:b/>
                <w:bCs/>
                <w:color w:val="FFFFFF"/>
                <w:sz w:val="22"/>
                <w:szCs w:val="22"/>
              </w:rPr>
            </w:pPr>
            <w:r>
              <w:rPr>
                <w:rFonts w:ascii="Aptos Light" w:eastAsia="Aptos Light" w:hAnsi="Aptos Light" w:cs="Aptos Light"/>
                <w:b/>
                <w:bCs/>
                <w:color w:val="FFFFFF"/>
                <w:sz w:val="22"/>
                <w:szCs w:val="22"/>
              </w:rPr>
              <w:t>Kierunki działań:</w:t>
            </w:r>
          </w:p>
        </w:tc>
      </w:tr>
      <w:tr w:rsidR="00FB2016" w14:paraId="790C7A7B" w14:textId="77777777" w:rsidTr="00995AA6">
        <w:trPr>
          <w:trHeight w:val="1185"/>
        </w:trPr>
        <w:tc>
          <w:tcPr>
            <w:tcW w:w="3514" w:type="dxa"/>
            <w:shd w:val="clear" w:color="auto" w:fill="F4F3FF"/>
            <w:vAlign w:val="center"/>
          </w:tcPr>
          <w:p w14:paraId="000006C3" w14:textId="77777777" w:rsidR="00FB2016" w:rsidRDefault="00A06DF9">
            <w:pPr>
              <w:jc w:val="center"/>
              <w:rPr>
                <w:rFonts w:ascii="Aptos Light" w:eastAsia="Aptos Light" w:hAnsi="Aptos Light" w:cs="Aptos Light"/>
                <w:b/>
                <w:bCs/>
                <w:sz w:val="22"/>
                <w:szCs w:val="22"/>
              </w:rPr>
            </w:pPr>
            <w:r>
              <w:rPr>
                <w:rFonts w:ascii="Aptos Light" w:eastAsia="Aptos Light" w:hAnsi="Aptos Light" w:cs="Aptos Light"/>
                <w:b/>
                <w:bCs/>
                <w:sz w:val="22"/>
                <w:szCs w:val="22"/>
              </w:rPr>
              <w:t>Cel V.1:</w:t>
            </w:r>
          </w:p>
          <w:p w14:paraId="000006C4" w14:textId="77777777" w:rsidR="00FB2016" w:rsidRDefault="00A06DF9">
            <w:pPr>
              <w:jc w:val="center"/>
              <w:rPr>
                <w:rFonts w:ascii="Aptos Light" w:eastAsia="Aptos Light" w:hAnsi="Aptos Light" w:cs="Aptos Light"/>
                <w:b/>
                <w:bCs/>
                <w:sz w:val="22"/>
                <w:szCs w:val="22"/>
              </w:rPr>
            </w:pPr>
            <w:r>
              <w:rPr>
                <w:rFonts w:ascii="Aptos Light" w:eastAsia="Aptos Light" w:hAnsi="Aptos Light" w:cs="Aptos Light"/>
                <w:b/>
                <w:bCs/>
                <w:sz w:val="22"/>
                <w:szCs w:val="22"/>
              </w:rPr>
              <w:t xml:space="preserve">Współpraca międzysamorządowa </w:t>
            </w:r>
            <w:r>
              <w:rPr>
                <w:rFonts w:ascii="Aptos Light" w:eastAsia="Aptos Light" w:hAnsi="Aptos Light" w:cs="Aptos Light"/>
                <w:b/>
                <w:bCs/>
                <w:sz w:val="22"/>
                <w:szCs w:val="22"/>
              </w:rPr>
              <w:br/>
              <w:t>i międzysektorowa</w:t>
            </w:r>
          </w:p>
        </w:tc>
        <w:tc>
          <w:tcPr>
            <w:tcW w:w="5670" w:type="dxa"/>
            <w:tcBorders>
              <w:bottom w:val="single" w:sz="18" w:space="0" w:color="F4F3FF"/>
            </w:tcBorders>
          </w:tcPr>
          <w:p w14:paraId="000006C5" w14:textId="77777777" w:rsidR="00FB2016" w:rsidRDefault="00A06DF9">
            <w:pPr>
              <w:ind w:left="605" w:hanging="605"/>
              <w:rPr>
                <w:rFonts w:ascii="Aptos Light" w:eastAsia="Aptos Light" w:hAnsi="Aptos Light" w:cs="Aptos Light"/>
                <w:sz w:val="22"/>
                <w:szCs w:val="22"/>
              </w:rPr>
            </w:pPr>
            <w:r>
              <w:rPr>
                <w:rFonts w:ascii="Aptos Light" w:eastAsia="Aptos Light" w:hAnsi="Aptos Light" w:cs="Aptos Light"/>
                <w:sz w:val="22"/>
                <w:szCs w:val="22"/>
              </w:rPr>
              <w:t>V.1.1   Wspólne projekty rozwojowe z innymi samorządami</w:t>
            </w:r>
          </w:p>
          <w:p w14:paraId="000006C6" w14:textId="2AB64C0A" w:rsidR="00FB2016" w:rsidRDefault="00A06DF9">
            <w:pPr>
              <w:ind w:left="605" w:hanging="605"/>
              <w:rPr>
                <w:rFonts w:ascii="Aptos Light" w:eastAsia="Aptos Light" w:hAnsi="Aptos Light" w:cs="Aptos Light"/>
                <w:sz w:val="22"/>
                <w:szCs w:val="22"/>
              </w:rPr>
            </w:pPr>
            <w:r>
              <w:rPr>
                <w:rFonts w:ascii="Aptos Light" w:eastAsia="Aptos Light" w:hAnsi="Aptos Light" w:cs="Aptos Light"/>
                <w:sz w:val="22"/>
                <w:szCs w:val="22"/>
              </w:rPr>
              <w:t xml:space="preserve">V.1.2   Współpraca międzysektorowa z przedsiębiorcami </w:t>
            </w:r>
            <w:r w:rsidR="00270FB6">
              <w:rPr>
                <w:rFonts w:ascii="Aptos Light" w:eastAsia="Aptos Light" w:hAnsi="Aptos Light" w:cs="Aptos Light"/>
                <w:sz w:val="22"/>
                <w:szCs w:val="22"/>
              </w:rPr>
              <w:br/>
            </w:r>
            <w:r>
              <w:rPr>
                <w:rFonts w:ascii="Aptos Light" w:eastAsia="Aptos Light" w:hAnsi="Aptos Light" w:cs="Aptos Light"/>
                <w:sz w:val="22"/>
                <w:szCs w:val="22"/>
              </w:rPr>
              <w:t>i organizacjami społecznymi</w:t>
            </w:r>
          </w:p>
          <w:p w14:paraId="000006C7" w14:textId="77777777" w:rsidR="00FB2016" w:rsidRDefault="00A06DF9">
            <w:pPr>
              <w:ind w:left="605" w:hanging="567"/>
              <w:rPr>
                <w:rFonts w:ascii="Aptos Light" w:eastAsia="Aptos Light" w:hAnsi="Aptos Light" w:cs="Aptos Light"/>
                <w:sz w:val="22"/>
                <w:szCs w:val="22"/>
              </w:rPr>
            </w:pPr>
            <w:r>
              <w:rPr>
                <w:rFonts w:ascii="Aptos Light" w:eastAsia="Aptos Light" w:hAnsi="Aptos Light" w:cs="Aptos Light"/>
                <w:sz w:val="22"/>
                <w:szCs w:val="22"/>
              </w:rPr>
              <w:t>V.1.3  Sieciowanie, wymiana informacji i doświadczeń</w:t>
            </w:r>
          </w:p>
        </w:tc>
      </w:tr>
      <w:tr w:rsidR="00FB2016" w14:paraId="6EC3B2DF" w14:textId="77777777" w:rsidTr="00995AA6">
        <w:trPr>
          <w:trHeight w:val="1628"/>
        </w:trPr>
        <w:tc>
          <w:tcPr>
            <w:tcW w:w="3514" w:type="dxa"/>
            <w:shd w:val="clear" w:color="auto" w:fill="F4F3FF"/>
            <w:vAlign w:val="center"/>
          </w:tcPr>
          <w:p w14:paraId="000006C8" w14:textId="77777777" w:rsidR="00FB2016" w:rsidRDefault="00A06DF9">
            <w:pPr>
              <w:jc w:val="center"/>
              <w:rPr>
                <w:rFonts w:ascii="Aptos Light" w:eastAsia="Aptos Light" w:hAnsi="Aptos Light" w:cs="Aptos Light"/>
                <w:b/>
                <w:bCs/>
                <w:sz w:val="22"/>
                <w:szCs w:val="22"/>
              </w:rPr>
            </w:pPr>
            <w:r>
              <w:rPr>
                <w:rFonts w:ascii="Aptos Light" w:eastAsia="Aptos Light" w:hAnsi="Aptos Light" w:cs="Aptos Light"/>
                <w:b/>
                <w:bCs/>
                <w:sz w:val="22"/>
                <w:szCs w:val="22"/>
              </w:rPr>
              <w:t>Cel V.2:</w:t>
            </w:r>
          </w:p>
          <w:p w14:paraId="000006C9" w14:textId="77777777" w:rsidR="00FB2016" w:rsidRDefault="00A06DF9">
            <w:pPr>
              <w:jc w:val="center"/>
              <w:rPr>
                <w:rFonts w:ascii="Aptos Light" w:eastAsia="Aptos Light" w:hAnsi="Aptos Light" w:cs="Aptos Light"/>
                <w:b/>
                <w:bCs/>
                <w:sz w:val="22"/>
                <w:szCs w:val="22"/>
              </w:rPr>
            </w:pPr>
            <w:r>
              <w:rPr>
                <w:rFonts w:ascii="Aptos Light" w:eastAsia="Aptos Light" w:hAnsi="Aptos Light" w:cs="Aptos Light"/>
                <w:b/>
                <w:bCs/>
                <w:sz w:val="22"/>
                <w:szCs w:val="22"/>
              </w:rPr>
              <w:t>Wzmocnienie procesów partycypacyjnych</w:t>
            </w:r>
          </w:p>
          <w:p w14:paraId="000006CA" w14:textId="77777777" w:rsidR="00FB2016" w:rsidRDefault="00FB2016">
            <w:pPr>
              <w:jc w:val="center"/>
              <w:rPr>
                <w:rFonts w:ascii="Aptos Light" w:eastAsia="Aptos Light" w:hAnsi="Aptos Light" w:cs="Aptos Light"/>
                <w:sz w:val="22"/>
                <w:szCs w:val="22"/>
              </w:rPr>
            </w:pPr>
          </w:p>
        </w:tc>
        <w:tc>
          <w:tcPr>
            <w:tcW w:w="5670" w:type="dxa"/>
            <w:tcBorders>
              <w:top w:val="single" w:sz="18" w:space="0" w:color="F4F3FF"/>
              <w:bottom w:val="single" w:sz="18" w:space="0" w:color="F4F3FF"/>
            </w:tcBorders>
          </w:tcPr>
          <w:p w14:paraId="000006CB" w14:textId="3C498718" w:rsidR="00FB2016" w:rsidRDefault="00A06DF9">
            <w:pPr>
              <w:ind w:left="605" w:hanging="605"/>
              <w:rPr>
                <w:rFonts w:ascii="Aptos Light" w:eastAsia="Aptos Light" w:hAnsi="Aptos Light" w:cs="Aptos Light"/>
                <w:sz w:val="22"/>
                <w:szCs w:val="22"/>
              </w:rPr>
            </w:pPr>
            <w:r>
              <w:rPr>
                <w:rFonts w:ascii="Aptos Light" w:eastAsia="Aptos Light" w:hAnsi="Aptos Light" w:cs="Aptos Light"/>
                <w:sz w:val="22"/>
                <w:szCs w:val="22"/>
              </w:rPr>
              <w:t xml:space="preserve">V.2.1  Wzmocnienie instrumentów wspierających procesy partycypacyjne (np. fundusz sołecki i inne) </w:t>
            </w:r>
          </w:p>
          <w:p w14:paraId="000006CC" w14:textId="77777777" w:rsidR="00FB2016" w:rsidRDefault="00A06DF9">
            <w:pPr>
              <w:ind w:left="605" w:hanging="605"/>
              <w:rPr>
                <w:rFonts w:ascii="Aptos Light" w:eastAsia="Aptos Light" w:hAnsi="Aptos Light" w:cs="Aptos Light"/>
                <w:sz w:val="22"/>
                <w:szCs w:val="22"/>
              </w:rPr>
            </w:pPr>
            <w:r>
              <w:rPr>
                <w:rFonts w:ascii="Aptos Light" w:eastAsia="Aptos Light" w:hAnsi="Aptos Light" w:cs="Aptos Light"/>
                <w:sz w:val="22"/>
                <w:szCs w:val="22"/>
              </w:rPr>
              <w:t>V.2.2  Powołanie społecznych organów doradczych</w:t>
            </w:r>
          </w:p>
          <w:p w14:paraId="000006CD" w14:textId="77777777" w:rsidR="00FB2016" w:rsidRDefault="00A06DF9">
            <w:pPr>
              <w:ind w:left="605" w:hanging="605"/>
              <w:rPr>
                <w:rFonts w:ascii="Aptos Light" w:eastAsia="Aptos Light" w:hAnsi="Aptos Light" w:cs="Aptos Light"/>
                <w:sz w:val="22"/>
                <w:szCs w:val="22"/>
              </w:rPr>
            </w:pPr>
            <w:r>
              <w:rPr>
                <w:rFonts w:ascii="Aptos Light" w:eastAsia="Aptos Light" w:hAnsi="Aptos Light" w:cs="Aptos Light"/>
                <w:sz w:val="22"/>
                <w:szCs w:val="22"/>
              </w:rPr>
              <w:t>V.2.3  Pełniejsze wykorzystanie narzędzia konsultacji społecznych w procesie tworzenia prawa lokalnego</w:t>
            </w:r>
          </w:p>
        </w:tc>
      </w:tr>
      <w:tr w:rsidR="00FB2016" w14:paraId="64B20E52" w14:textId="77777777" w:rsidTr="00995AA6">
        <w:trPr>
          <w:trHeight w:val="1205"/>
        </w:trPr>
        <w:tc>
          <w:tcPr>
            <w:tcW w:w="3514" w:type="dxa"/>
            <w:shd w:val="clear" w:color="auto" w:fill="F4F3FF"/>
            <w:vAlign w:val="center"/>
          </w:tcPr>
          <w:p w14:paraId="000006CE" w14:textId="77777777" w:rsidR="00FB2016" w:rsidRDefault="00A06DF9">
            <w:pPr>
              <w:jc w:val="center"/>
              <w:rPr>
                <w:rFonts w:ascii="Aptos Light" w:eastAsia="Aptos Light" w:hAnsi="Aptos Light" w:cs="Aptos Light"/>
                <w:b/>
                <w:bCs/>
                <w:sz w:val="22"/>
                <w:szCs w:val="22"/>
              </w:rPr>
            </w:pPr>
            <w:r>
              <w:rPr>
                <w:rFonts w:ascii="Aptos Light" w:eastAsia="Aptos Light" w:hAnsi="Aptos Light" w:cs="Aptos Light"/>
                <w:b/>
                <w:bCs/>
                <w:sz w:val="22"/>
                <w:szCs w:val="22"/>
              </w:rPr>
              <w:t>Cel V.3:</w:t>
            </w:r>
          </w:p>
          <w:p w14:paraId="000006CF" w14:textId="77777777" w:rsidR="00FB2016" w:rsidRDefault="00A06DF9">
            <w:pPr>
              <w:jc w:val="center"/>
              <w:rPr>
                <w:rFonts w:ascii="Aptos Light" w:eastAsia="Aptos Light" w:hAnsi="Aptos Light" w:cs="Aptos Light"/>
                <w:sz w:val="22"/>
                <w:szCs w:val="22"/>
              </w:rPr>
            </w:pPr>
            <w:r>
              <w:rPr>
                <w:rFonts w:ascii="Aptos Light" w:eastAsia="Aptos Light" w:hAnsi="Aptos Light" w:cs="Aptos Light"/>
                <w:b/>
                <w:bCs/>
                <w:sz w:val="22"/>
                <w:szCs w:val="22"/>
              </w:rPr>
              <w:t>Cyfryzacja usług publicznych</w:t>
            </w:r>
          </w:p>
        </w:tc>
        <w:tc>
          <w:tcPr>
            <w:tcW w:w="5670" w:type="dxa"/>
            <w:tcBorders>
              <w:top w:val="single" w:sz="18" w:space="0" w:color="F4F3FF"/>
              <w:bottom w:val="single" w:sz="18" w:space="0" w:color="F4F3FF"/>
            </w:tcBorders>
          </w:tcPr>
          <w:p w14:paraId="000006D0" w14:textId="77777777" w:rsidR="00FB2016" w:rsidRDefault="00A06DF9">
            <w:pPr>
              <w:ind w:left="605" w:hanging="605"/>
              <w:rPr>
                <w:rFonts w:ascii="Aptos Light" w:eastAsia="Aptos Light" w:hAnsi="Aptos Light" w:cs="Aptos Light"/>
                <w:sz w:val="22"/>
                <w:szCs w:val="22"/>
              </w:rPr>
            </w:pPr>
            <w:r>
              <w:rPr>
                <w:rFonts w:ascii="Aptos Light" w:eastAsia="Aptos Light" w:hAnsi="Aptos Light" w:cs="Aptos Light"/>
                <w:sz w:val="22"/>
                <w:szCs w:val="22"/>
              </w:rPr>
              <w:t>V.3.1  Pełna cyfryzacja procesów w Urzędzie Miejskim i jednostkach organizacyjnych gminy</w:t>
            </w:r>
          </w:p>
          <w:p w14:paraId="000006D1" w14:textId="77777777" w:rsidR="00FB2016" w:rsidRDefault="00A06DF9">
            <w:pPr>
              <w:ind w:left="605" w:hanging="605"/>
              <w:rPr>
                <w:rFonts w:ascii="Aptos Light" w:eastAsia="Aptos Light" w:hAnsi="Aptos Light" w:cs="Aptos Light"/>
                <w:sz w:val="22"/>
                <w:szCs w:val="22"/>
              </w:rPr>
            </w:pPr>
            <w:r>
              <w:rPr>
                <w:rFonts w:ascii="Aptos Light" w:eastAsia="Aptos Light" w:hAnsi="Aptos Light" w:cs="Aptos Light"/>
                <w:sz w:val="22"/>
                <w:szCs w:val="22"/>
              </w:rPr>
              <w:t xml:space="preserve">V.3.2  Poszerzanie katalogu dostępnych e-usług </w:t>
            </w:r>
          </w:p>
          <w:p w14:paraId="000006D2" w14:textId="77777777" w:rsidR="00FB2016" w:rsidRDefault="00A06DF9">
            <w:pPr>
              <w:ind w:left="605" w:hanging="605"/>
              <w:rPr>
                <w:rFonts w:ascii="Aptos Light" w:eastAsia="Aptos Light" w:hAnsi="Aptos Light" w:cs="Aptos Light"/>
                <w:sz w:val="22"/>
                <w:szCs w:val="22"/>
              </w:rPr>
            </w:pPr>
            <w:r>
              <w:rPr>
                <w:rFonts w:ascii="Aptos Light" w:eastAsia="Aptos Light" w:hAnsi="Aptos Light" w:cs="Aptos Light"/>
                <w:sz w:val="22"/>
                <w:szCs w:val="22"/>
              </w:rPr>
              <w:t>V.3.3  Podnoszenie kompetencji cyfrowych kadr samorządowych i mieszkańców</w:t>
            </w:r>
          </w:p>
        </w:tc>
      </w:tr>
      <w:tr w:rsidR="00FB2016" w14:paraId="1DDC3CA1" w14:textId="77777777" w:rsidTr="00995AA6">
        <w:trPr>
          <w:trHeight w:val="1109"/>
        </w:trPr>
        <w:tc>
          <w:tcPr>
            <w:tcW w:w="3514" w:type="dxa"/>
            <w:shd w:val="clear" w:color="auto" w:fill="F4F3FF"/>
            <w:vAlign w:val="center"/>
          </w:tcPr>
          <w:p w14:paraId="000006D3" w14:textId="77777777" w:rsidR="00FB2016" w:rsidRDefault="00A06DF9">
            <w:pPr>
              <w:jc w:val="center"/>
              <w:rPr>
                <w:rFonts w:ascii="Aptos Light" w:eastAsia="Aptos Light" w:hAnsi="Aptos Light" w:cs="Aptos Light"/>
                <w:b/>
                <w:bCs/>
                <w:sz w:val="22"/>
                <w:szCs w:val="22"/>
              </w:rPr>
            </w:pPr>
            <w:r>
              <w:rPr>
                <w:rFonts w:ascii="Aptos Light" w:eastAsia="Aptos Light" w:hAnsi="Aptos Light" w:cs="Aptos Light"/>
                <w:b/>
                <w:bCs/>
                <w:sz w:val="22"/>
                <w:szCs w:val="22"/>
              </w:rPr>
              <w:t>Cel V.4:</w:t>
            </w:r>
          </w:p>
          <w:p w14:paraId="000006D4" w14:textId="77777777" w:rsidR="00FB2016" w:rsidRDefault="00A06DF9">
            <w:pPr>
              <w:jc w:val="center"/>
              <w:rPr>
                <w:rFonts w:ascii="Aptos Light" w:eastAsia="Aptos Light" w:hAnsi="Aptos Light" w:cs="Aptos Light"/>
                <w:b/>
                <w:bCs/>
                <w:sz w:val="22"/>
                <w:szCs w:val="22"/>
              </w:rPr>
            </w:pPr>
            <w:r>
              <w:rPr>
                <w:rFonts w:ascii="Aptos Light" w:eastAsia="Aptos Light" w:hAnsi="Aptos Light" w:cs="Aptos Light"/>
                <w:b/>
                <w:bCs/>
                <w:sz w:val="22"/>
                <w:szCs w:val="22"/>
              </w:rPr>
              <w:t>Podnoszenie standardów dostępności miejsc i usług</w:t>
            </w:r>
          </w:p>
        </w:tc>
        <w:tc>
          <w:tcPr>
            <w:tcW w:w="5670" w:type="dxa"/>
            <w:tcBorders>
              <w:top w:val="single" w:sz="18" w:space="0" w:color="F4F3FF"/>
              <w:bottom w:val="single" w:sz="18" w:space="0" w:color="F4F3FF"/>
            </w:tcBorders>
          </w:tcPr>
          <w:p w14:paraId="000006D5" w14:textId="77777777" w:rsidR="00FB2016" w:rsidRDefault="00A06DF9">
            <w:pPr>
              <w:ind w:left="605" w:hanging="567"/>
              <w:rPr>
                <w:rFonts w:ascii="Aptos Light" w:eastAsia="Aptos Light" w:hAnsi="Aptos Light" w:cs="Aptos Light"/>
                <w:sz w:val="22"/>
                <w:szCs w:val="22"/>
              </w:rPr>
            </w:pPr>
            <w:r>
              <w:rPr>
                <w:rFonts w:ascii="Aptos Light" w:eastAsia="Aptos Light" w:hAnsi="Aptos Light" w:cs="Aptos Light"/>
                <w:sz w:val="22"/>
                <w:szCs w:val="22"/>
              </w:rPr>
              <w:t>V.4.1  Minimalizowanie barier architektonicznych w budynkach użyteczności publicznej</w:t>
            </w:r>
          </w:p>
          <w:p w14:paraId="000006D6" w14:textId="77777777" w:rsidR="00FB2016" w:rsidRDefault="00A06DF9">
            <w:pPr>
              <w:ind w:left="605" w:hanging="567"/>
              <w:rPr>
                <w:rFonts w:ascii="Aptos Light" w:eastAsia="Aptos Light" w:hAnsi="Aptos Light" w:cs="Aptos Light"/>
                <w:sz w:val="22"/>
                <w:szCs w:val="22"/>
              </w:rPr>
            </w:pPr>
            <w:r>
              <w:rPr>
                <w:rFonts w:ascii="Aptos Light" w:eastAsia="Aptos Light" w:hAnsi="Aptos Light" w:cs="Aptos Light"/>
                <w:sz w:val="22"/>
                <w:szCs w:val="22"/>
              </w:rPr>
              <w:t>V.4.2  Zapewnienie dostępności wszystkich usług publicznych osobom ze specjalnymi potrzebami</w:t>
            </w:r>
          </w:p>
        </w:tc>
      </w:tr>
      <w:tr w:rsidR="00FB2016" w14:paraId="250EA1FD" w14:textId="77777777" w:rsidTr="00995AA6">
        <w:trPr>
          <w:trHeight w:val="598"/>
        </w:trPr>
        <w:tc>
          <w:tcPr>
            <w:tcW w:w="3514" w:type="dxa"/>
            <w:shd w:val="clear" w:color="auto" w:fill="F4F3FF"/>
            <w:vAlign w:val="center"/>
          </w:tcPr>
          <w:p w14:paraId="000006D7" w14:textId="77777777" w:rsidR="00FB2016" w:rsidRDefault="00A06DF9">
            <w:pPr>
              <w:jc w:val="center"/>
              <w:rPr>
                <w:rFonts w:ascii="Aptos Light" w:eastAsia="Aptos Light" w:hAnsi="Aptos Light" w:cs="Aptos Light"/>
                <w:b/>
                <w:bCs/>
                <w:sz w:val="22"/>
                <w:szCs w:val="22"/>
              </w:rPr>
            </w:pPr>
            <w:r>
              <w:rPr>
                <w:rFonts w:ascii="Aptos Light" w:eastAsia="Aptos Light" w:hAnsi="Aptos Light" w:cs="Aptos Light"/>
                <w:b/>
                <w:bCs/>
                <w:sz w:val="22"/>
                <w:szCs w:val="22"/>
              </w:rPr>
              <w:t>Cel V. 5</w:t>
            </w:r>
          </w:p>
          <w:p w14:paraId="000006D8" w14:textId="77777777" w:rsidR="00FB2016" w:rsidRDefault="00A06DF9">
            <w:pPr>
              <w:jc w:val="center"/>
              <w:rPr>
                <w:rFonts w:ascii="Aptos Light" w:eastAsia="Aptos Light" w:hAnsi="Aptos Light" w:cs="Aptos Light"/>
                <w:b/>
                <w:bCs/>
                <w:sz w:val="22"/>
                <w:szCs w:val="22"/>
              </w:rPr>
            </w:pPr>
            <w:r>
              <w:rPr>
                <w:rFonts w:ascii="Aptos Light" w:eastAsia="Aptos Light" w:hAnsi="Aptos Light" w:cs="Aptos Light"/>
                <w:b/>
                <w:bCs/>
                <w:sz w:val="22"/>
                <w:szCs w:val="22"/>
              </w:rPr>
              <w:t>Bezpieczna gmina</w:t>
            </w:r>
          </w:p>
        </w:tc>
        <w:tc>
          <w:tcPr>
            <w:tcW w:w="5670" w:type="dxa"/>
            <w:tcBorders>
              <w:top w:val="single" w:sz="18" w:space="0" w:color="F4F3FF"/>
              <w:bottom w:val="nil"/>
            </w:tcBorders>
          </w:tcPr>
          <w:p w14:paraId="000006D9" w14:textId="77777777" w:rsidR="00FB2016" w:rsidRDefault="00A06DF9">
            <w:pPr>
              <w:ind w:left="605" w:hanging="567"/>
              <w:rPr>
                <w:rFonts w:ascii="Aptos Light" w:eastAsia="Aptos Light" w:hAnsi="Aptos Light" w:cs="Aptos Light"/>
                <w:sz w:val="22"/>
                <w:szCs w:val="22"/>
              </w:rPr>
            </w:pPr>
            <w:r>
              <w:rPr>
                <w:rFonts w:ascii="Aptos Light" w:eastAsia="Aptos Light" w:hAnsi="Aptos Light" w:cs="Aptos Light"/>
                <w:sz w:val="22"/>
                <w:szCs w:val="22"/>
              </w:rPr>
              <w:t>V.5.1  Działania mitygacyjne i adaptacyjne, w odpowiedzi na zmiany klimatyczne i powodowane przez nie zagrożenia</w:t>
            </w:r>
          </w:p>
          <w:p w14:paraId="000006DA" w14:textId="6017AB68" w:rsidR="00FB2016" w:rsidRDefault="00A06DF9">
            <w:pPr>
              <w:pBdr>
                <w:top w:val="nil"/>
                <w:left w:val="nil"/>
                <w:bottom w:val="nil"/>
                <w:right w:val="nil"/>
                <w:between w:val="nil"/>
              </w:pBdr>
              <w:ind w:left="605" w:hanging="567"/>
              <w:rPr>
                <w:rFonts w:ascii="Aptos Light" w:eastAsia="Aptos Light" w:hAnsi="Aptos Light" w:cs="Aptos Light"/>
                <w:color w:val="000000"/>
                <w:sz w:val="22"/>
                <w:szCs w:val="22"/>
              </w:rPr>
            </w:pPr>
            <w:r>
              <w:rPr>
                <w:rFonts w:ascii="Aptos Light" w:eastAsia="Aptos Light" w:hAnsi="Aptos Light" w:cs="Aptos Light"/>
                <w:color w:val="000000"/>
                <w:sz w:val="22"/>
                <w:szCs w:val="22"/>
              </w:rPr>
              <w:t>V.5.2  Zabezpieczenie miejsc tymczasowego schronienia</w:t>
            </w:r>
            <w:r w:rsidR="00A27F1D">
              <w:rPr>
                <w:rFonts w:ascii="Aptos Light" w:eastAsia="Aptos Light" w:hAnsi="Aptos Light" w:cs="Aptos Light"/>
                <w:color w:val="000000"/>
                <w:sz w:val="22"/>
                <w:szCs w:val="22"/>
              </w:rPr>
              <w:t xml:space="preserve"> i ukrycia</w:t>
            </w:r>
            <w:r>
              <w:rPr>
                <w:rFonts w:ascii="Aptos Light" w:eastAsia="Aptos Light" w:hAnsi="Aptos Light" w:cs="Aptos Light"/>
                <w:color w:val="000000"/>
                <w:sz w:val="22"/>
                <w:szCs w:val="22"/>
              </w:rPr>
              <w:t xml:space="preserve"> mieszkańców</w:t>
            </w:r>
          </w:p>
          <w:p w14:paraId="000006DB" w14:textId="77777777" w:rsidR="00FB2016" w:rsidRDefault="00A06DF9">
            <w:pPr>
              <w:pBdr>
                <w:top w:val="nil"/>
                <w:left w:val="nil"/>
                <w:bottom w:val="nil"/>
                <w:right w:val="nil"/>
                <w:between w:val="nil"/>
              </w:pBdr>
              <w:ind w:left="605" w:hanging="567"/>
              <w:rPr>
                <w:rFonts w:ascii="Aptos Light" w:eastAsia="Aptos Light" w:hAnsi="Aptos Light" w:cs="Aptos Light"/>
                <w:color w:val="000000"/>
                <w:sz w:val="22"/>
                <w:szCs w:val="22"/>
              </w:rPr>
            </w:pPr>
            <w:r>
              <w:rPr>
                <w:rFonts w:ascii="Aptos Light" w:eastAsia="Aptos Light" w:hAnsi="Aptos Light" w:cs="Aptos Light"/>
                <w:color w:val="000000"/>
                <w:sz w:val="22"/>
                <w:szCs w:val="22"/>
              </w:rPr>
              <w:t xml:space="preserve">V.5.3  Cyberbezpieczeństwo – skuteczne zabezpieczenia systemów informatycznych </w:t>
            </w:r>
          </w:p>
          <w:p w14:paraId="000006DC" w14:textId="77777777" w:rsidR="00FB2016" w:rsidRDefault="00A06DF9">
            <w:pPr>
              <w:pBdr>
                <w:top w:val="nil"/>
                <w:left w:val="nil"/>
                <w:bottom w:val="nil"/>
                <w:right w:val="nil"/>
                <w:between w:val="nil"/>
              </w:pBdr>
              <w:ind w:left="605" w:hanging="567"/>
              <w:rPr>
                <w:rFonts w:ascii="Aptos Light" w:eastAsia="Aptos Light" w:hAnsi="Aptos Light" w:cs="Aptos Light"/>
                <w:color w:val="000000"/>
                <w:sz w:val="22"/>
                <w:szCs w:val="22"/>
              </w:rPr>
            </w:pPr>
            <w:r>
              <w:rPr>
                <w:rFonts w:ascii="Aptos Light" w:eastAsia="Aptos Light" w:hAnsi="Aptos Light" w:cs="Aptos Light"/>
                <w:color w:val="000000"/>
                <w:sz w:val="22"/>
                <w:szCs w:val="22"/>
              </w:rPr>
              <w:t>V.5.4  Poprawa bezpieczeństwa w ruchu drogowym</w:t>
            </w:r>
          </w:p>
        </w:tc>
      </w:tr>
    </w:tbl>
    <w:p w14:paraId="000006DD" w14:textId="77777777" w:rsidR="00FB2016" w:rsidRDefault="00FB2016">
      <w:pPr>
        <w:jc w:val="both"/>
        <w:sectPr w:rsidR="00FB2016">
          <w:pgSz w:w="11906" w:h="16838"/>
          <w:pgMar w:top="993" w:right="1417" w:bottom="1417" w:left="1417" w:header="708" w:footer="708" w:gutter="0"/>
          <w:cols w:space="708"/>
        </w:sectPr>
      </w:pPr>
    </w:p>
    <w:p w14:paraId="4A12EA61" w14:textId="77777777" w:rsidR="004D05F3" w:rsidRDefault="00A06DF9">
      <w:pPr>
        <w:tabs>
          <w:tab w:val="left" w:pos="142"/>
        </w:tabs>
        <w:spacing w:line="360" w:lineRule="auto"/>
        <w:jc w:val="both"/>
        <w:rPr>
          <w:sz w:val="22"/>
          <w:szCs w:val="22"/>
        </w:rPr>
      </w:pPr>
      <w:r>
        <w:rPr>
          <w:sz w:val="22"/>
          <w:szCs w:val="22"/>
        </w:rPr>
        <w:t>Sprawnie działający samorz</w:t>
      </w:r>
      <w:r w:rsidR="00A34914">
        <w:rPr>
          <w:sz w:val="22"/>
          <w:szCs w:val="22"/>
        </w:rPr>
        <w:t xml:space="preserve">ąd to niezbędny element </w:t>
      </w:r>
      <w:r>
        <w:rPr>
          <w:sz w:val="22"/>
          <w:szCs w:val="22"/>
        </w:rPr>
        <w:t>efektywnej realizacji procesu strategicznego zarządzania gminą. W rezultacie działań opisanych powyżej samorząd gminy Moryń będzie lepiej przygotowany do realizacji wyznaczonych mu zadań: stanie się bardziej otwarty i nowoczesny, będzie pełniej współpracował z mieszkańcami gminy, będzie angażował się we wspólne projekty z są</w:t>
      </w:r>
      <w:r>
        <w:rPr>
          <w:sz w:val="22"/>
          <w:szCs w:val="22"/>
        </w:rPr>
        <w:t xml:space="preserve">siednimi samorządami oraz z innymi środowiskami. W ten sposób zwiększy swoje kompetencje oraz </w:t>
      </w:r>
      <w:r w:rsidR="00E765AC">
        <w:rPr>
          <w:sz w:val="22"/>
          <w:szCs w:val="22"/>
        </w:rPr>
        <w:t xml:space="preserve">lepiej dopasuje swoje </w:t>
      </w:r>
      <w:r w:rsidR="00270FB6">
        <w:rPr>
          <w:sz w:val="22"/>
          <w:szCs w:val="22"/>
        </w:rPr>
        <w:t>działania</w:t>
      </w:r>
      <w:r w:rsidR="00E765AC">
        <w:rPr>
          <w:sz w:val="22"/>
          <w:szCs w:val="22"/>
        </w:rPr>
        <w:t xml:space="preserve"> do potrzeb i oczekiwań społecznych.</w:t>
      </w:r>
      <w:r w:rsidR="00270FB6">
        <w:rPr>
          <w:sz w:val="22"/>
          <w:szCs w:val="22"/>
        </w:rPr>
        <w:t xml:space="preserve"> </w:t>
      </w:r>
    </w:p>
    <w:p w14:paraId="000006DF" w14:textId="0B6C0545" w:rsidR="00FB2016" w:rsidRDefault="00A06DF9">
      <w:pPr>
        <w:tabs>
          <w:tab w:val="left" w:pos="142"/>
        </w:tabs>
        <w:spacing w:line="360" w:lineRule="auto"/>
        <w:jc w:val="both"/>
        <w:sectPr w:rsidR="00FB2016">
          <w:type w:val="continuous"/>
          <w:pgSz w:w="11906" w:h="16838"/>
          <w:pgMar w:top="993" w:right="1417" w:bottom="1417" w:left="1417" w:header="708" w:footer="708" w:gutter="0"/>
          <w:cols w:num="2" w:space="708" w:equalWidth="0">
            <w:col w:w="4181" w:space="708"/>
            <w:col w:w="4181" w:space="0"/>
          </w:cols>
        </w:sectPr>
      </w:pPr>
      <w:r w:rsidRPr="00270FB6">
        <w:rPr>
          <w:sz w:val="22"/>
          <w:szCs w:val="22"/>
        </w:rPr>
        <w:t>W tabeli 1</w:t>
      </w:r>
      <w:r w:rsidR="00995AA6" w:rsidRPr="00270FB6">
        <w:rPr>
          <w:sz w:val="22"/>
          <w:szCs w:val="22"/>
        </w:rPr>
        <w:t>3</w:t>
      </w:r>
      <w:r w:rsidRPr="00270FB6">
        <w:rPr>
          <w:sz w:val="22"/>
          <w:szCs w:val="22"/>
        </w:rPr>
        <w:t xml:space="preserve"> zaprezentowano oczekiwane rezultaty będące skutkiem wdrożenia działań właściwych dla celu strategicznego V. W tabeli 1</w:t>
      </w:r>
      <w:r w:rsidR="00995AA6" w:rsidRPr="00270FB6">
        <w:rPr>
          <w:sz w:val="22"/>
          <w:szCs w:val="22"/>
        </w:rPr>
        <w:t>4</w:t>
      </w:r>
      <w:r>
        <w:rPr>
          <w:sz w:val="22"/>
          <w:szCs w:val="22"/>
        </w:rPr>
        <w:t xml:space="preserve"> pokazano zestaw wskaźników wykorzystywanych w procesie monitorowania post</w:t>
      </w:r>
      <w:r w:rsidR="005F19B1">
        <w:rPr>
          <w:sz w:val="22"/>
          <w:szCs w:val="22"/>
        </w:rPr>
        <w:t xml:space="preserve">ępów </w:t>
      </w:r>
      <w:r w:rsidR="00A34914">
        <w:rPr>
          <w:sz w:val="22"/>
          <w:szCs w:val="22"/>
        </w:rPr>
        <w:t xml:space="preserve">w realizacji </w:t>
      </w:r>
      <w:r>
        <w:rPr>
          <w:sz w:val="22"/>
          <w:szCs w:val="22"/>
        </w:rPr>
        <w:t>celu strategicznego V.</w:t>
      </w:r>
    </w:p>
    <w:p w14:paraId="000006E0" w14:textId="489326E7" w:rsidR="00FB2016" w:rsidRDefault="00FB2016">
      <w:pPr>
        <w:pBdr>
          <w:top w:val="nil"/>
          <w:left w:val="nil"/>
          <w:bottom w:val="nil"/>
          <w:right w:val="nil"/>
          <w:between w:val="nil"/>
        </w:pBdr>
        <w:spacing w:line="240" w:lineRule="auto"/>
        <w:rPr>
          <w:b/>
          <w:bCs/>
          <w:color w:val="000000"/>
          <w:sz w:val="20"/>
          <w:szCs w:val="20"/>
        </w:rPr>
      </w:pPr>
    </w:p>
    <w:p w14:paraId="1CD606B4" w14:textId="505CD9FA" w:rsidR="00995AA6" w:rsidRDefault="00995AA6" w:rsidP="00995AA6">
      <w:pPr>
        <w:pStyle w:val="Tytutab"/>
        <w:jc w:val="right"/>
      </w:pPr>
      <w:bookmarkStart w:id="51" w:name="_Toc214571794"/>
      <w:bookmarkStart w:id="52" w:name="_Toc214572732"/>
      <w:r>
        <w:t xml:space="preserve">Tabela </w:t>
      </w:r>
      <w:r w:rsidR="00A82323">
        <w:rPr>
          <w:noProof/>
        </w:rPr>
        <w:fldChar w:fldCharType="begin"/>
      </w:r>
      <w:r w:rsidR="00A82323">
        <w:rPr>
          <w:noProof/>
        </w:rPr>
        <w:instrText xml:space="preserve"> SEQ Tabela \* ARABIC </w:instrText>
      </w:r>
      <w:r w:rsidR="00A82323">
        <w:rPr>
          <w:noProof/>
        </w:rPr>
        <w:fldChar w:fldCharType="separate"/>
      </w:r>
      <w:r w:rsidR="001724C6">
        <w:rPr>
          <w:noProof/>
        </w:rPr>
        <w:t>13</w:t>
      </w:r>
      <w:r w:rsidR="00A82323">
        <w:rPr>
          <w:noProof/>
        </w:rPr>
        <w:fldChar w:fldCharType="end"/>
      </w:r>
      <w:r>
        <w:t>:</w:t>
      </w:r>
      <w:r w:rsidRPr="00367F28">
        <w:t xml:space="preserve"> </w:t>
      </w:r>
      <w:r>
        <w:t>Rezultaty</w:t>
      </w:r>
      <w:r w:rsidRPr="00367F28">
        <w:t xml:space="preserve"> - cel strategiczny V</w:t>
      </w:r>
      <w:bookmarkEnd w:id="51"/>
      <w:bookmarkEnd w:id="52"/>
    </w:p>
    <w:tbl>
      <w:tblPr>
        <w:tblStyle w:val="afff0"/>
        <w:tblW w:w="9072" w:type="dxa"/>
        <w:tblInd w:w="0" w:type="dxa"/>
        <w:tblLayout w:type="fixed"/>
        <w:tblLook w:val="0400" w:firstRow="0" w:lastRow="0" w:firstColumn="0" w:lastColumn="0" w:noHBand="0" w:noVBand="1"/>
      </w:tblPr>
      <w:tblGrid>
        <w:gridCol w:w="9072"/>
      </w:tblGrid>
      <w:tr w:rsidR="00FB2016" w14:paraId="3D6934E9" w14:textId="77777777" w:rsidTr="00995AA6">
        <w:trPr>
          <w:trHeight w:val="665"/>
        </w:trPr>
        <w:tc>
          <w:tcPr>
            <w:tcW w:w="9072" w:type="dxa"/>
            <w:tcBorders>
              <w:bottom w:val="single" w:sz="24" w:space="0" w:color="FFFFFF"/>
            </w:tcBorders>
            <w:shd w:val="clear" w:color="auto" w:fill="074F6A" w:themeFill="accent4" w:themeFillShade="80"/>
            <w:vAlign w:val="center"/>
          </w:tcPr>
          <w:p w14:paraId="000006E1" w14:textId="77777777" w:rsidR="00FB2016" w:rsidRDefault="00A06DF9">
            <w:pPr>
              <w:tabs>
                <w:tab w:val="left" w:pos="142"/>
              </w:tabs>
              <w:jc w:val="center"/>
              <w:rPr>
                <w:rFonts w:ascii="Aptos Light" w:eastAsia="Aptos Light" w:hAnsi="Aptos Light" w:cs="Aptos Light"/>
                <w:b/>
                <w:bCs/>
                <w:color w:val="FFFFFF"/>
                <w:sz w:val="22"/>
                <w:szCs w:val="22"/>
              </w:rPr>
            </w:pPr>
            <w:r>
              <w:rPr>
                <w:rFonts w:ascii="Aptos Light" w:eastAsia="Aptos Light" w:hAnsi="Aptos Light" w:cs="Aptos Light"/>
                <w:b/>
                <w:bCs/>
                <w:color w:val="FFFFFF"/>
                <w:sz w:val="22"/>
                <w:szCs w:val="22"/>
              </w:rPr>
              <w:t>REZULTATY</w:t>
            </w:r>
          </w:p>
        </w:tc>
      </w:tr>
      <w:tr w:rsidR="00FB2016" w14:paraId="081FABDC" w14:textId="77777777">
        <w:trPr>
          <w:trHeight w:val="665"/>
        </w:trPr>
        <w:tc>
          <w:tcPr>
            <w:tcW w:w="9072" w:type="dxa"/>
            <w:tcBorders>
              <w:bottom w:val="single" w:sz="24" w:space="0" w:color="FFFFFF"/>
            </w:tcBorders>
            <w:vAlign w:val="center"/>
          </w:tcPr>
          <w:p w14:paraId="000006E2" w14:textId="77777777" w:rsidR="00FB2016" w:rsidRDefault="00A06DF9">
            <w:pPr>
              <w:tabs>
                <w:tab w:val="left" w:pos="0"/>
              </w:tabs>
              <w:rPr>
                <w:rFonts w:ascii="Aptos Light" w:eastAsia="Aptos Light" w:hAnsi="Aptos Light" w:cs="Aptos Light"/>
                <w:sz w:val="22"/>
                <w:szCs w:val="22"/>
              </w:rPr>
            </w:pPr>
            <w:r>
              <w:rPr>
                <w:rFonts w:ascii="Aptos Light" w:eastAsia="Aptos Light" w:hAnsi="Aptos Light" w:cs="Aptos Light"/>
                <w:sz w:val="22"/>
                <w:szCs w:val="22"/>
              </w:rPr>
              <w:t xml:space="preserve">Podmiot odpowiedzialny: </w:t>
            </w:r>
            <w:r>
              <w:rPr>
                <w:rFonts w:ascii="Aptos Light" w:eastAsia="Aptos Light" w:hAnsi="Aptos Light" w:cs="Aptos Light"/>
                <w:b/>
                <w:bCs/>
                <w:sz w:val="22"/>
                <w:szCs w:val="22"/>
              </w:rPr>
              <w:t>Urząd Miejski w Moryniu</w:t>
            </w:r>
          </w:p>
          <w:p w14:paraId="000006E3" w14:textId="437F7A0C" w:rsidR="00FB2016" w:rsidRDefault="00A06DF9">
            <w:pPr>
              <w:tabs>
                <w:tab w:val="left" w:pos="142"/>
              </w:tabs>
              <w:ind w:left="2448" w:hanging="2448"/>
              <w:rPr>
                <w:rFonts w:ascii="Aptos Light" w:eastAsia="Aptos Light" w:hAnsi="Aptos Light" w:cs="Aptos Light"/>
                <w:sz w:val="22"/>
                <w:szCs w:val="22"/>
              </w:rPr>
            </w:pPr>
            <w:r>
              <w:rPr>
                <w:rFonts w:ascii="Aptos Light" w:eastAsia="Aptos Light" w:hAnsi="Aptos Light" w:cs="Aptos Light"/>
                <w:sz w:val="22"/>
                <w:szCs w:val="22"/>
              </w:rPr>
              <w:t>Podmioty współpracujące: Miejski Ośrodek Kultury, Ośrodek Pomocy Społecznej, Powiatowe Centrum Pomocy Rodzinie, Zakład Gospodarki Komunalnej i Mieszkaniowej,</w:t>
            </w:r>
            <w:r w:rsidR="00A83733">
              <w:rPr>
                <w:rFonts w:ascii="Aptos Light" w:eastAsia="Aptos Light" w:hAnsi="Aptos Light" w:cs="Aptos Light"/>
                <w:sz w:val="22"/>
                <w:szCs w:val="22"/>
              </w:rPr>
              <w:t xml:space="preserve"> szkoły, OSP,</w:t>
            </w:r>
            <w:r>
              <w:rPr>
                <w:rFonts w:ascii="Aptos Light" w:eastAsia="Aptos Light" w:hAnsi="Aptos Light" w:cs="Aptos Light"/>
                <w:sz w:val="22"/>
                <w:szCs w:val="22"/>
              </w:rPr>
              <w:t xml:space="preserve"> sołectwa, sąsiednie samorządy gminne, samorząd powiatowy, przedsiębiorcy i ich organizacje, organizacje pozarządowe, spółdzielnie socjalne, Wojewoda Zachodniopomorski, policja</w:t>
            </w:r>
          </w:p>
        </w:tc>
      </w:tr>
      <w:tr w:rsidR="00FB2016" w14:paraId="4210C8E6" w14:textId="77777777" w:rsidTr="00995AA6">
        <w:trPr>
          <w:trHeight w:val="488"/>
        </w:trPr>
        <w:tc>
          <w:tcPr>
            <w:tcW w:w="9072" w:type="dxa"/>
            <w:tcBorders>
              <w:top w:val="single" w:sz="24" w:space="0" w:color="FFFFFF"/>
              <w:bottom w:val="single" w:sz="18" w:space="0" w:color="F4F3FF"/>
            </w:tcBorders>
            <w:shd w:val="clear" w:color="auto" w:fill="F4F3FF"/>
            <w:vAlign w:val="center"/>
          </w:tcPr>
          <w:p w14:paraId="000006E4" w14:textId="77777777" w:rsidR="00FB2016" w:rsidRDefault="00A06DF9">
            <w:pPr>
              <w:tabs>
                <w:tab w:val="left" w:pos="142"/>
              </w:tabs>
              <w:jc w:val="center"/>
              <w:rPr>
                <w:rFonts w:ascii="Aptos Light" w:eastAsia="Aptos Light" w:hAnsi="Aptos Light" w:cs="Aptos Light"/>
                <w:b/>
                <w:bCs/>
                <w:sz w:val="22"/>
                <w:szCs w:val="22"/>
              </w:rPr>
            </w:pPr>
            <w:r>
              <w:rPr>
                <w:rFonts w:ascii="Aptos Light" w:eastAsia="Aptos Light" w:hAnsi="Aptos Light" w:cs="Aptos Light"/>
                <w:b/>
                <w:bCs/>
                <w:sz w:val="22"/>
                <w:szCs w:val="22"/>
              </w:rPr>
              <w:t>Cel V.1: Współpraca międzysamorządowa i międzysektorowa</w:t>
            </w:r>
          </w:p>
        </w:tc>
      </w:tr>
      <w:tr w:rsidR="00FB2016" w14:paraId="18F7FF51" w14:textId="77777777" w:rsidTr="00995AA6">
        <w:trPr>
          <w:trHeight w:val="1060"/>
        </w:trPr>
        <w:tc>
          <w:tcPr>
            <w:tcW w:w="9072" w:type="dxa"/>
            <w:tcBorders>
              <w:top w:val="single" w:sz="18" w:space="0" w:color="F4F3FF"/>
              <w:bottom w:val="single" w:sz="18" w:space="0" w:color="F4F3FF"/>
            </w:tcBorders>
          </w:tcPr>
          <w:p w14:paraId="000006E5" w14:textId="77777777" w:rsidR="00FB2016" w:rsidRDefault="00A06DF9" w:rsidP="00995AA6">
            <w:pPr>
              <w:numPr>
                <w:ilvl w:val="0"/>
                <w:numId w:val="5"/>
              </w:numPr>
              <w:pBdr>
                <w:top w:val="nil"/>
                <w:left w:val="nil"/>
                <w:bottom w:val="nil"/>
                <w:right w:val="nil"/>
                <w:between w:val="nil"/>
              </w:pBdr>
              <w:spacing w:line="276" w:lineRule="auto"/>
              <w:rPr>
                <w:rFonts w:ascii="Aptos Light" w:eastAsia="Aptos Light" w:hAnsi="Aptos Light" w:cs="Aptos Light"/>
                <w:color w:val="000000"/>
                <w:sz w:val="22"/>
                <w:szCs w:val="22"/>
              </w:rPr>
            </w:pPr>
            <w:r>
              <w:rPr>
                <w:rFonts w:ascii="Aptos Light" w:eastAsia="Aptos Light" w:hAnsi="Aptos Light" w:cs="Aptos Light"/>
                <w:color w:val="000000"/>
                <w:sz w:val="22"/>
                <w:szCs w:val="22"/>
              </w:rPr>
              <w:t>Udział gminy Moryń w partnerstwach międzygminnych w zakresie wspólnych projektów rozwojowych</w:t>
            </w:r>
          </w:p>
          <w:p w14:paraId="000006E6" w14:textId="77777777" w:rsidR="00FB2016" w:rsidRDefault="00A06DF9" w:rsidP="00995AA6">
            <w:pPr>
              <w:numPr>
                <w:ilvl w:val="0"/>
                <w:numId w:val="5"/>
              </w:numPr>
              <w:pBdr>
                <w:top w:val="nil"/>
                <w:left w:val="nil"/>
                <w:bottom w:val="nil"/>
                <w:right w:val="nil"/>
                <w:between w:val="nil"/>
              </w:pBdr>
              <w:spacing w:line="276" w:lineRule="auto"/>
              <w:rPr>
                <w:rFonts w:ascii="Aptos Light" w:eastAsia="Aptos Light" w:hAnsi="Aptos Light" w:cs="Aptos Light"/>
                <w:color w:val="000000"/>
                <w:sz w:val="22"/>
                <w:szCs w:val="22"/>
              </w:rPr>
            </w:pPr>
            <w:r>
              <w:rPr>
                <w:rFonts w:ascii="Aptos Light" w:eastAsia="Aptos Light" w:hAnsi="Aptos Light" w:cs="Aptos Light"/>
                <w:color w:val="000000"/>
                <w:sz w:val="22"/>
                <w:szCs w:val="22"/>
              </w:rPr>
              <w:t>Wzrost liczby formalnych i nieformalnych inicjatyw współpracy między gminą a innymi sektorami (NGO, biznes, nauka)</w:t>
            </w:r>
          </w:p>
          <w:p w14:paraId="000006E7" w14:textId="77777777" w:rsidR="00FB2016" w:rsidRDefault="00A06DF9" w:rsidP="00995AA6">
            <w:pPr>
              <w:numPr>
                <w:ilvl w:val="0"/>
                <w:numId w:val="5"/>
              </w:numPr>
              <w:pBdr>
                <w:top w:val="nil"/>
                <w:left w:val="nil"/>
                <w:bottom w:val="nil"/>
                <w:right w:val="nil"/>
                <w:between w:val="nil"/>
              </w:pBdr>
              <w:spacing w:line="276" w:lineRule="auto"/>
              <w:rPr>
                <w:rFonts w:ascii="Aptos Light" w:eastAsia="Aptos Light" w:hAnsi="Aptos Light" w:cs="Aptos Light"/>
                <w:color w:val="000000"/>
                <w:sz w:val="22"/>
                <w:szCs w:val="22"/>
              </w:rPr>
            </w:pPr>
            <w:r>
              <w:rPr>
                <w:rFonts w:ascii="Aptos Light" w:eastAsia="Aptos Light" w:hAnsi="Aptos Light" w:cs="Aptos Light"/>
                <w:color w:val="000000"/>
                <w:sz w:val="22"/>
                <w:szCs w:val="22"/>
              </w:rPr>
              <w:t>Rozwój kultury współpracy między instytucjami</w:t>
            </w:r>
          </w:p>
          <w:p w14:paraId="6E5359CB" w14:textId="08198FBB" w:rsidR="00995AA6" w:rsidRDefault="00995AA6" w:rsidP="00995AA6">
            <w:pPr>
              <w:numPr>
                <w:ilvl w:val="0"/>
                <w:numId w:val="5"/>
              </w:numPr>
              <w:pBdr>
                <w:top w:val="nil"/>
                <w:left w:val="nil"/>
                <w:bottom w:val="nil"/>
                <w:right w:val="nil"/>
                <w:between w:val="nil"/>
              </w:pBdr>
              <w:spacing w:line="276" w:lineRule="auto"/>
              <w:rPr>
                <w:rFonts w:ascii="Aptos Light" w:eastAsia="Aptos Light" w:hAnsi="Aptos Light" w:cs="Aptos Light"/>
                <w:color w:val="000000"/>
                <w:sz w:val="22"/>
                <w:szCs w:val="22"/>
              </w:rPr>
            </w:pPr>
            <w:r>
              <w:rPr>
                <w:rFonts w:ascii="Aptos Light" w:eastAsia="Aptos Light" w:hAnsi="Aptos Light" w:cs="Aptos Light"/>
                <w:color w:val="000000"/>
                <w:sz w:val="22"/>
                <w:szCs w:val="22"/>
              </w:rPr>
              <w:t xml:space="preserve">Zwiększenie </w:t>
            </w:r>
            <w:r w:rsidRPr="00995AA6">
              <w:rPr>
                <w:rFonts w:ascii="Aptos Light" w:eastAsia="Aptos Light" w:hAnsi="Aptos Light" w:cs="Aptos Light"/>
                <w:color w:val="000000"/>
                <w:sz w:val="22"/>
                <w:szCs w:val="22"/>
              </w:rPr>
              <w:t>atrakcyjności inwestycyjnej regionu dzięki współdziałaniu gmin</w:t>
            </w:r>
          </w:p>
          <w:p w14:paraId="712FDC3C" w14:textId="24B1C4B2" w:rsidR="00995AA6" w:rsidRDefault="00995AA6" w:rsidP="00995AA6">
            <w:pPr>
              <w:numPr>
                <w:ilvl w:val="0"/>
                <w:numId w:val="5"/>
              </w:numPr>
              <w:pBdr>
                <w:top w:val="nil"/>
                <w:left w:val="nil"/>
                <w:bottom w:val="nil"/>
                <w:right w:val="nil"/>
                <w:between w:val="nil"/>
              </w:pBdr>
              <w:spacing w:line="276" w:lineRule="auto"/>
              <w:rPr>
                <w:rFonts w:ascii="Aptos Light" w:eastAsia="Aptos Light" w:hAnsi="Aptos Light" w:cs="Aptos Light"/>
                <w:color w:val="000000"/>
                <w:sz w:val="22"/>
                <w:szCs w:val="22"/>
              </w:rPr>
            </w:pPr>
            <w:r>
              <w:rPr>
                <w:rFonts w:ascii="Aptos Light" w:eastAsia="Aptos Light" w:hAnsi="Aptos Light" w:cs="Aptos Light"/>
                <w:color w:val="000000"/>
                <w:sz w:val="22"/>
                <w:szCs w:val="22"/>
              </w:rPr>
              <w:t>Umocnienie pozycji gminy jako lidera współpracy terytorialnej w regionie</w:t>
            </w:r>
          </w:p>
          <w:p w14:paraId="000006EA" w14:textId="7CD36647" w:rsidR="00FB2016" w:rsidRPr="00995AA6" w:rsidRDefault="00A06DF9" w:rsidP="00995AA6">
            <w:pPr>
              <w:numPr>
                <w:ilvl w:val="0"/>
                <w:numId w:val="5"/>
              </w:numPr>
              <w:pBdr>
                <w:top w:val="nil"/>
                <w:left w:val="nil"/>
                <w:bottom w:val="nil"/>
                <w:right w:val="nil"/>
                <w:between w:val="nil"/>
              </w:pBdr>
              <w:spacing w:after="160" w:line="276" w:lineRule="auto"/>
              <w:rPr>
                <w:rFonts w:ascii="Aptos Light" w:eastAsia="Aptos Light" w:hAnsi="Aptos Light" w:cs="Aptos Light"/>
                <w:color w:val="000000"/>
                <w:sz w:val="22"/>
                <w:szCs w:val="22"/>
              </w:rPr>
            </w:pPr>
            <w:r>
              <w:rPr>
                <w:rFonts w:ascii="Aptos Light" w:eastAsia="Aptos Light" w:hAnsi="Aptos Light" w:cs="Aptos Light"/>
                <w:color w:val="000000"/>
                <w:sz w:val="22"/>
                <w:szCs w:val="22"/>
              </w:rPr>
              <w:t>Zwiększenie poziomu świadomości i kompetencji pracowników gminy w zakresie współpracy partnerskie</w:t>
            </w:r>
            <w:r w:rsidR="00995AA6">
              <w:rPr>
                <w:rFonts w:ascii="Aptos Light" w:eastAsia="Aptos Light" w:hAnsi="Aptos Light" w:cs="Aptos Light"/>
                <w:color w:val="000000"/>
                <w:sz w:val="22"/>
                <w:szCs w:val="22"/>
              </w:rPr>
              <w:t>j</w:t>
            </w:r>
          </w:p>
        </w:tc>
      </w:tr>
      <w:tr w:rsidR="00FB2016" w14:paraId="16BC9B8A" w14:textId="77777777" w:rsidTr="00995AA6">
        <w:trPr>
          <w:trHeight w:val="366"/>
        </w:trPr>
        <w:tc>
          <w:tcPr>
            <w:tcW w:w="9072" w:type="dxa"/>
            <w:tcBorders>
              <w:top w:val="single" w:sz="18" w:space="0" w:color="F4F3FF"/>
            </w:tcBorders>
          </w:tcPr>
          <w:tbl>
            <w:tblPr>
              <w:tblStyle w:val="Tabela-Siatka"/>
              <w:tblW w:w="9072" w:type="dxa"/>
              <w:tblLayout w:type="fixed"/>
              <w:tblLook w:val="04A0" w:firstRow="1" w:lastRow="0" w:firstColumn="1" w:lastColumn="0" w:noHBand="0" w:noVBand="1"/>
            </w:tblPr>
            <w:tblGrid>
              <w:gridCol w:w="9072"/>
            </w:tblGrid>
            <w:tr w:rsidR="00131413" w14:paraId="15F6E3AF" w14:textId="77777777" w:rsidTr="00131413">
              <w:trPr>
                <w:trHeight w:val="482"/>
              </w:trPr>
              <w:tc>
                <w:tcPr>
                  <w:tcW w:w="9072" w:type="dxa"/>
                  <w:shd w:val="clear" w:color="auto" w:fill="E7F7FD"/>
                  <w:vAlign w:val="center"/>
                </w:tcPr>
                <w:p w14:paraId="301E502F" w14:textId="17AE11F7" w:rsidR="00131413" w:rsidRPr="00131413" w:rsidRDefault="00131413" w:rsidP="00131413">
                  <w:pPr>
                    <w:tabs>
                      <w:tab w:val="left" w:pos="142"/>
                    </w:tabs>
                    <w:spacing w:line="276" w:lineRule="auto"/>
                    <w:ind w:left="-220" w:firstLine="110"/>
                    <w:jc w:val="center"/>
                    <w:rPr>
                      <w:rFonts w:ascii="Aptos Light" w:eastAsia="Aptos Light" w:hAnsi="Aptos Light" w:cs="Aptos Light"/>
                      <w:b/>
                      <w:bCs/>
                      <w:color w:val="000000"/>
                      <w:sz w:val="22"/>
                      <w:szCs w:val="22"/>
                    </w:rPr>
                  </w:pPr>
                  <w:r w:rsidRPr="00131413">
                    <w:rPr>
                      <w:rFonts w:ascii="Aptos Light" w:eastAsia="Aptos Light" w:hAnsi="Aptos Light" w:cs="Aptos Light"/>
                      <w:b/>
                      <w:bCs/>
                      <w:color w:val="000000"/>
                      <w:sz w:val="22"/>
                      <w:szCs w:val="22"/>
                    </w:rPr>
                    <w:t>Cel V.2: Wzmocnienie procesów partycypacyjnych</w:t>
                  </w:r>
                </w:p>
              </w:tc>
            </w:tr>
          </w:tbl>
          <w:p w14:paraId="000006EC" w14:textId="134CA12A" w:rsidR="00FB2016" w:rsidRDefault="00A06DF9" w:rsidP="00995AA6">
            <w:pPr>
              <w:numPr>
                <w:ilvl w:val="0"/>
                <w:numId w:val="5"/>
              </w:numPr>
              <w:pBdr>
                <w:top w:val="nil"/>
                <w:left w:val="nil"/>
                <w:bottom w:val="nil"/>
                <w:right w:val="nil"/>
                <w:between w:val="nil"/>
              </w:pBdr>
              <w:tabs>
                <w:tab w:val="left" w:pos="142"/>
              </w:tabs>
              <w:spacing w:line="276" w:lineRule="auto"/>
              <w:jc w:val="both"/>
              <w:rPr>
                <w:rFonts w:ascii="Aptos Light" w:eastAsia="Aptos Light" w:hAnsi="Aptos Light" w:cs="Aptos Light"/>
                <w:color w:val="000000"/>
                <w:sz w:val="22"/>
                <w:szCs w:val="22"/>
              </w:rPr>
            </w:pPr>
            <w:r>
              <w:rPr>
                <w:rFonts w:ascii="Aptos Light" w:eastAsia="Aptos Light" w:hAnsi="Aptos Light" w:cs="Aptos Light"/>
                <w:color w:val="000000"/>
                <w:sz w:val="22"/>
                <w:szCs w:val="22"/>
              </w:rPr>
              <w:t>Wzrost poziomu zaangażowania mieszkańców w procesy decyzyjne gminy</w:t>
            </w:r>
          </w:p>
          <w:p w14:paraId="000006ED" w14:textId="77777777" w:rsidR="00FB2016" w:rsidRDefault="00A06DF9" w:rsidP="00995AA6">
            <w:pPr>
              <w:numPr>
                <w:ilvl w:val="0"/>
                <w:numId w:val="5"/>
              </w:numPr>
              <w:pBdr>
                <w:top w:val="nil"/>
                <w:left w:val="nil"/>
                <w:bottom w:val="nil"/>
                <w:right w:val="nil"/>
                <w:between w:val="nil"/>
              </w:pBdr>
              <w:tabs>
                <w:tab w:val="left" w:pos="142"/>
              </w:tabs>
              <w:spacing w:line="276" w:lineRule="auto"/>
              <w:jc w:val="both"/>
              <w:rPr>
                <w:rFonts w:ascii="Aptos Light" w:eastAsia="Aptos Light" w:hAnsi="Aptos Light" w:cs="Aptos Light"/>
                <w:color w:val="000000"/>
                <w:sz w:val="22"/>
                <w:szCs w:val="22"/>
              </w:rPr>
            </w:pPr>
            <w:r>
              <w:rPr>
                <w:rFonts w:ascii="Aptos Light" w:eastAsia="Aptos Light" w:hAnsi="Aptos Light" w:cs="Aptos Light"/>
                <w:color w:val="000000"/>
                <w:sz w:val="22"/>
                <w:szCs w:val="22"/>
              </w:rPr>
              <w:t>Zwiększenie zaufania społecznego do władz lokalnych i instytucji publicznych</w:t>
            </w:r>
          </w:p>
          <w:p w14:paraId="000006EE" w14:textId="77777777" w:rsidR="00FB2016" w:rsidRDefault="00A06DF9" w:rsidP="00995AA6">
            <w:pPr>
              <w:numPr>
                <w:ilvl w:val="0"/>
                <w:numId w:val="5"/>
              </w:numPr>
              <w:pBdr>
                <w:top w:val="nil"/>
                <w:left w:val="nil"/>
                <w:bottom w:val="nil"/>
                <w:right w:val="nil"/>
                <w:between w:val="nil"/>
              </w:pBdr>
              <w:tabs>
                <w:tab w:val="left" w:pos="142"/>
              </w:tabs>
              <w:spacing w:line="276" w:lineRule="auto"/>
              <w:jc w:val="both"/>
              <w:rPr>
                <w:rFonts w:ascii="Aptos Light" w:eastAsia="Aptos Light" w:hAnsi="Aptos Light" w:cs="Aptos Light"/>
                <w:color w:val="000000"/>
                <w:sz w:val="22"/>
                <w:szCs w:val="22"/>
              </w:rPr>
            </w:pPr>
            <w:r>
              <w:rPr>
                <w:rFonts w:ascii="Aptos Light" w:eastAsia="Aptos Light" w:hAnsi="Aptos Light" w:cs="Aptos Light"/>
                <w:color w:val="000000"/>
                <w:sz w:val="22"/>
                <w:szCs w:val="22"/>
              </w:rPr>
              <w:t>Wdrożenie stałych mechanizmów konsultacji społecznych w kluczowych obszarach polityki lokalnej</w:t>
            </w:r>
          </w:p>
          <w:p w14:paraId="000006EF" w14:textId="77777777" w:rsidR="00FB2016" w:rsidRDefault="00A06DF9" w:rsidP="00995AA6">
            <w:pPr>
              <w:numPr>
                <w:ilvl w:val="0"/>
                <w:numId w:val="5"/>
              </w:numPr>
              <w:pBdr>
                <w:top w:val="nil"/>
                <w:left w:val="nil"/>
                <w:bottom w:val="nil"/>
                <w:right w:val="nil"/>
                <w:between w:val="nil"/>
              </w:pBdr>
              <w:tabs>
                <w:tab w:val="left" w:pos="142"/>
              </w:tabs>
              <w:spacing w:line="276" w:lineRule="auto"/>
              <w:jc w:val="both"/>
              <w:rPr>
                <w:rFonts w:ascii="Aptos Light" w:eastAsia="Aptos Light" w:hAnsi="Aptos Light" w:cs="Aptos Light"/>
                <w:color w:val="000000"/>
                <w:sz w:val="22"/>
                <w:szCs w:val="22"/>
              </w:rPr>
            </w:pPr>
            <w:r>
              <w:rPr>
                <w:rFonts w:ascii="Aptos Light" w:eastAsia="Aptos Light" w:hAnsi="Aptos Light" w:cs="Aptos Light"/>
                <w:color w:val="000000"/>
                <w:sz w:val="22"/>
                <w:szCs w:val="22"/>
              </w:rPr>
              <w:t xml:space="preserve">Rozszerzenie stosowania narzędzi partycypacji </w:t>
            </w:r>
          </w:p>
          <w:p w14:paraId="000006F0" w14:textId="77777777" w:rsidR="00FB2016" w:rsidRDefault="00A06DF9" w:rsidP="00995AA6">
            <w:pPr>
              <w:numPr>
                <w:ilvl w:val="0"/>
                <w:numId w:val="5"/>
              </w:numPr>
              <w:pBdr>
                <w:top w:val="nil"/>
                <w:left w:val="nil"/>
                <w:bottom w:val="nil"/>
                <w:right w:val="nil"/>
                <w:between w:val="nil"/>
              </w:pBdr>
              <w:tabs>
                <w:tab w:val="left" w:pos="142"/>
              </w:tabs>
              <w:spacing w:after="160" w:line="276" w:lineRule="auto"/>
              <w:jc w:val="both"/>
              <w:rPr>
                <w:rFonts w:ascii="Aptos Light" w:eastAsia="Aptos Light" w:hAnsi="Aptos Light" w:cs="Aptos Light"/>
                <w:color w:val="000000"/>
                <w:sz w:val="22"/>
                <w:szCs w:val="22"/>
              </w:rPr>
            </w:pPr>
            <w:r>
              <w:rPr>
                <w:rFonts w:ascii="Aptos Light" w:eastAsia="Aptos Light" w:hAnsi="Aptos Light" w:cs="Aptos Light"/>
                <w:color w:val="000000"/>
                <w:sz w:val="22"/>
                <w:szCs w:val="22"/>
              </w:rPr>
              <w:t>Ułatwienie dostępu do informacji publicznej i danych o działaniach gminy</w:t>
            </w:r>
          </w:p>
        </w:tc>
      </w:tr>
      <w:tr w:rsidR="00FB2016" w14:paraId="5CA7C297" w14:textId="77777777" w:rsidTr="00995AA6">
        <w:trPr>
          <w:trHeight w:val="476"/>
        </w:trPr>
        <w:tc>
          <w:tcPr>
            <w:tcW w:w="9072" w:type="dxa"/>
            <w:tcBorders>
              <w:bottom w:val="single" w:sz="18" w:space="0" w:color="F4F3FF"/>
            </w:tcBorders>
            <w:shd w:val="clear" w:color="auto" w:fill="F4F3FF"/>
            <w:vAlign w:val="center"/>
          </w:tcPr>
          <w:p w14:paraId="000006F1" w14:textId="77777777" w:rsidR="00FB2016" w:rsidRDefault="00A06DF9">
            <w:pPr>
              <w:jc w:val="center"/>
              <w:rPr>
                <w:rFonts w:ascii="Aptos Light" w:eastAsia="Aptos Light" w:hAnsi="Aptos Light" w:cs="Aptos Light"/>
                <w:b/>
                <w:bCs/>
                <w:color w:val="FFFFFF"/>
                <w:sz w:val="22"/>
                <w:szCs w:val="22"/>
              </w:rPr>
            </w:pPr>
            <w:r>
              <w:rPr>
                <w:rFonts w:ascii="Aptos Light" w:eastAsia="Aptos Light" w:hAnsi="Aptos Light" w:cs="Aptos Light"/>
                <w:b/>
                <w:bCs/>
                <w:sz w:val="22"/>
                <w:szCs w:val="22"/>
              </w:rPr>
              <w:t>Cel V.3: Cyfryzacja usług publicznych</w:t>
            </w:r>
          </w:p>
        </w:tc>
      </w:tr>
      <w:tr w:rsidR="00FB2016" w14:paraId="2AE1034F" w14:textId="77777777" w:rsidTr="00995AA6">
        <w:tc>
          <w:tcPr>
            <w:tcW w:w="9072" w:type="dxa"/>
            <w:tcBorders>
              <w:top w:val="single" w:sz="18" w:space="0" w:color="F4F3FF"/>
            </w:tcBorders>
          </w:tcPr>
          <w:p w14:paraId="000006F2" w14:textId="77777777" w:rsidR="00FB2016" w:rsidRDefault="00A06DF9">
            <w:pPr>
              <w:numPr>
                <w:ilvl w:val="0"/>
                <w:numId w:val="6"/>
              </w:numPr>
              <w:pBdr>
                <w:top w:val="nil"/>
                <w:left w:val="nil"/>
                <w:bottom w:val="nil"/>
                <w:right w:val="nil"/>
                <w:between w:val="nil"/>
              </w:pBdr>
              <w:tabs>
                <w:tab w:val="left" w:pos="142"/>
              </w:tabs>
              <w:spacing w:line="278" w:lineRule="auto"/>
              <w:jc w:val="both"/>
              <w:rPr>
                <w:rFonts w:ascii="Aptos Light" w:eastAsia="Aptos Light" w:hAnsi="Aptos Light" w:cs="Aptos Light"/>
                <w:color w:val="000000"/>
                <w:sz w:val="22"/>
                <w:szCs w:val="22"/>
              </w:rPr>
            </w:pPr>
            <w:r>
              <w:rPr>
                <w:rFonts w:ascii="Aptos Light" w:eastAsia="Aptos Light" w:hAnsi="Aptos Light" w:cs="Aptos Light"/>
                <w:color w:val="000000"/>
                <w:sz w:val="22"/>
                <w:szCs w:val="22"/>
              </w:rPr>
              <w:t>Wdrożenie zintegrowanych systemów e-administracji umożliwiających mieszkańcom załatwianie spraw online</w:t>
            </w:r>
          </w:p>
          <w:p w14:paraId="000006F3" w14:textId="77777777" w:rsidR="00FB2016" w:rsidRDefault="00A06DF9">
            <w:pPr>
              <w:numPr>
                <w:ilvl w:val="0"/>
                <w:numId w:val="6"/>
              </w:numPr>
              <w:pBdr>
                <w:top w:val="nil"/>
                <w:left w:val="nil"/>
                <w:bottom w:val="nil"/>
                <w:right w:val="nil"/>
                <w:between w:val="nil"/>
              </w:pBdr>
              <w:tabs>
                <w:tab w:val="left" w:pos="142"/>
              </w:tabs>
              <w:spacing w:line="278" w:lineRule="auto"/>
              <w:jc w:val="both"/>
              <w:rPr>
                <w:rFonts w:ascii="Aptos Light" w:eastAsia="Aptos Light" w:hAnsi="Aptos Light" w:cs="Aptos Light"/>
                <w:color w:val="000000"/>
                <w:sz w:val="22"/>
                <w:szCs w:val="22"/>
              </w:rPr>
            </w:pPr>
            <w:r>
              <w:rPr>
                <w:rFonts w:ascii="Aptos Light" w:eastAsia="Aptos Light" w:hAnsi="Aptos Light" w:cs="Aptos Light"/>
                <w:color w:val="000000"/>
                <w:sz w:val="22"/>
                <w:szCs w:val="22"/>
              </w:rPr>
              <w:t>Usprawnienie obiegu dokumentów i procesów wewnętrznych w urzędzie dzięki cyfrowym rozwiązaniom</w:t>
            </w:r>
          </w:p>
          <w:p w14:paraId="000006F4" w14:textId="77777777" w:rsidR="00FB2016" w:rsidRDefault="00A06DF9">
            <w:pPr>
              <w:numPr>
                <w:ilvl w:val="0"/>
                <w:numId w:val="6"/>
              </w:numPr>
              <w:pBdr>
                <w:top w:val="nil"/>
                <w:left w:val="nil"/>
                <w:bottom w:val="nil"/>
                <w:right w:val="nil"/>
                <w:between w:val="nil"/>
              </w:pBdr>
              <w:tabs>
                <w:tab w:val="left" w:pos="142"/>
              </w:tabs>
              <w:spacing w:line="278" w:lineRule="auto"/>
              <w:jc w:val="both"/>
              <w:rPr>
                <w:rFonts w:ascii="Aptos Light" w:eastAsia="Aptos Light" w:hAnsi="Aptos Light" w:cs="Aptos Light"/>
                <w:color w:val="000000"/>
                <w:sz w:val="22"/>
                <w:szCs w:val="22"/>
              </w:rPr>
            </w:pPr>
            <w:r>
              <w:rPr>
                <w:rFonts w:ascii="Aptos Light" w:eastAsia="Aptos Light" w:hAnsi="Aptos Light" w:cs="Aptos Light"/>
                <w:color w:val="000000"/>
                <w:sz w:val="22"/>
                <w:szCs w:val="22"/>
              </w:rPr>
              <w:t>Zwiększenie dostępności usług publicznych w formie elektronicznej</w:t>
            </w:r>
          </w:p>
          <w:p w14:paraId="000006F5" w14:textId="77777777" w:rsidR="00FB2016" w:rsidRDefault="00A06DF9">
            <w:pPr>
              <w:numPr>
                <w:ilvl w:val="0"/>
                <w:numId w:val="6"/>
              </w:numPr>
              <w:pBdr>
                <w:top w:val="nil"/>
                <w:left w:val="nil"/>
                <w:bottom w:val="nil"/>
                <w:right w:val="nil"/>
                <w:between w:val="nil"/>
              </w:pBdr>
              <w:tabs>
                <w:tab w:val="left" w:pos="142"/>
              </w:tabs>
              <w:spacing w:line="278" w:lineRule="auto"/>
              <w:jc w:val="both"/>
              <w:rPr>
                <w:rFonts w:ascii="Aptos Light" w:eastAsia="Aptos Light" w:hAnsi="Aptos Light" w:cs="Aptos Light"/>
                <w:color w:val="000000"/>
                <w:sz w:val="22"/>
                <w:szCs w:val="22"/>
              </w:rPr>
            </w:pPr>
            <w:r>
              <w:rPr>
                <w:rFonts w:ascii="Aptos Light" w:eastAsia="Aptos Light" w:hAnsi="Aptos Light" w:cs="Aptos Light"/>
                <w:color w:val="000000"/>
                <w:sz w:val="22"/>
                <w:szCs w:val="22"/>
              </w:rPr>
              <w:t>Wzrost kompetencji cyfrowych pracowników administracji publicznej</w:t>
            </w:r>
          </w:p>
          <w:p w14:paraId="000006F6" w14:textId="77777777" w:rsidR="00FB2016" w:rsidRDefault="00A06DF9">
            <w:pPr>
              <w:numPr>
                <w:ilvl w:val="0"/>
                <w:numId w:val="6"/>
              </w:numPr>
              <w:pBdr>
                <w:top w:val="nil"/>
                <w:left w:val="nil"/>
                <w:bottom w:val="nil"/>
                <w:right w:val="nil"/>
                <w:between w:val="nil"/>
              </w:pBdr>
              <w:tabs>
                <w:tab w:val="left" w:pos="142"/>
              </w:tabs>
              <w:spacing w:line="278" w:lineRule="auto"/>
              <w:jc w:val="both"/>
              <w:rPr>
                <w:rFonts w:ascii="Aptos Light" w:eastAsia="Aptos Light" w:hAnsi="Aptos Light" w:cs="Aptos Light"/>
                <w:color w:val="000000"/>
                <w:sz w:val="22"/>
                <w:szCs w:val="22"/>
              </w:rPr>
            </w:pPr>
            <w:r>
              <w:rPr>
                <w:rFonts w:ascii="Aptos Light" w:eastAsia="Aptos Light" w:hAnsi="Aptos Light" w:cs="Aptos Light"/>
                <w:color w:val="000000"/>
                <w:sz w:val="22"/>
                <w:szCs w:val="22"/>
              </w:rPr>
              <w:t>Ułatwienie dostępu do informacji publicznej i danych o działalności gminy</w:t>
            </w:r>
          </w:p>
          <w:p w14:paraId="000006F7" w14:textId="77777777" w:rsidR="00FB2016" w:rsidRDefault="00A06DF9">
            <w:pPr>
              <w:numPr>
                <w:ilvl w:val="0"/>
                <w:numId w:val="6"/>
              </w:numPr>
              <w:pBdr>
                <w:top w:val="nil"/>
                <w:left w:val="nil"/>
                <w:bottom w:val="nil"/>
                <w:right w:val="nil"/>
                <w:between w:val="nil"/>
              </w:pBdr>
              <w:tabs>
                <w:tab w:val="left" w:pos="142"/>
              </w:tabs>
              <w:spacing w:after="160" w:line="278" w:lineRule="auto"/>
              <w:jc w:val="both"/>
              <w:rPr>
                <w:rFonts w:ascii="Aptos Light" w:eastAsia="Aptos Light" w:hAnsi="Aptos Light" w:cs="Aptos Light"/>
                <w:color w:val="000000"/>
                <w:sz w:val="22"/>
                <w:szCs w:val="22"/>
              </w:rPr>
            </w:pPr>
            <w:r>
              <w:rPr>
                <w:rFonts w:ascii="Aptos Light" w:eastAsia="Aptos Light" w:hAnsi="Aptos Light" w:cs="Aptos Light"/>
                <w:color w:val="000000"/>
                <w:sz w:val="22"/>
                <w:szCs w:val="22"/>
              </w:rPr>
              <w:t>Zwiększenie satysfakcji mieszkańców z jakości usług publicznych</w:t>
            </w:r>
          </w:p>
        </w:tc>
      </w:tr>
      <w:tr w:rsidR="00FB2016" w14:paraId="1548A91F" w14:textId="77777777" w:rsidTr="00995AA6">
        <w:trPr>
          <w:trHeight w:val="568"/>
        </w:trPr>
        <w:tc>
          <w:tcPr>
            <w:tcW w:w="9072" w:type="dxa"/>
            <w:shd w:val="clear" w:color="auto" w:fill="F4F3FF"/>
            <w:vAlign w:val="center"/>
          </w:tcPr>
          <w:p w14:paraId="000006F8" w14:textId="77777777" w:rsidR="00FB2016" w:rsidRDefault="00A06DF9">
            <w:pPr>
              <w:jc w:val="center"/>
              <w:rPr>
                <w:rFonts w:ascii="Aptos Light" w:eastAsia="Aptos Light" w:hAnsi="Aptos Light" w:cs="Aptos Light"/>
                <w:b/>
                <w:bCs/>
                <w:sz w:val="22"/>
                <w:szCs w:val="22"/>
              </w:rPr>
            </w:pPr>
            <w:r>
              <w:rPr>
                <w:rFonts w:ascii="Aptos Light" w:eastAsia="Aptos Light" w:hAnsi="Aptos Light" w:cs="Aptos Light"/>
                <w:b/>
                <w:bCs/>
                <w:sz w:val="22"/>
                <w:szCs w:val="22"/>
              </w:rPr>
              <w:t>Cel V.4: Podnoszenie standardów dostępności miejsc i usług</w:t>
            </w:r>
          </w:p>
        </w:tc>
      </w:tr>
      <w:tr w:rsidR="00FB2016" w14:paraId="1F8CBF50" w14:textId="77777777">
        <w:tc>
          <w:tcPr>
            <w:tcW w:w="9072" w:type="dxa"/>
          </w:tcPr>
          <w:p w14:paraId="000006F9" w14:textId="5254E3D7" w:rsidR="00FB2016" w:rsidRDefault="00A06DF9">
            <w:pPr>
              <w:numPr>
                <w:ilvl w:val="0"/>
                <w:numId w:val="3"/>
              </w:numPr>
              <w:pBdr>
                <w:top w:val="nil"/>
                <w:left w:val="nil"/>
                <w:bottom w:val="nil"/>
                <w:right w:val="nil"/>
                <w:between w:val="nil"/>
              </w:pBdr>
              <w:spacing w:line="278" w:lineRule="auto"/>
              <w:jc w:val="both"/>
              <w:rPr>
                <w:rFonts w:ascii="Aptos Light" w:eastAsia="Aptos Light" w:hAnsi="Aptos Light" w:cs="Aptos Light"/>
                <w:color w:val="000000"/>
                <w:sz w:val="22"/>
                <w:szCs w:val="22"/>
              </w:rPr>
            </w:pPr>
            <w:r>
              <w:rPr>
                <w:rFonts w:ascii="Aptos Light" w:eastAsia="Aptos Light" w:hAnsi="Aptos Light" w:cs="Aptos Light"/>
                <w:color w:val="000000"/>
                <w:sz w:val="22"/>
                <w:szCs w:val="22"/>
              </w:rPr>
              <w:t xml:space="preserve">Zwiększona liczba obiektów dostosowanych do potrzeb osób z niepełnosprawnościami </w:t>
            </w:r>
            <w:r w:rsidR="00270FB6">
              <w:rPr>
                <w:rFonts w:ascii="Aptos Light" w:eastAsia="Aptos Light" w:hAnsi="Aptos Light" w:cs="Aptos Light"/>
                <w:color w:val="000000"/>
                <w:sz w:val="22"/>
                <w:szCs w:val="22"/>
              </w:rPr>
              <w:br/>
            </w:r>
            <w:r>
              <w:rPr>
                <w:rFonts w:ascii="Aptos Light" w:eastAsia="Aptos Light" w:hAnsi="Aptos Light" w:cs="Aptos Light"/>
                <w:color w:val="000000"/>
                <w:sz w:val="22"/>
                <w:szCs w:val="22"/>
              </w:rPr>
              <w:t>i osób starszych</w:t>
            </w:r>
          </w:p>
          <w:p w14:paraId="000006FA" w14:textId="77777777" w:rsidR="00FB2016" w:rsidRDefault="00A06DF9">
            <w:pPr>
              <w:numPr>
                <w:ilvl w:val="0"/>
                <w:numId w:val="3"/>
              </w:numPr>
              <w:pBdr>
                <w:top w:val="nil"/>
                <w:left w:val="nil"/>
                <w:bottom w:val="nil"/>
                <w:right w:val="nil"/>
                <w:between w:val="nil"/>
              </w:pBdr>
              <w:spacing w:line="278" w:lineRule="auto"/>
              <w:jc w:val="both"/>
              <w:rPr>
                <w:rFonts w:ascii="Aptos Light" w:eastAsia="Aptos Light" w:hAnsi="Aptos Light" w:cs="Aptos Light"/>
                <w:color w:val="000000"/>
                <w:sz w:val="22"/>
                <w:szCs w:val="22"/>
              </w:rPr>
            </w:pPr>
            <w:r>
              <w:rPr>
                <w:rFonts w:ascii="Aptos Light" w:eastAsia="Aptos Light" w:hAnsi="Aptos Light" w:cs="Aptos Light"/>
                <w:color w:val="000000"/>
                <w:sz w:val="22"/>
                <w:szCs w:val="22"/>
              </w:rPr>
              <w:lastRenderedPageBreak/>
              <w:t>Modernizacja budynków użyteczności publicznej w celu likwidacji barier architektonicznych</w:t>
            </w:r>
          </w:p>
          <w:p w14:paraId="000006FB" w14:textId="77777777" w:rsidR="00FB2016" w:rsidRDefault="00A06DF9">
            <w:pPr>
              <w:numPr>
                <w:ilvl w:val="0"/>
                <w:numId w:val="3"/>
              </w:numPr>
              <w:pBdr>
                <w:top w:val="nil"/>
                <w:left w:val="nil"/>
                <w:bottom w:val="nil"/>
                <w:right w:val="nil"/>
                <w:between w:val="nil"/>
              </w:pBdr>
              <w:spacing w:line="278" w:lineRule="auto"/>
              <w:jc w:val="both"/>
              <w:rPr>
                <w:rFonts w:ascii="Aptos Light" w:eastAsia="Aptos Light" w:hAnsi="Aptos Light" w:cs="Aptos Light"/>
                <w:color w:val="000000"/>
                <w:sz w:val="22"/>
                <w:szCs w:val="22"/>
              </w:rPr>
            </w:pPr>
            <w:r>
              <w:rPr>
                <w:rFonts w:ascii="Aptos Light" w:eastAsia="Aptos Light" w:hAnsi="Aptos Light" w:cs="Aptos Light"/>
                <w:color w:val="000000"/>
                <w:sz w:val="22"/>
                <w:szCs w:val="22"/>
              </w:rPr>
              <w:t>Wdrożenie zasad projektowania uniwersalnego przy wszystkich nowych inwestycjach gminnych</w:t>
            </w:r>
          </w:p>
          <w:p w14:paraId="000006FC" w14:textId="77777777" w:rsidR="00FB2016" w:rsidRDefault="00A06DF9">
            <w:pPr>
              <w:numPr>
                <w:ilvl w:val="0"/>
                <w:numId w:val="3"/>
              </w:numPr>
              <w:pBdr>
                <w:top w:val="nil"/>
                <w:left w:val="nil"/>
                <w:bottom w:val="nil"/>
                <w:right w:val="nil"/>
                <w:between w:val="nil"/>
              </w:pBdr>
              <w:spacing w:after="160" w:line="278" w:lineRule="auto"/>
              <w:jc w:val="both"/>
              <w:rPr>
                <w:rFonts w:ascii="Aptos Light" w:eastAsia="Aptos Light" w:hAnsi="Aptos Light" w:cs="Aptos Light"/>
                <w:color w:val="000000"/>
                <w:sz w:val="22"/>
                <w:szCs w:val="22"/>
              </w:rPr>
            </w:pPr>
            <w:r>
              <w:rPr>
                <w:rFonts w:ascii="Aptos Light" w:eastAsia="Aptos Light" w:hAnsi="Aptos Light" w:cs="Aptos Light"/>
                <w:color w:val="000000"/>
                <w:sz w:val="22"/>
                <w:szCs w:val="22"/>
              </w:rPr>
              <w:t>Przyjęcie programu dostępności w gminie</w:t>
            </w:r>
          </w:p>
        </w:tc>
      </w:tr>
      <w:tr w:rsidR="00FB2016" w14:paraId="75942A9D" w14:textId="77777777">
        <w:tc>
          <w:tcPr>
            <w:tcW w:w="9072" w:type="dxa"/>
          </w:tcPr>
          <w:p w14:paraId="000006FD" w14:textId="77777777" w:rsidR="00FB2016" w:rsidRDefault="00A06DF9">
            <w:pPr>
              <w:numPr>
                <w:ilvl w:val="0"/>
                <w:numId w:val="3"/>
              </w:numPr>
              <w:pBdr>
                <w:top w:val="nil"/>
                <w:left w:val="nil"/>
                <w:bottom w:val="nil"/>
                <w:right w:val="nil"/>
                <w:between w:val="nil"/>
              </w:pBdr>
              <w:spacing w:line="278" w:lineRule="auto"/>
              <w:jc w:val="both"/>
              <w:rPr>
                <w:rFonts w:ascii="Aptos Light" w:eastAsia="Aptos Light" w:hAnsi="Aptos Light" w:cs="Aptos Light"/>
                <w:color w:val="000000"/>
                <w:sz w:val="22"/>
                <w:szCs w:val="22"/>
              </w:rPr>
            </w:pPr>
            <w:r>
              <w:rPr>
                <w:rFonts w:ascii="Aptos Light" w:eastAsia="Aptos Light" w:hAnsi="Aptos Light" w:cs="Aptos Light"/>
                <w:color w:val="000000"/>
                <w:sz w:val="22"/>
                <w:szCs w:val="22"/>
              </w:rPr>
              <w:lastRenderedPageBreak/>
              <w:t>Poprawa jakości życia mieszkańców wymagających szczególnego wsparcia (osoby z niepełnosprawnościami, seniorzy, rodzice z dziećmi)</w:t>
            </w:r>
          </w:p>
          <w:p w14:paraId="000006FF" w14:textId="5423150C" w:rsidR="00FB2016" w:rsidRPr="00995AA6" w:rsidRDefault="00A06DF9" w:rsidP="00995AA6">
            <w:pPr>
              <w:numPr>
                <w:ilvl w:val="0"/>
                <w:numId w:val="3"/>
              </w:numPr>
              <w:pBdr>
                <w:top w:val="nil"/>
                <w:left w:val="nil"/>
                <w:bottom w:val="nil"/>
                <w:right w:val="nil"/>
                <w:between w:val="nil"/>
              </w:pBdr>
              <w:spacing w:line="278" w:lineRule="auto"/>
              <w:jc w:val="both"/>
              <w:rPr>
                <w:rFonts w:ascii="Aptos Light" w:eastAsia="Aptos Light" w:hAnsi="Aptos Light" w:cs="Aptos Light"/>
                <w:color w:val="000000"/>
                <w:sz w:val="22"/>
                <w:szCs w:val="22"/>
              </w:rPr>
            </w:pPr>
            <w:r>
              <w:rPr>
                <w:rFonts w:ascii="Aptos Light" w:eastAsia="Aptos Light" w:hAnsi="Aptos Light" w:cs="Aptos Light"/>
                <w:color w:val="000000"/>
                <w:sz w:val="22"/>
                <w:szCs w:val="22"/>
              </w:rPr>
              <w:t>Wzrost poczucia równego traktowania i integracji społecznej wśród mieszkańców</w:t>
            </w:r>
          </w:p>
        </w:tc>
      </w:tr>
      <w:tr w:rsidR="00FB2016" w14:paraId="5BE9AB7D" w14:textId="77777777">
        <w:tc>
          <w:tcPr>
            <w:tcW w:w="9072" w:type="dxa"/>
          </w:tcPr>
          <w:p w14:paraId="00000700" w14:textId="77777777" w:rsidR="00FB2016" w:rsidRDefault="00FB2016">
            <w:pPr>
              <w:widowControl w:val="0"/>
              <w:pBdr>
                <w:top w:val="nil"/>
                <w:left w:val="nil"/>
                <w:bottom w:val="nil"/>
                <w:right w:val="nil"/>
                <w:between w:val="nil"/>
              </w:pBdr>
              <w:spacing w:line="276" w:lineRule="auto"/>
              <w:rPr>
                <w:rFonts w:ascii="Aptos Light" w:eastAsia="Aptos Light" w:hAnsi="Aptos Light" w:cs="Aptos Light"/>
                <w:color w:val="000000"/>
                <w:sz w:val="22"/>
                <w:szCs w:val="22"/>
              </w:rPr>
            </w:pPr>
          </w:p>
          <w:tbl>
            <w:tblPr>
              <w:tblStyle w:val="afff1"/>
              <w:tblW w:w="8856" w:type="dxa"/>
              <w:tblInd w:w="0" w:type="dxa"/>
              <w:tblLayout w:type="fixed"/>
              <w:tblLook w:val="0400" w:firstRow="0" w:lastRow="0" w:firstColumn="0" w:lastColumn="0" w:noHBand="0" w:noVBand="1"/>
            </w:tblPr>
            <w:tblGrid>
              <w:gridCol w:w="8856"/>
            </w:tblGrid>
            <w:tr w:rsidR="00FB2016" w14:paraId="5033BEF9" w14:textId="77777777" w:rsidTr="00995AA6">
              <w:trPr>
                <w:trHeight w:val="568"/>
              </w:trPr>
              <w:tc>
                <w:tcPr>
                  <w:tcW w:w="8856" w:type="dxa"/>
                  <w:shd w:val="clear" w:color="auto" w:fill="F4F3FF"/>
                  <w:vAlign w:val="center"/>
                </w:tcPr>
                <w:p w14:paraId="00000701" w14:textId="77777777" w:rsidR="00FB2016" w:rsidRDefault="00A06DF9">
                  <w:pPr>
                    <w:jc w:val="center"/>
                    <w:rPr>
                      <w:rFonts w:ascii="Aptos Light" w:eastAsia="Aptos Light" w:hAnsi="Aptos Light" w:cs="Aptos Light"/>
                      <w:b/>
                      <w:bCs/>
                      <w:sz w:val="22"/>
                      <w:szCs w:val="22"/>
                    </w:rPr>
                  </w:pPr>
                  <w:r>
                    <w:rPr>
                      <w:rFonts w:ascii="Aptos Light" w:eastAsia="Aptos Light" w:hAnsi="Aptos Light" w:cs="Aptos Light"/>
                      <w:b/>
                      <w:bCs/>
                      <w:sz w:val="22"/>
                      <w:szCs w:val="22"/>
                    </w:rPr>
                    <w:t>Cel V.5: Bezpieczna gmina</w:t>
                  </w:r>
                </w:p>
              </w:tc>
            </w:tr>
            <w:tr w:rsidR="00FB2016" w14:paraId="6C322CB2" w14:textId="77777777">
              <w:tc>
                <w:tcPr>
                  <w:tcW w:w="8856" w:type="dxa"/>
                </w:tcPr>
                <w:p w14:paraId="00000702" w14:textId="519154B5" w:rsidR="00FB2016" w:rsidRDefault="00A06DF9">
                  <w:pPr>
                    <w:numPr>
                      <w:ilvl w:val="0"/>
                      <w:numId w:val="3"/>
                    </w:numPr>
                    <w:pBdr>
                      <w:top w:val="nil"/>
                      <w:left w:val="nil"/>
                      <w:bottom w:val="nil"/>
                      <w:right w:val="nil"/>
                      <w:between w:val="nil"/>
                    </w:pBdr>
                    <w:spacing w:line="278" w:lineRule="auto"/>
                    <w:jc w:val="both"/>
                    <w:rPr>
                      <w:rFonts w:ascii="Aptos Light" w:eastAsia="Aptos Light" w:hAnsi="Aptos Light" w:cs="Aptos Light"/>
                      <w:color w:val="000000"/>
                      <w:sz w:val="22"/>
                      <w:szCs w:val="22"/>
                    </w:rPr>
                  </w:pPr>
                  <w:r>
                    <w:rPr>
                      <w:rFonts w:ascii="Aptos Light" w:eastAsia="Aptos Light" w:hAnsi="Aptos Light" w:cs="Aptos Light"/>
                      <w:color w:val="000000"/>
                      <w:sz w:val="22"/>
                      <w:szCs w:val="22"/>
                    </w:rPr>
                    <w:t xml:space="preserve">Poprawa bezpieczeństwa w przestrzeni publicznej poprzez działania prewencyjne (np. </w:t>
                  </w:r>
                  <w:r w:rsidR="00270FB6">
                    <w:rPr>
                      <w:rFonts w:ascii="Aptos Light" w:eastAsia="Aptos Light" w:hAnsi="Aptos Light" w:cs="Aptos Light"/>
                      <w:color w:val="000000"/>
                      <w:sz w:val="22"/>
                      <w:szCs w:val="22"/>
                    </w:rPr>
                    <w:t xml:space="preserve">odpowiednie </w:t>
                  </w:r>
                  <w:r>
                    <w:rPr>
                      <w:rFonts w:ascii="Aptos Light" w:eastAsia="Aptos Light" w:hAnsi="Aptos Light" w:cs="Aptos Light"/>
                      <w:color w:val="000000"/>
                      <w:sz w:val="22"/>
                      <w:szCs w:val="22"/>
                    </w:rPr>
                    <w:t>oświetlenie)</w:t>
                  </w:r>
                </w:p>
                <w:p w14:paraId="00000703" w14:textId="77777777" w:rsidR="00FB2016" w:rsidRDefault="00A06DF9">
                  <w:pPr>
                    <w:numPr>
                      <w:ilvl w:val="0"/>
                      <w:numId w:val="3"/>
                    </w:numPr>
                    <w:pBdr>
                      <w:top w:val="nil"/>
                      <w:left w:val="nil"/>
                      <w:bottom w:val="nil"/>
                      <w:right w:val="nil"/>
                      <w:between w:val="nil"/>
                    </w:pBdr>
                    <w:spacing w:line="278" w:lineRule="auto"/>
                    <w:jc w:val="both"/>
                    <w:rPr>
                      <w:rFonts w:ascii="Aptos Light" w:eastAsia="Aptos Light" w:hAnsi="Aptos Light" w:cs="Aptos Light"/>
                      <w:color w:val="000000"/>
                      <w:sz w:val="22"/>
                      <w:szCs w:val="22"/>
                    </w:rPr>
                  </w:pPr>
                  <w:r>
                    <w:rPr>
                      <w:rFonts w:ascii="Aptos Light" w:eastAsia="Aptos Light" w:hAnsi="Aptos Light" w:cs="Aptos Light"/>
                      <w:color w:val="000000"/>
                      <w:sz w:val="22"/>
                      <w:szCs w:val="22"/>
                    </w:rPr>
                    <w:t>Poprawa infrastruktury wpływającej na bezpieczeństwo ruchu drogowego i przestrzeni publicznych</w:t>
                  </w:r>
                </w:p>
                <w:p w14:paraId="00000704" w14:textId="77777777" w:rsidR="00FB2016" w:rsidRDefault="00A06DF9">
                  <w:pPr>
                    <w:numPr>
                      <w:ilvl w:val="0"/>
                      <w:numId w:val="3"/>
                    </w:numPr>
                    <w:pBdr>
                      <w:top w:val="nil"/>
                      <w:left w:val="nil"/>
                      <w:bottom w:val="nil"/>
                      <w:right w:val="nil"/>
                      <w:between w:val="nil"/>
                    </w:pBdr>
                    <w:spacing w:line="278" w:lineRule="auto"/>
                    <w:jc w:val="both"/>
                    <w:rPr>
                      <w:rFonts w:ascii="Aptos Light" w:eastAsia="Aptos Light" w:hAnsi="Aptos Light" w:cs="Aptos Light"/>
                      <w:color w:val="000000"/>
                      <w:sz w:val="22"/>
                      <w:szCs w:val="22"/>
                    </w:rPr>
                  </w:pPr>
                  <w:r>
                    <w:rPr>
                      <w:rFonts w:ascii="Aptos Light" w:eastAsia="Aptos Light" w:hAnsi="Aptos Light" w:cs="Aptos Light"/>
                      <w:color w:val="000000"/>
                      <w:sz w:val="22"/>
                      <w:szCs w:val="22"/>
                    </w:rPr>
                    <w:t>Wzmocnienie potencjału i gotowości jednostek ratowniczych i służb porządkowych</w:t>
                  </w:r>
                </w:p>
                <w:p w14:paraId="00000705" w14:textId="77777777" w:rsidR="00FB2016" w:rsidRDefault="00A06DF9">
                  <w:pPr>
                    <w:numPr>
                      <w:ilvl w:val="0"/>
                      <w:numId w:val="3"/>
                    </w:numPr>
                    <w:pBdr>
                      <w:top w:val="nil"/>
                      <w:left w:val="nil"/>
                      <w:bottom w:val="nil"/>
                      <w:right w:val="nil"/>
                      <w:between w:val="nil"/>
                    </w:pBdr>
                    <w:spacing w:line="278" w:lineRule="auto"/>
                    <w:jc w:val="both"/>
                    <w:rPr>
                      <w:rFonts w:ascii="Aptos Light" w:eastAsia="Aptos Light" w:hAnsi="Aptos Light" w:cs="Aptos Light"/>
                      <w:color w:val="000000"/>
                      <w:sz w:val="22"/>
                      <w:szCs w:val="22"/>
                    </w:rPr>
                  </w:pPr>
                  <w:r>
                    <w:rPr>
                      <w:rFonts w:ascii="Aptos Light" w:eastAsia="Aptos Light" w:hAnsi="Aptos Light" w:cs="Aptos Light"/>
                      <w:color w:val="000000"/>
                      <w:sz w:val="22"/>
                      <w:szCs w:val="22"/>
                    </w:rPr>
                    <w:t>Wzrost poczucia bezpieczeństwa wśród społeczności lokalnej</w:t>
                  </w:r>
                </w:p>
                <w:p w14:paraId="00000706" w14:textId="4F6B7A72" w:rsidR="00FB2016" w:rsidRDefault="00A06DF9">
                  <w:pPr>
                    <w:numPr>
                      <w:ilvl w:val="0"/>
                      <w:numId w:val="3"/>
                    </w:numPr>
                    <w:pBdr>
                      <w:top w:val="nil"/>
                      <w:left w:val="nil"/>
                      <w:bottom w:val="nil"/>
                      <w:right w:val="nil"/>
                      <w:between w:val="nil"/>
                    </w:pBdr>
                    <w:spacing w:line="278" w:lineRule="auto"/>
                    <w:jc w:val="both"/>
                    <w:rPr>
                      <w:rFonts w:ascii="Aptos Light" w:eastAsia="Aptos Light" w:hAnsi="Aptos Light" w:cs="Aptos Light"/>
                      <w:color w:val="000000"/>
                      <w:sz w:val="22"/>
                      <w:szCs w:val="22"/>
                    </w:rPr>
                  </w:pPr>
                  <w:r>
                    <w:rPr>
                      <w:rFonts w:ascii="Aptos Light" w:eastAsia="Aptos Light" w:hAnsi="Aptos Light" w:cs="Aptos Light"/>
                      <w:color w:val="000000"/>
                      <w:sz w:val="22"/>
                      <w:szCs w:val="22"/>
                    </w:rPr>
                    <w:t>Zwiększona odporność gminy na skutki zmian</w:t>
                  </w:r>
                  <w:r w:rsidR="001D7F9F">
                    <w:rPr>
                      <w:rFonts w:ascii="Aptos Light" w:eastAsia="Aptos Light" w:hAnsi="Aptos Light" w:cs="Aptos Light"/>
                      <w:color w:val="000000"/>
                      <w:sz w:val="22"/>
                      <w:szCs w:val="22"/>
                    </w:rPr>
                    <w:t xml:space="preserve"> klimatycz</w:t>
                  </w:r>
                  <w:r w:rsidR="00270FB6">
                    <w:rPr>
                      <w:rFonts w:ascii="Aptos Light" w:eastAsia="Aptos Light" w:hAnsi="Aptos Light" w:cs="Aptos Light"/>
                      <w:color w:val="000000"/>
                      <w:sz w:val="22"/>
                      <w:szCs w:val="22"/>
                    </w:rPr>
                    <w:t>n</w:t>
                  </w:r>
                  <w:r w:rsidR="001D7F9F">
                    <w:rPr>
                      <w:rFonts w:ascii="Aptos Light" w:eastAsia="Aptos Light" w:hAnsi="Aptos Light" w:cs="Aptos Light"/>
                      <w:color w:val="000000"/>
                      <w:sz w:val="22"/>
                      <w:szCs w:val="22"/>
                    </w:rPr>
                    <w:t>ych</w:t>
                  </w:r>
                  <w:r>
                    <w:rPr>
                      <w:rFonts w:ascii="Aptos Light" w:eastAsia="Aptos Light" w:hAnsi="Aptos Light" w:cs="Aptos Light"/>
                      <w:color w:val="000000"/>
                      <w:sz w:val="22"/>
                      <w:szCs w:val="22"/>
                    </w:rPr>
                    <w:t xml:space="preserve"> </w:t>
                  </w:r>
                </w:p>
                <w:p w14:paraId="00000707" w14:textId="77777777" w:rsidR="00FB2016" w:rsidRDefault="00A06DF9">
                  <w:pPr>
                    <w:numPr>
                      <w:ilvl w:val="0"/>
                      <w:numId w:val="3"/>
                    </w:numPr>
                    <w:pBdr>
                      <w:top w:val="nil"/>
                      <w:left w:val="nil"/>
                      <w:bottom w:val="nil"/>
                      <w:right w:val="nil"/>
                      <w:between w:val="nil"/>
                    </w:pBdr>
                    <w:spacing w:line="278" w:lineRule="auto"/>
                    <w:jc w:val="both"/>
                    <w:rPr>
                      <w:rFonts w:ascii="Aptos Light" w:eastAsia="Aptos Light" w:hAnsi="Aptos Light" w:cs="Aptos Light"/>
                      <w:color w:val="000000"/>
                      <w:sz w:val="22"/>
                      <w:szCs w:val="22"/>
                    </w:rPr>
                  </w:pPr>
                  <w:r>
                    <w:rPr>
                      <w:rFonts w:ascii="Aptos Light" w:eastAsia="Aptos Light" w:hAnsi="Aptos Light" w:cs="Aptos Light"/>
                      <w:color w:val="000000"/>
                      <w:sz w:val="22"/>
                      <w:szCs w:val="22"/>
                    </w:rPr>
                    <w:t>Wzmocniona infrastruktura przeciwpowodziowa i retencyjna</w:t>
                  </w:r>
                </w:p>
                <w:p w14:paraId="402AA1AD" w14:textId="60EEEB28" w:rsidR="00A83733" w:rsidRDefault="00A83733">
                  <w:pPr>
                    <w:numPr>
                      <w:ilvl w:val="0"/>
                      <w:numId w:val="3"/>
                    </w:numPr>
                    <w:pBdr>
                      <w:top w:val="nil"/>
                      <w:left w:val="nil"/>
                      <w:bottom w:val="nil"/>
                      <w:right w:val="nil"/>
                      <w:between w:val="nil"/>
                    </w:pBdr>
                    <w:spacing w:line="278" w:lineRule="auto"/>
                    <w:jc w:val="both"/>
                    <w:rPr>
                      <w:rFonts w:ascii="Aptos Light" w:eastAsia="Aptos Light" w:hAnsi="Aptos Light" w:cs="Aptos Light"/>
                      <w:color w:val="000000"/>
                      <w:sz w:val="22"/>
                      <w:szCs w:val="22"/>
                    </w:rPr>
                  </w:pPr>
                  <w:r>
                    <w:rPr>
                      <w:rFonts w:ascii="Aptos Light" w:eastAsia="Aptos Light" w:hAnsi="Aptos Light" w:cs="Aptos Light"/>
                      <w:color w:val="000000"/>
                      <w:sz w:val="22"/>
                      <w:szCs w:val="22"/>
                    </w:rPr>
                    <w:t>Zapewnienie miejsc ukrycia i schronienia</w:t>
                  </w:r>
                </w:p>
                <w:p w14:paraId="00000708" w14:textId="77777777" w:rsidR="00FB2016" w:rsidRDefault="00A06DF9" w:rsidP="00A83733">
                  <w:pPr>
                    <w:numPr>
                      <w:ilvl w:val="0"/>
                      <w:numId w:val="3"/>
                    </w:numPr>
                    <w:pBdr>
                      <w:top w:val="nil"/>
                      <w:left w:val="nil"/>
                      <w:bottom w:val="nil"/>
                      <w:right w:val="nil"/>
                      <w:between w:val="nil"/>
                    </w:pBdr>
                    <w:spacing w:line="278" w:lineRule="auto"/>
                    <w:jc w:val="both"/>
                    <w:rPr>
                      <w:rFonts w:ascii="Aptos Light" w:eastAsia="Aptos Light" w:hAnsi="Aptos Light" w:cs="Aptos Light"/>
                      <w:color w:val="000000"/>
                      <w:sz w:val="22"/>
                      <w:szCs w:val="22"/>
                    </w:rPr>
                  </w:pPr>
                  <w:r>
                    <w:rPr>
                      <w:rFonts w:ascii="Aptos Light" w:eastAsia="Aptos Light" w:hAnsi="Aptos Light" w:cs="Aptos Light"/>
                      <w:color w:val="000000"/>
                      <w:sz w:val="22"/>
                      <w:szCs w:val="22"/>
                    </w:rPr>
                    <w:t>Zwiększenie poziomu bezpieczeństwa systemów e-usług publicznych</w:t>
                  </w:r>
                </w:p>
                <w:p w14:paraId="00000709" w14:textId="5BA442D8" w:rsidR="00FB2016" w:rsidRDefault="00A06DF9" w:rsidP="00A83733">
                  <w:pPr>
                    <w:numPr>
                      <w:ilvl w:val="0"/>
                      <w:numId w:val="3"/>
                    </w:numPr>
                    <w:pBdr>
                      <w:top w:val="nil"/>
                      <w:left w:val="nil"/>
                      <w:bottom w:val="nil"/>
                      <w:right w:val="nil"/>
                      <w:between w:val="nil"/>
                    </w:pBdr>
                    <w:spacing w:line="278" w:lineRule="auto"/>
                    <w:jc w:val="both"/>
                    <w:rPr>
                      <w:rFonts w:ascii="Aptos Light" w:eastAsia="Aptos Light" w:hAnsi="Aptos Light" w:cs="Aptos Light"/>
                      <w:color w:val="000000"/>
                      <w:sz w:val="22"/>
                      <w:szCs w:val="22"/>
                    </w:rPr>
                  </w:pPr>
                  <w:r>
                    <w:rPr>
                      <w:rFonts w:ascii="Aptos Light" w:eastAsia="Aptos Light" w:hAnsi="Aptos Light" w:cs="Aptos Light"/>
                      <w:color w:val="000000"/>
                      <w:sz w:val="22"/>
                      <w:szCs w:val="22"/>
                    </w:rPr>
                    <w:t xml:space="preserve">Zaktualizowane i wdrożone plany </w:t>
                  </w:r>
                  <w:r w:rsidR="00A83733">
                    <w:rPr>
                      <w:rFonts w:ascii="Aptos Light" w:eastAsia="Aptos Light" w:hAnsi="Aptos Light" w:cs="Aptos Light"/>
                      <w:color w:val="000000"/>
                      <w:sz w:val="22"/>
                      <w:szCs w:val="22"/>
                    </w:rPr>
                    <w:t xml:space="preserve">ochrony ludności i </w:t>
                  </w:r>
                  <w:r>
                    <w:rPr>
                      <w:rFonts w:ascii="Aptos Light" w:eastAsia="Aptos Light" w:hAnsi="Aptos Light" w:cs="Aptos Light"/>
                      <w:color w:val="000000"/>
                      <w:sz w:val="22"/>
                      <w:szCs w:val="22"/>
                    </w:rPr>
                    <w:t>obrony cywilnej oraz zarządzania kryzysowego</w:t>
                  </w:r>
                </w:p>
                <w:p w14:paraId="0000070A" w14:textId="77777777" w:rsidR="00FB2016" w:rsidRDefault="00A06DF9" w:rsidP="00A83733">
                  <w:pPr>
                    <w:numPr>
                      <w:ilvl w:val="0"/>
                      <w:numId w:val="3"/>
                    </w:numPr>
                    <w:pBdr>
                      <w:top w:val="nil"/>
                      <w:left w:val="nil"/>
                      <w:bottom w:val="nil"/>
                      <w:right w:val="nil"/>
                      <w:between w:val="nil"/>
                    </w:pBdr>
                    <w:spacing w:line="278" w:lineRule="auto"/>
                    <w:jc w:val="both"/>
                    <w:rPr>
                      <w:rFonts w:ascii="Aptos Light" w:eastAsia="Aptos Light" w:hAnsi="Aptos Light" w:cs="Aptos Light"/>
                      <w:color w:val="000000"/>
                      <w:sz w:val="22"/>
                      <w:szCs w:val="22"/>
                    </w:rPr>
                  </w:pPr>
                  <w:r>
                    <w:rPr>
                      <w:rFonts w:ascii="Aptos Light" w:eastAsia="Aptos Light" w:hAnsi="Aptos Light" w:cs="Aptos Light"/>
                      <w:color w:val="000000"/>
                      <w:sz w:val="22"/>
                      <w:szCs w:val="22"/>
                    </w:rPr>
                    <w:t>Wzmocniona współpraca służb i jednostek OSP w zakresie ochrony ludności</w:t>
                  </w:r>
                </w:p>
                <w:p w14:paraId="0000070B" w14:textId="77777777" w:rsidR="00FB2016" w:rsidRDefault="00A06DF9" w:rsidP="00A83733">
                  <w:pPr>
                    <w:numPr>
                      <w:ilvl w:val="0"/>
                      <w:numId w:val="3"/>
                    </w:numPr>
                    <w:pBdr>
                      <w:top w:val="nil"/>
                      <w:left w:val="nil"/>
                      <w:bottom w:val="nil"/>
                      <w:right w:val="nil"/>
                      <w:between w:val="nil"/>
                    </w:pBdr>
                    <w:spacing w:line="278" w:lineRule="auto"/>
                    <w:jc w:val="both"/>
                    <w:rPr>
                      <w:rFonts w:ascii="Aptos Light" w:eastAsia="Aptos Light" w:hAnsi="Aptos Light" w:cs="Aptos Light"/>
                      <w:color w:val="000000"/>
                      <w:sz w:val="22"/>
                      <w:szCs w:val="22"/>
                    </w:rPr>
                  </w:pPr>
                  <w:r>
                    <w:rPr>
                      <w:rFonts w:ascii="Aptos Light" w:eastAsia="Aptos Light" w:hAnsi="Aptos Light" w:cs="Aptos Light"/>
                      <w:color w:val="000000"/>
                      <w:sz w:val="22"/>
                      <w:szCs w:val="22"/>
                    </w:rPr>
                    <w:t>Zwiększenie udziału mieszkańców w szkoleniach z zakresu samoobrony i reagowania kryzysowego</w:t>
                  </w:r>
                </w:p>
              </w:tc>
            </w:tr>
          </w:tbl>
          <w:p w14:paraId="0000070C" w14:textId="77777777" w:rsidR="00FB2016" w:rsidRDefault="00FB2016" w:rsidP="00270FB6">
            <w:pPr>
              <w:pBdr>
                <w:top w:val="nil"/>
                <w:left w:val="nil"/>
                <w:bottom w:val="nil"/>
                <w:right w:val="nil"/>
                <w:between w:val="nil"/>
              </w:pBdr>
              <w:spacing w:after="160" w:line="278" w:lineRule="auto"/>
              <w:ind w:left="720"/>
              <w:jc w:val="both"/>
              <w:rPr>
                <w:rFonts w:ascii="Aptos Light" w:eastAsia="Aptos Light" w:hAnsi="Aptos Light" w:cs="Aptos Light"/>
                <w:color w:val="000000"/>
                <w:sz w:val="22"/>
                <w:szCs w:val="22"/>
              </w:rPr>
            </w:pPr>
          </w:p>
        </w:tc>
      </w:tr>
    </w:tbl>
    <w:p w14:paraId="0000070E" w14:textId="4C62E828" w:rsidR="00FB2016" w:rsidRDefault="00FB2016" w:rsidP="00995AA6">
      <w:pPr>
        <w:pStyle w:val="Tytutab"/>
      </w:pPr>
    </w:p>
    <w:p w14:paraId="1B54DF37" w14:textId="3E2DD378" w:rsidR="00995AA6" w:rsidRDefault="00995AA6" w:rsidP="00995AA6">
      <w:pPr>
        <w:pStyle w:val="Tytutab"/>
        <w:jc w:val="right"/>
      </w:pPr>
      <w:bookmarkStart w:id="53" w:name="_Toc214571795"/>
      <w:bookmarkStart w:id="54" w:name="_Toc214572733"/>
      <w:r>
        <w:t xml:space="preserve">Tabela </w:t>
      </w:r>
      <w:r w:rsidR="00A82323">
        <w:rPr>
          <w:noProof/>
        </w:rPr>
        <w:fldChar w:fldCharType="begin"/>
      </w:r>
      <w:r w:rsidR="00A82323">
        <w:rPr>
          <w:noProof/>
        </w:rPr>
        <w:instrText xml:space="preserve"> SEQ Tabela \* ARABIC </w:instrText>
      </w:r>
      <w:r w:rsidR="00A82323">
        <w:rPr>
          <w:noProof/>
        </w:rPr>
        <w:fldChar w:fldCharType="separate"/>
      </w:r>
      <w:r w:rsidR="001724C6">
        <w:rPr>
          <w:noProof/>
        </w:rPr>
        <w:t>14</w:t>
      </w:r>
      <w:r w:rsidR="00A82323">
        <w:rPr>
          <w:noProof/>
        </w:rPr>
        <w:fldChar w:fldCharType="end"/>
      </w:r>
      <w:r>
        <w:t>:</w:t>
      </w:r>
      <w:r w:rsidRPr="00FB318D">
        <w:t xml:space="preserve"> Wskaźniki - cel strategiczny V</w:t>
      </w:r>
      <w:bookmarkEnd w:id="53"/>
      <w:bookmarkEnd w:id="54"/>
    </w:p>
    <w:tbl>
      <w:tblPr>
        <w:tblStyle w:val="afff2"/>
        <w:tblW w:w="9184" w:type="dxa"/>
        <w:tblInd w:w="0"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4A0" w:firstRow="1" w:lastRow="0" w:firstColumn="1" w:lastColumn="0" w:noHBand="0" w:noVBand="1"/>
      </w:tblPr>
      <w:tblGrid>
        <w:gridCol w:w="6345"/>
        <w:gridCol w:w="2129"/>
        <w:gridCol w:w="441"/>
        <w:gridCol w:w="269"/>
      </w:tblGrid>
      <w:tr w:rsidR="00FB2016" w14:paraId="2E64B9F2" w14:textId="77777777" w:rsidTr="00131413">
        <w:trPr>
          <w:cnfStyle w:val="100000000000" w:firstRow="1" w:lastRow="0" w:firstColumn="0" w:lastColumn="0" w:oddVBand="0" w:evenVBand="0" w:oddHBand="0"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9184" w:type="dxa"/>
            <w:gridSpan w:val="4"/>
            <w:shd w:val="clear" w:color="auto" w:fill="074F6A" w:themeFill="accent4" w:themeFillShade="80"/>
            <w:vAlign w:val="center"/>
          </w:tcPr>
          <w:p w14:paraId="0000070F" w14:textId="77777777" w:rsidR="00FB2016" w:rsidRDefault="00A06DF9">
            <w:pPr>
              <w:tabs>
                <w:tab w:val="left" w:pos="142"/>
              </w:tabs>
              <w:jc w:val="center"/>
              <w:rPr>
                <w:rFonts w:ascii="Aptos Light" w:eastAsia="Aptos Light" w:hAnsi="Aptos Light" w:cs="Aptos Light"/>
                <w:color w:val="FFFFFF"/>
                <w:sz w:val="22"/>
                <w:szCs w:val="22"/>
              </w:rPr>
            </w:pPr>
            <w:r>
              <w:rPr>
                <w:rFonts w:ascii="Aptos Light" w:eastAsia="Aptos Light" w:hAnsi="Aptos Light" w:cs="Aptos Light"/>
                <w:color w:val="FFFFFF"/>
                <w:sz w:val="22"/>
                <w:szCs w:val="22"/>
              </w:rPr>
              <w:t>WSKAŹNIKI</w:t>
            </w:r>
          </w:p>
        </w:tc>
      </w:tr>
      <w:tr w:rsidR="00FB2016" w14:paraId="693E4317" w14:textId="77777777" w:rsidTr="00131413">
        <w:trPr>
          <w:trHeight w:val="531"/>
        </w:trPr>
        <w:tc>
          <w:tcPr>
            <w:cnfStyle w:val="001000000000" w:firstRow="0" w:lastRow="0" w:firstColumn="1" w:lastColumn="0" w:oddVBand="0" w:evenVBand="0" w:oddHBand="0" w:evenHBand="0" w:firstRowFirstColumn="0" w:firstRowLastColumn="0" w:lastRowFirstColumn="0" w:lastRowLastColumn="0"/>
            <w:tcW w:w="9184" w:type="dxa"/>
            <w:gridSpan w:val="4"/>
            <w:shd w:val="clear" w:color="auto" w:fill="074F6A" w:themeFill="accent4" w:themeFillShade="80"/>
            <w:vAlign w:val="center"/>
          </w:tcPr>
          <w:p w14:paraId="00000715" w14:textId="77777777" w:rsidR="00FB2016" w:rsidRDefault="00A06DF9">
            <w:pPr>
              <w:tabs>
                <w:tab w:val="left" w:pos="142"/>
              </w:tabs>
              <w:jc w:val="center"/>
              <w:rPr>
                <w:rFonts w:ascii="Aptos Light" w:eastAsia="Aptos Light" w:hAnsi="Aptos Light" w:cs="Aptos Light"/>
                <w:color w:val="FFFFFF"/>
                <w:sz w:val="22"/>
                <w:szCs w:val="22"/>
              </w:rPr>
            </w:pPr>
            <w:r>
              <w:rPr>
                <w:rFonts w:ascii="Aptos Light" w:eastAsia="Aptos Light" w:hAnsi="Aptos Light" w:cs="Aptos Light"/>
                <w:color w:val="FFFFFF"/>
                <w:sz w:val="22"/>
                <w:szCs w:val="22"/>
              </w:rPr>
              <w:t>Cel V.1: Współpraca międzysamorządowa  i międzysektorowa</w:t>
            </w:r>
          </w:p>
        </w:tc>
      </w:tr>
      <w:tr w:rsidR="00FB2016" w14:paraId="14A0C2D1" w14:textId="77777777" w:rsidTr="00131413">
        <w:tc>
          <w:tcPr>
            <w:cnfStyle w:val="001000000000" w:firstRow="0" w:lastRow="0" w:firstColumn="1" w:lastColumn="0" w:oddVBand="0" w:evenVBand="0" w:oddHBand="0" w:evenHBand="0" w:firstRowFirstColumn="0" w:firstRowLastColumn="0" w:lastRowFirstColumn="0" w:lastRowLastColumn="0"/>
            <w:tcW w:w="6345" w:type="dxa"/>
            <w:tcBorders>
              <w:bottom w:val="single" w:sz="24" w:space="0" w:color="FFFFFF"/>
            </w:tcBorders>
            <w:shd w:val="clear" w:color="auto" w:fill="F4F3FF"/>
            <w:vAlign w:val="center"/>
          </w:tcPr>
          <w:p w14:paraId="0000071B" w14:textId="77777777" w:rsidR="00FB2016" w:rsidRDefault="00A06DF9">
            <w:pPr>
              <w:tabs>
                <w:tab w:val="left" w:pos="142"/>
              </w:tabs>
              <w:jc w:val="center"/>
              <w:rPr>
                <w:rFonts w:ascii="Aptos Light" w:eastAsia="Aptos Light" w:hAnsi="Aptos Light" w:cs="Aptos Light"/>
                <w:color w:val="000000"/>
                <w:sz w:val="22"/>
                <w:szCs w:val="22"/>
              </w:rPr>
            </w:pPr>
            <w:r>
              <w:rPr>
                <w:rFonts w:ascii="Aptos Light" w:eastAsia="Aptos Light" w:hAnsi="Aptos Light" w:cs="Aptos Light"/>
                <w:b w:val="0"/>
                <w:bCs w:val="0"/>
                <w:color w:val="000000"/>
                <w:sz w:val="22"/>
                <w:szCs w:val="22"/>
              </w:rPr>
              <w:t>Wskaźnik</w:t>
            </w:r>
          </w:p>
        </w:tc>
        <w:tc>
          <w:tcPr>
            <w:tcW w:w="2839" w:type="dxa"/>
            <w:gridSpan w:val="3"/>
            <w:tcBorders>
              <w:bottom w:val="single" w:sz="24" w:space="0" w:color="FFFFFF"/>
            </w:tcBorders>
            <w:shd w:val="clear" w:color="auto" w:fill="F4F3FF"/>
            <w:vAlign w:val="center"/>
          </w:tcPr>
          <w:p w14:paraId="0000071C" w14:textId="77777777" w:rsidR="00FB2016" w:rsidRDefault="00A06DF9">
            <w:pPr>
              <w:tabs>
                <w:tab w:val="left" w:pos="142"/>
              </w:tabs>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Źródło</w:t>
            </w:r>
          </w:p>
        </w:tc>
      </w:tr>
      <w:tr w:rsidR="00FB2016" w14:paraId="765E9042" w14:textId="77777777" w:rsidTr="00131413">
        <w:trPr>
          <w:trHeight w:val="283"/>
        </w:trPr>
        <w:tc>
          <w:tcPr>
            <w:cnfStyle w:val="001000000000" w:firstRow="0" w:lastRow="0" w:firstColumn="1" w:lastColumn="0" w:oddVBand="0" w:evenVBand="0" w:oddHBand="0" w:evenHBand="0" w:firstRowFirstColumn="0" w:firstRowLastColumn="0" w:lastRowFirstColumn="0" w:lastRowLastColumn="0"/>
            <w:tcW w:w="6345" w:type="dxa"/>
            <w:tcBorders>
              <w:bottom w:val="single" w:sz="18" w:space="0" w:color="F4F3FF"/>
              <w:right w:val="single" w:sz="18" w:space="0" w:color="F4F3FF"/>
            </w:tcBorders>
          </w:tcPr>
          <w:p w14:paraId="00000721" w14:textId="77777777" w:rsidR="00FB2016" w:rsidRDefault="00A06DF9" w:rsidP="005F19B1">
            <w:pPr>
              <w:tabs>
                <w:tab w:val="left" w:pos="142"/>
              </w:tabs>
              <w:rPr>
                <w:rFonts w:ascii="Aptos Light" w:eastAsia="Aptos Light" w:hAnsi="Aptos Light" w:cs="Aptos Light"/>
                <w:sz w:val="22"/>
                <w:szCs w:val="22"/>
              </w:rPr>
            </w:pPr>
            <w:r>
              <w:rPr>
                <w:rFonts w:ascii="Aptos Light" w:eastAsia="Aptos Light" w:hAnsi="Aptos Light" w:cs="Aptos Light"/>
                <w:b w:val="0"/>
                <w:bCs w:val="0"/>
                <w:sz w:val="22"/>
                <w:szCs w:val="22"/>
              </w:rPr>
              <w:t>Liczba podpisanych umów / porozumień o współpracy</w:t>
            </w:r>
          </w:p>
        </w:tc>
        <w:tc>
          <w:tcPr>
            <w:tcW w:w="2839" w:type="dxa"/>
            <w:gridSpan w:val="3"/>
            <w:tcBorders>
              <w:left w:val="single" w:sz="18" w:space="0" w:color="F4F3FF"/>
              <w:bottom w:val="single" w:sz="18" w:space="0" w:color="F4F3FF"/>
            </w:tcBorders>
            <w:vAlign w:val="center"/>
          </w:tcPr>
          <w:p w14:paraId="00000722" w14:textId="7AF10192" w:rsidR="00FB2016" w:rsidRPr="00131413" w:rsidRDefault="00131413">
            <w:pPr>
              <w:tabs>
                <w:tab w:val="left" w:pos="142"/>
              </w:tabs>
              <w:jc w:val="center"/>
              <w:cnfStyle w:val="000000000000" w:firstRow="0" w:lastRow="0" w:firstColumn="0" w:lastColumn="0" w:oddVBand="0" w:evenVBand="0" w:oddHBand="0" w:evenHBand="0" w:firstRowFirstColumn="0" w:firstRowLastColumn="0" w:lastRowFirstColumn="0" w:lastRowLastColumn="0"/>
              <w:rPr>
                <w:rFonts w:ascii="Aptos Light" w:hAnsi="Aptos Light"/>
                <w:sz w:val="22"/>
                <w:szCs w:val="22"/>
              </w:rPr>
            </w:pPr>
            <w:r w:rsidRPr="00131413">
              <w:rPr>
                <w:rFonts w:ascii="Aptos Light" w:hAnsi="Aptos Light"/>
                <w:sz w:val="22"/>
                <w:szCs w:val="22"/>
              </w:rPr>
              <w:t>UM</w:t>
            </w:r>
          </w:p>
        </w:tc>
      </w:tr>
      <w:tr w:rsidR="00FB2016" w14:paraId="24D126FE" w14:textId="77777777" w:rsidTr="00131413">
        <w:trPr>
          <w:trHeight w:val="283"/>
        </w:trPr>
        <w:tc>
          <w:tcPr>
            <w:cnfStyle w:val="001000000000" w:firstRow="0" w:lastRow="0" w:firstColumn="1" w:lastColumn="0" w:oddVBand="0" w:evenVBand="0" w:oddHBand="0" w:evenHBand="0" w:firstRowFirstColumn="0" w:firstRowLastColumn="0" w:lastRowFirstColumn="0" w:lastRowLastColumn="0"/>
            <w:tcW w:w="6345" w:type="dxa"/>
            <w:tcBorders>
              <w:top w:val="single" w:sz="18" w:space="0" w:color="F4F3FF"/>
              <w:bottom w:val="single" w:sz="18" w:space="0" w:color="F4F3FF"/>
              <w:right w:val="single" w:sz="18" w:space="0" w:color="F4F3FF"/>
            </w:tcBorders>
          </w:tcPr>
          <w:p w14:paraId="00000727" w14:textId="77777777" w:rsidR="00FB2016" w:rsidRDefault="00A06DF9" w:rsidP="005F19B1">
            <w:pPr>
              <w:tabs>
                <w:tab w:val="left" w:pos="142"/>
              </w:tabs>
              <w:rPr>
                <w:rFonts w:ascii="Aptos Light" w:eastAsia="Aptos Light" w:hAnsi="Aptos Light" w:cs="Aptos Light"/>
                <w:sz w:val="22"/>
                <w:szCs w:val="22"/>
              </w:rPr>
            </w:pPr>
            <w:r>
              <w:rPr>
                <w:rFonts w:ascii="Aptos Light" w:eastAsia="Aptos Light" w:hAnsi="Aptos Light" w:cs="Aptos Light"/>
                <w:b w:val="0"/>
                <w:bCs w:val="0"/>
                <w:sz w:val="22"/>
                <w:szCs w:val="22"/>
              </w:rPr>
              <w:t xml:space="preserve">Liczba wspólnych projektów międzygminnych </w:t>
            </w:r>
          </w:p>
        </w:tc>
        <w:tc>
          <w:tcPr>
            <w:tcW w:w="2839" w:type="dxa"/>
            <w:gridSpan w:val="3"/>
            <w:tcBorders>
              <w:top w:val="single" w:sz="18" w:space="0" w:color="F4F3FF"/>
              <w:left w:val="single" w:sz="18" w:space="0" w:color="F4F3FF"/>
              <w:bottom w:val="single" w:sz="18" w:space="0" w:color="F4F3FF"/>
            </w:tcBorders>
            <w:vAlign w:val="center"/>
          </w:tcPr>
          <w:p w14:paraId="00000728" w14:textId="5704EEF1" w:rsidR="00FB2016" w:rsidRPr="00131413" w:rsidRDefault="00131413">
            <w:pPr>
              <w:tabs>
                <w:tab w:val="left" w:pos="142"/>
              </w:tabs>
              <w:jc w:val="center"/>
              <w:cnfStyle w:val="000000000000" w:firstRow="0" w:lastRow="0" w:firstColumn="0" w:lastColumn="0" w:oddVBand="0" w:evenVBand="0" w:oddHBand="0" w:evenHBand="0" w:firstRowFirstColumn="0" w:firstRowLastColumn="0" w:lastRowFirstColumn="0" w:lastRowLastColumn="0"/>
              <w:rPr>
                <w:rFonts w:ascii="Aptos Light" w:hAnsi="Aptos Light"/>
                <w:sz w:val="22"/>
                <w:szCs w:val="22"/>
              </w:rPr>
            </w:pPr>
            <w:r w:rsidRPr="00131413">
              <w:rPr>
                <w:rFonts w:ascii="Aptos Light" w:hAnsi="Aptos Light"/>
                <w:sz w:val="22"/>
                <w:szCs w:val="22"/>
              </w:rPr>
              <w:t>UM</w:t>
            </w:r>
          </w:p>
        </w:tc>
      </w:tr>
      <w:tr w:rsidR="00FB2016" w14:paraId="06D1B139" w14:textId="77777777" w:rsidTr="00131413">
        <w:trPr>
          <w:trHeight w:val="283"/>
        </w:trPr>
        <w:tc>
          <w:tcPr>
            <w:cnfStyle w:val="001000000000" w:firstRow="0" w:lastRow="0" w:firstColumn="1" w:lastColumn="0" w:oddVBand="0" w:evenVBand="0" w:oddHBand="0" w:evenHBand="0" w:firstRowFirstColumn="0" w:firstRowLastColumn="0" w:lastRowFirstColumn="0" w:lastRowLastColumn="0"/>
            <w:tcW w:w="6345" w:type="dxa"/>
            <w:tcBorders>
              <w:top w:val="single" w:sz="18" w:space="0" w:color="F4F3FF"/>
              <w:bottom w:val="single" w:sz="18" w:space="0" w:color="F4F3FF"/>
              <w:right w:val="single" w:sz="18" w:space="0" w:color="F4F3FF"/>
            </w:tcBorders>
          </w:tcPr>
          <w:p w14:paraId="0000072D" w14:textId="69454752" w:rsidR="00FB2016" w:rsidRDefault="00A06DF9" w:rsidP="005F19B1">
            <w:pPr>
              <w:tabs>
                <w:tab w:val="left" w:pos="142"/>
              </w:tabs>
              <w:rPr>
                <w:rFonts w:ascii="Aptos Light" w:eastAsia="Aptos Light" w:hAnsi="Aptos Light" w:cs="Aptos Light"/>
                <w:sz w:val="22"/>
                <w:szCs w:val="22"/>
              </w:rPr>
            </w:pPr>
            <w:r>
              <w:rPr>
                <w:rFonts w:ascii="Aptos Light" w:eastAsia="Aptos Light" w:hAnsi="Aptos Light" w:cs="Aptos Light"/>
                <w:b w:val="0"/>
                <w:bCs w:val="0"/>
                <w:sz w:val="22"/>
                <w:szCs w:val="22"/>
              </w:rPr>
              <w:t xml:space="preserve">Wartość pozyskanych środków zewnętrznych </w:t>
            </w:r>
            <w:r w:rsidR="00270FB6">
              <w:rPr>
                <w:rFonts w:ascii="Aptos Light" w:eastAsia="Aptos Light" w:hAnsi="Aptos Light" w:cs="Aptos Light"/>
                <w:b w:val="0"/>
                <w:bCs w:val="0"/>
                <w:sz w:val="22"/>
                <w:szCs w:val="22"/>
              </w:rPr>
              <w:br/>
            </w:r>
            <w:r>
              <w:rPr>
                <w:rFonts w:ascii="Aptos Light" w:eastAsia="Aptos Light" w:hAnsi="Aptos Light" w:cs="Aptos Light"/>
                <w:b w:val="0"/>
                <w:bCs w:val="0"/>
                <w:sz w:val="22"/>
                <w:szCs w:val="22"/>
              </w:rPr>
              <w:t>w ramach partnerstw</w:t>
            </w:r>
          </w:p>
        </w:tc>
        <w:tc>
          <w:tcPr>
            <w:tcW w:w="2839" w:type="dxa"/>
            <w:gridSpan w:val="3"/>
            <w:tcBorders>
              <w:top w:val="single" w:sz="18" w:space="0" w:color="F4F3FF"/>
              <w:left w:val="single" w:sz="18" w:space="0" w:color="F4F3FF"/>
              <w:bottom w:val="single" w:sz="18" w:space="0" w:color="F4F3FF"/>
            </w:tcBorders>
            <w:vAlign w:val="center"/>
          </w:tcPr>
          <w:p w14:paraId="0000072E" w14:textId="4D2698D5" w:rsidR="00FB2016" w:rsidRPr="00131413" w:rsidRDefault="00131413">
            <w:pPr>
              <w:tabs>
                <w:tab w:val="left" w:pos="142"/>
              </w:tabs>
              <w:jc w:val="center"/>
              <w:cnfStyle w:val="000000000000" w:firstRow="0" w:lastRow="0" w:firstColumn="0" w:lastColumn="0" w:oddVBand="0" w:evenVBand="0" w:oddHBand="0" w:evenHBand="0" w:firstRowFirstColumn="0" w:firstRowLastColumn="0" w:lastRowFirstColumn="0" w:lastRowLastColumn="0"/>
              <w:rPr>
                <w:rFonts w:ascii="Aptos Light" w:hAnsi="Aptos Light"/>
                <w:sz w:val="22"/>
                <w:szCs w:val="22"/>
              </w:rPr>
            </w:pPr>
            <w:r w:rsidRPr="00131413">
              <w:rPr>
                <w:rFonts w:ascii="Aptos Light" w:hAnsi="Aptos Light"/>
                <w:sz w:val="22"/>
                <w:szCs w:val="22"/>
              </w:rPr>
              <w:t>UM</w:t>
            </w:r>
          </w:p>
        </w:tc>
      </w:tr>
      <w:tr w:rsidR="00FB2016" w14:paraId="35888E1B" w14:textId="77777777" w:rsidTr="00131413">
        <w:trPr>
          <w:trHeight w:val="283"/>
        </w:trPr>
        <w:tc>
          <w:tcPr>
            <w:cnfStyle w:val="001000000000" w:firstRow="0" w:lastRow="0" w:firstColumn="1" w:lastColumn="0" w:oddVBand="0" w:evenVBand="0" w:oddHBand="0" w:evenHBand="0" w:firstRowFirstColumn="0" w:firstRowLastColumn="0" w:lastRowFirstColumn="0" w:lastRowLastColumn="0"/>
            <w:tcW w:w="6345" w:type="dxa"/>
            <w:tcBorders>
              <w:top w:val="single" w:sz="18" w:space="0" w:color="F4F3FF"/>
              <w:bottom w:val="single" w:sz="18" w:space="0" w:color="F4F3FF"/>
              <w:right w:val="single" w:sz="18" w:space="0" w:color="F4F3FF"/>
            </w:tcBorders>
          </w:tcPr>
          <w:p w14:paraId="00000733" w14:textId="77777777" w:rsidR="00FB2016" w:rsidRDefault="00A06DF9" w:rsidP="005F19B1">
            <w:pPr>
              <w:tabs>
                <w:tab w:val="left" w:pos="142"/>
              </w:tabs>
              <w:rPr>
                <w:rFonts w:ascii="Aptos Light" w:eastAsia="Aptos Light" w:hAnsi="Aptos Light" w:cs="Aptos Light"/>
                <w:sz w:val="22"/>
                <w:szCs w:val="22"/>
              </w:rPr>
            </w:pPr>
            <w:r>
              <w:rPr>
                <w:rFonts w:ascii="Aptos Light" w:eastAsia="Aptos Light" w:hAnsi="Aptos Light" w:cs="Aptos Light"/>
                <w:b w:val="0"/>
                <w:bCs w:val="0"/>
                <w:sz w:val="22"/>
                <w:szCs w:val="22"/>
              </w:rPr>
              <w:t>Liczba partnerów zaangażowanych w projekty z gminą</w:t>
            </w:r>
          </w:p>
        </w:tc>
        <w:tc>
          <w:tcPr>
            <w:tcW w:w="2839" w:type="dxa"/>
            <w:gridSpan w:val="3"/>
            <w:tcBorders>
              <w:top w:val="single" w:sz="18" w:space="0" w:color="F4F3FF"/>
              <w:left w:val="single" w:sz="18" w:space="0" w:color="F4F3FF"/>
              <w:bottom w:val="single" w:sz="18" w:space="0" w:color="F4F3FF"/>
            </w:tcBorders>
            <w:vAlign w:val="center"/>
          </w:tcPr>
          <w:p w14:paraId="00000734" w14:textId="170B36D0" w:rsidR="00FB2016" w:rsidRPr="00131413" w:rsidRDefault="00131413">
            <w:pPr>
              <w:tabs>
                <w:tab w:val="left" w:pos="142"/>
              </w:tabs>
              <w:jc w:val="center"/>
              <w:cnfStyle w:val="000000000000" w:firstRow="0" w:lastRow="0" w:firstColumn="0" w:lastColumn="0" w:oddVBand="0" w:evenVBand="0" w:oddHBand="0" w:evenHBand="0" w:firstRowFirstColumn="0" w:firstRowLastColumn="0" w:lastRowFirstColumn="0" w:lastRowLastColumn="0"/>
              <w:rPr>
                <w:rFonts w:ascii="Aptos Light" w:hAnsi="Aptos Light"/>
                <w:sz w:val="22"/>
                <w:szCs w:val="22"/>
              </w:rPr>
            </w:pPr>
            <w:r w:rsidRPr="00131413">
              <w:rPr>
                <w:rFonts w:ascii="Aptos Light" w:hAnsi="Aptos Light"/>
                <w:sz w:val="22"/>
                <w:szCs w:val="22"/>
              </w:rPr>
              <w:t>UM</w:t>
            </w:r>
          </w:p>
        </w:tc>
      </w:tr>
      <w:tr w:rsidR="00FB2016" w14:paraId="52C076B4" w14:textId="77777777" w:rsidTr="00131413">
        <w:trPr>
          <w:trHeight w:val="283"/>
        </w:trPr>
        <w:tc>
          <w:tcPr>
            <w:cnfStyle w:val="001000000000" w:firstRow="0" w:lastRow="0" w:firstColumn="1" w:lastColumn="0" w:oddVBand="0" w:evenVBand="0" w:oddHBand="0" w:evenHBand="0" w:firstRowFirstColumn="0" w:firstRowLastColumn="0" w:lastRowFirstColumn="0" w:lastRowLastColumn="0"/>
            <w:tcW w:w="6345" w:type="dxa"/>
            <w:tcBorders>
              <w:top w:val="single" w:sz="18" w:space="0" w:color="F4F3FF"/>
              <w:bottom w:val="single" w:sz="18" w:space="0" w:color="F4F3FF"/>
              <w:right w:val="single" w:sz="18" w:space="0" w:color="F4F3FF"/>
            </w:tcBorders>
          </w:tcPr>
          <w:p w14:paraId="00000739" w14:textId="21CE01D0" w:rsidR="00FB2016" w:rsidRDefault="00A06DF9" w:rsidP="005F19B1">
            <w:pPr>
              <w:tabs>
                <w:tab w:val="left" w:pos="142"/>
              </w:tabs>
              <w:rPr>
                <w:rFonts w:ascii="Aptos Light" w:eastAsia="Aptos Light" w:hAnsi="Aptos Light" w:cs="Aptos Light"/>
                <w:sz w:val="22"/>
                <w:szCs w:val="22"/>
              </w:rPr>
            </w:pPr>
            <w:r>
              <w:rPr>
                <w:rFonts w:ascii="Aptos Light" w:eastAsia="Aptos Light" w:hAnsi="Aptos Light" w:cs="Aptos Light"/>
                <w:b w:val="0"/>
                <w:bCs w:val="0"/>
                <w:sz w:val="22"/>
                <w:szCs w:val="22"/>
              </w:rPr>
              <w:t xml:space="preserve">Liczba nowych inicjatyw z udziałem sektora społecznego </w:t>
            </w:r>
            <w:r w:rsidR="00270FB6">
              <w:rPr>
                <w:rFonts w:ascii="Aptos Light" w:eastAsia="Aptos Light" w:hAnsi="Aptos Light" w:cs="Aptos Light"/>
                <w:b w:val="0"/>
                <w:bCs w:val="0"/>
                <w:sz w:val="22"/>
                <w:szCs w:val="22"/>
              </w:rPr>
              <w:br/>
            </w:r>
            <w:r>
              <w:rPr>
                <w:rFonts w:ascii="Aptos Light" w:eastAsia="Aptos Light" w:hAnsi="Aptos Light" w:cs="Aptos Light"/>
                <w:b w:val="0"/>
                <w:bCs w:val="0"/>
                <w:sz w:val="22"/>
                <w:szCs w:val="22"/>
              </w:rPr>
              <w:t>i prywatnego</w:t>
            </w:r>
          </w:p>
        </w:tc>
        <w:tc>
          <w:tcPr>
            <w:tcW w:w="2839" w:type="dxa"/>
            <w:gridSpan w:val="3"/>
            <w:tcBorders>
              <w:top w:val="single" w:sz="18" w:space="0" w:color="F4F3FF"/>
              <w:left w:val="single" w:sz="18" w:space="0" w:color="F4F3FF"/>
              <w:bottom w:val="single" w:sz="18" w:space="0" w:color="F4F3FF"/>
            </w:tcBorders>
            <w:vAlign w:val="center"/>
          </w:tcPr>
          <w:p w14:paraId="0000073A" w14:textId="2A194863" w:rsidR="00FB2016" w:rsidRPr="00131413" w:rsidRDefault="00131413">
            <w:pPr>
              <w:tabs>
                <w:tab w:val="left" w:pos="142"/>
              </w:tabs>
              <w:jc w:val="center"/>
              <w:cnfStyle w:val="000000000000" w:firstRow="0" w:lastRow="0" w:firstColumn="0" w:lastColumn="0" w:oddVBand="0" w:evenVBand="0" w:oddHBand="0" w:evenHBand="0" w:firstRowFirstColumn="0" w:firstRowLastColumn="0" w:lastRowFirstColumn="0" w:lastRowLastColumn="0"/>
              <w:rPr>
                <w:rFonts w:ascii="Aptos Light" w:hAnsi="Aptos Light"/>
                <w:sz w:val="22"/>
                <w:szCs w:val="22"/>
              </w:rPr>
            </w:pPr>
            <w:r w:rsidRPr="00131413">
              <w:rPr>
                <w:rFonts w:ascii="Aptos Light" w:hAnsi="Aptos Light"/>
                <w:sz w:val="22"/>
                <w:szCs w:val="22"/>
              </w:rPr>
              <w:t>UM</w:t>
            </w:r>
          </w:p>
        </w:tc>
      </w:tr>
      <w:tr w:rsidR="00FB2016" w14:paraId="3C96A983" w14:textId="77777777" w:rsidTr="00131413">
        <w:trPr>
          <w:trHeight w:val="450"/>
        </w:trPr>
        <w:tc>
          <w:tcPr>
            <w:cnfStyle w:val="001000000000" w:firstRow="0" w:lastRow="0" w:firstColumn="1" w:lastColumn="0" w:oddVBand="0" w:evenVBand="0" w:oddHBand="0" w:evenHBand="0" w:firstRowFirstColumn="0" w:firstRowLastColumn="0" w:lastRowFirstColumn="0" w:lastRowLastColumn="0"/>
            <w:tcW w:w="9184" w:type="dxa"/>
            <w:gridSpan w:val="4"/>
            <w:tcBorders>
              <w:top w:val="single" w:sz="18" w:space="0" w:color="F4F3FF"/>
            </w:tcBorders>
            <w:shd w:val="clear" w:color="auto" w:fill="074F6A" w:themeFill="accent4" w:themeFillShade="80"/>
            <w:vAlign w:val="center"/>
          </w:tcPr>
          <w:p w14:paraId="0000073F" w14:textId="77777777" w:rsidR="00FB2016" w:rsidRPr="004D05F3" w:rsidRDefault="00A06DF9">
            <w:pPr>
              <w:jc w:val="center"/>
              <w:rPr>
                <w:rFonts w:ascii="Aptos Light" w:eastAsia="Aptos Light" w:hAnsi="Aptos Light" w:cs="Aptos Light"/>
                <w:color w:val="FFFFFF"/>
                <w:sz w:val="22"/>
                <w:szCs w:val="22"/>
              </w:rPr>
            </w:pPr>
            <w:r w:rsidRPr="004D05F3">
              <w:rPr>
                <w:rFonts w:ascii="Aptos Light" w:eastAsia="Aptos Light" w:hAnsi="Aptos Light" w:cs="Aptos Light"/>
                <w:color w:val="FFFFFF"/>
                <w:sz w:val="22"/>
                <w:szCs w:val="22"/>
              </w:rPr>
              <w:t>Cel V.2: Wzmocnienie procesów partycypacyjnych</w:t>
            </w:r>
          </w:p>
        </w:tc>
      </w:tr>
      <w:tr w:rsidR="00FB2016" w14:paraId="7AF1E36C" w14:textId="77777777" w:rsidTr="00131413">
        <w:tc>
          <w:tcPr>
            <w:cnfStyle w:val="001000000000" w:firstRow="0" w:lastRow="0" w:firstColumn="1" w:lastColumn="0" w:oddVBand="0" w:evenVBand="0" w:oddHBand="0" w:evenHBand="0" w:firstRowFirstColumn="0" w:firstRowLastColumn="0" w:lastRowFirstColumn="0" w:lastRowLastColumn="0"/>
            <w:tcW w:w="6345" w:type="dxa"/>
            <w:tcBorders>
              <w:bottom w:val="single" w:sz="24" w:space="0" w:color="FFFFFF"/>
            </w:tcBorders>
            <w:shd w:val="clear" w:color="auto" w:fill="F4F3FF"/>
            <w:vAlign w:val="center"/>
          </w:tcPr>
          <w:p w14:paraId="00000745" w14:textId="77777777" w:rsidR="00FB2016" w:rsidRDefault="00A06DF9">
            <w:pPr>
              <w:tabs>
                <w:tab w:val="left" w:pos="142"/>
              </w:tabs>
              <w:jc w:val="center"/>
              <w:rPr>
                <w:rFonts w:ascii="Aptos Light" w:eastAsia="Aptos Light" w:hAnsi="Aptos Light" w:cs="Aptos Light"/>
                <w:color w:val="000000"/>
                <w:sz w:val="22"/>
                <w:szCs w:val="22"/>
              </w:rPr>
            </w:pPr>
            <w:r>
              <w:rPr>
                <w:rFonts w:ascii="Aptos Light" w:eastAsia="Aptos Light" w:hAnsi="Aptos Light" w:cs="Aptos Light"/>
                <w:b w:val="0"/>
                <w:bCs w:val="0"/>
                <w:color w:val="000000"/>
                <w:sz w:val="22"/>
                <w:szCs w:val="22"/>
              </w:rPr>
              <w:t>Wskaźnik</w:t>
            </w:r>
          </w:p>
        </w:tc>
        <w:tc>
          <w:tcPr>
            <w:tcW w:w="2839" w:type="dxa"/>
            <w:gridSpan w:val="3"/>
            <w:tcBorders>
              <w:bottom w:val="single" w:sz="24" w:space="0" w:color="FFFFFF"/>
            </w:tcBorders>
            <w:shd w:val="clear" w:color="auto" w:fill="F4F3FF"/>
            <w:vAlign w:val="center"/>
          </w:tcPr>
          <w:p w14:paraId="00000746" w14:textId="77777777" w:rsidR="00FB2016" w:rsidRDefault="00A06DF9">
            <w:pPr>
              <w:tabs>
                <w:tab w:val="left" w:pos="142"/>
              </w:tabs>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rFonts w:ascii="Aptos Light" w:eastAsia="Aptos Light" w:hAnsi="Aptos Light" w:cs="Aptos Light"/>
                <w:color w:val="000000"/>
                <w:sz w:val="22"/>
                <w:szCs w:val="22"/>
              </w:rPr>
              <w:t>Źródło</w:t>
            </w:r>
          </w:p>
        </w:tc>
      </w:tr>
      <w:tr w:rsidR="00FB2016" w14:paraId="2CAEA876" w14:textId="77777777" w:rsidTr="00131413">
        <w:trPr>
          <w:trHeight w:val="283"/>
        </w:trPr>
        <w:tc>
          <w:tcPr>
            <w:cnfStyle w:val="001000000000" w:firstRow="0" w:lastRow="0" w:firstColumn="1" w:lastColumn="0" w:oddVBand="0" w:evenVBand="0" w:oddHBand="0" w:evenHBand="0" w:firstRowFirstColumn="0" w:firstRowLastColumn="0" w:lastRowFirstColumn="0" w:lastRowLastColumn="0"/>
            <w:tcW w:w="6345" w:type="dxa"/>
            <w:tcBorders>
              <w:bottom w:val="single" w:sz="18" w:space="0" w:color="F4F3FF"/>
              <w:right w:val="single" w:sz="18" w:space="0" w:color="F4F3FF"/>
            </w:tcBorders>
          </w:tcPr>
          <w:p w14:paraId="0000074B" w14:textId="45FD1D0F" w:rsidR="00FB2016" w:rsidRDefault="00A06DF9" w:rsidP="005F19B1">
            <w:pPr>
              <w:tabs>
                <w:tab w:val="left" w:pos="142"/>
              </w:tabs>
              <w:rPr>
                <w:rFonts w:ascii="Aptos Light" w:eastAsia="Aptos Light" w:hAnsi="Aptos Light" w:cs="Aptos Light"/>
                <w:sz w:val="22"/>
                <w:szCs w:val="22"/>
              </w:rPr>
            </w:pPr>
            <w:r>
              <w:rPr>
                <w:rFonts w:ascii="Aptos Light" w:eastAsia="Aptos Light" w:hAnsi="Aptos Light" w:cs="Aptos Light"/>
                <w:b w:val="0"/>
                <w:bCs w:val="0"/>
                <w:sz w:val="22"/>
                <w:szCs w:val="22"/>
              </w:rPr>
              <w:t>Liczba przeprowadzonych konsultacji społecznych w</w:t>
            </w:r>
            <w:r w:rsidR="003C2D15">
              <w:rPr>
                <w:rFonts w:ascii="Aptos Light" w:eastAsia="Aptos Light" w:hAnsi="Aptos Light" w:cs="Aptos Light"/>
                <w:b w:val="0"/>
                <w:bCs w:val="0"/>
                <w:sz w:val="22"/>
                <w:szCs w:val="22"/>
              </w:rPr>
              <w:t xml:space="preserve"> ciągu</w:t>
            </w:r>
            <w:r>
              <w:rPr>
                <w:rFonts w:ascii="Aptos Light" w:eastAsia="Aptos Light" w:hAnsi="Aptos Light" w:cs="Aptos Light"/>
                <w:b w:val="0"/>
                <w:bCs w:val="0"/>
                <w:sz w:val="22"/>
                <w:szCs w:val="22"/>
              </w:rPr>
              <w:t xml:space="preserve"> roku</w:t>
            </w:r>
          </w:p>
        </w:tc>
        <w:tc>
          <w:tcPr>
            <w:tcW w:w="2839" w:type="dxa"/>
            <w:gridSpan w:val="3"/>
            <w:tcBorders>
              <w:left w:val="single" w:sz="18" w:space="0" w:color="F4F3FF"/>
              <w:bottom w:val="single" w:sz="18" w:space="0" w:color="F4F3FF"/>
            </w:tcBorders>
          </w:tcPr>
          <w:p w14:paraId="0000074C" w14:textId="7D786B0F" w:rsidR="00FB2016" w:rsidRPr="00131413" w:rsidRDefault="00131413">
            <w:pPr>
              <w:tabs>
                <w:tab w:val="left" w:pos="142"/>
              </w:tabs>
              <w:jc w:val="center"/>
              <w:cnfStyle w:val="000000000000" w:firstRow="0" w:lastRow="0" w:firstColumn="0" w:lastColumn="0" w:oddVBand="0" w:evenVBand="0" w:oddHBand="0" w:evenHBand="0" w:firstRowFirstColumn="0" w:firstRowLastColumn="0" w:lastRowFirstColumn="0" w:lastRowLastColumn="0"/>
              <w:rPr>
                <w:rFonts w:ascii="Aptos Light" w:hAnsi="Aptos Light"/>
                <w:sz w:val="22"/>
                <w:szCs w:val="22"/>
              </w:rPr>
            </w:pPr>
            <w:r w:rsidRPr="00131413">
              <w:rPr>
                <w:rFonts w:ascii="Aptos Light" w:hAnsi="Aptos Light"/>
                <w:sz w:val="22"/>
                <w:szCs w:val="22"/>
              </w:rPr>
              <w:t>UM</w:t>
            </w:r>
          </w:p>
        </w:tc>
      </w:tr>
      <w:tr w:rsidR="00FB2016" w14:paraId="43818504" w14:textId="77777777" w:rsidTr="00131413">
        <w:trPr>
          <w:trHeight w:val="283"/>
        </w:trPr>
        <w:tc>
          <w:tcPr>
            <w:cnfStyle w:val="001000000000" w:firstRow="0" w:lastRow="0" w:firstColumn="1" w:lastColumn="0" w:oddVBand="0" w:evenVBand="0" w:oddHBand="0" w:evenHBand="0" w:firstRowFirstColumn="0" w:firstRowLastColumn="0" w:lastRowFirstColumn="0" w:lastRowLastColumn="0"/>
            <w:tcW w:w="6345" w:type="dxa"/>
            <w:tcBorders>
              <w:top w:val="single" w:sz="18" w:space="0" w:color="F4F3FF"/>
              <w:bottom w:val="single" w:sz="18" w:space="0" w:color="F4F3FF"/>
              <w:right w:val="single" w:sz="18" w:space="0" w:color="F4F3FF"/>
            </w:tcBorders>
          </w:tcPr>
          <w:p w14:paraId="00000751" w14:textId="77777777" w:rsidR="00FB2016" w:rsidRDefault="00A06DF9" w:rsidP="005F19B1">
            <w:pPr>
              <w:tabs>
                <w:tab w:val="left" w:pos="142"/>
              </w:tabs>
              <w:rPr>
                <w:rFonts w:ascii="Aptos Light" w:eastAsia="Aptos Light" w:hAnsi="Aptos Light" w:cs="Aptos Light"/>
                <w:sz w:val="22"/>
                <w:szCs w:val="22"/>
              </w:rPr>
            </w:pPr>
            <w:r>
              <w:rPr>
                <w:rFonts w:ascii="Aptos Light" w:eastAsia="Aptos Light" w:hAnsi="Aptos Light" w:cs="Aptos Light"/>
                <w:b w:val="0"/>
                <w:bCs w:val="0"/>
                <w:sz w:val="22"/>
                <w:szCs w:val="22"/>
              </w:rPr>
              <w:lastRenderedPageBreak/>
              <w:t>Liczba uczestników procesów konsultacyjnych</w:t>
            </w:r>
          </w:p>
        </w:tc>
        <w:tc>
          <w:tcPr>
            <w:tcW w:w="2839" w:type="dxa"/>
            <w:gridSpan w:val="3"/>
            <w:tcBorders>
              <w:top w:val="single" w:sz="18" w:space="0" w:color="F4F3FF"/>
              <w:left w:val="single" w:sz="18" w:space="0" w:color="F4F3FF"/>
              <w:bottom w:val="single" w:sz="18" w:space="0" w:color="F4F3FF"/>
            </w:tcBorders>
          </w:tcPr>
          <w:p w14:paraId="00000752" w14:textId="73B9F138" w:rsidR="00FB2016" w:rsidRPr="00131413" w:rsidRDefault="00131413">
            <w:pPr>
              <w:tabs>
                <w:tab w:val="left" w:pos="142"/>
              </w:tabs>
              <w:jc w:val="center"/>
              <w:cnfStyle w:val="000000000000" w:firstRow="0" w:lastRow="0" w:firstColumn="0" w:lastColumn="0" w:oddVBand="0" w:evenVBand="0" w:oddHBand="0" w:evenHBand="0" w:firstRowFirstColumn="0" w:firstRowLastColumn="0" w:lastRowFirstColumn="0" w:lastRowLastColumn="0"/>
              <w:rPr>
                <w:rFonts w:ascii="Aptos Light" w:hAnsi="Aptos Light"/>
                <w:sz w:val="22"/>
                <w:szCs w:val="22"/>
              </w:rPr>
            </w:pPr>
            <w:r w:rsidRPr="00131413">
              <w:rPr>
                <w:rFonts w:ascii="Aptos Light" w:hAnsi="Aptos Light"/>
                <w:sz w:val="22"/>
                <w:szCs w:val="22"/>
              </w:rPr>
              <w:t>UM</w:t>
            </w:r>
          </w:p>
        </w:tc>
      </w:tr>
      <w:tr w:rsidR="00FB2016" w14:paraId="5AD8D599" w14:textId="77777777" w:rsidTr="00131413">
        <w:trPr>
          <w:trHeight w:val="283"/>
        </w:trPr>
        <w:tc>
          <w:tcPr>
            <w:cnfStyle w:val="001000000000" w:firstRow="0" w:lastRow="0" w:firstColumn="1" w:lastColumn="0" w:oddVBand="0" w:evenVBand="0" w:oddHBand="0" w:evenHBand="0" w:firstRowFirstColumn="0" w:firstRowLastColumn="0" w:lastRowFirstColumn="0" w:lastRowLastColumn="0"/>
            <w:tcW w:w="6345" w:type="dxa"/>
            <w:tcBorders>
              <w:top w:val="single" w:sz="18" w:space="0" w:color="F4F3FF"/>
              <w:bottom w:val="single" w:sz="18" w:space="0" w:color="F4F3FF"/>
              <w:right w:val="single" w:sz="18" w:space="0" w:color="F4F3FF"/>
            </w:tcBorders>
          </w:tcPr>
          <w:p w14:paraId="00000757" w14:textId="45F877E2" w:rsidR="00FB2016" w:rsidRDefault="00A06DF9" w:rsidP="005F19B1">
            <w:pPr>
              <w:tabs>
                <w:tab w:val="left" w:pos="142"/>
              </w:tabs>
              <w:rPr>
                <w:rFonts w:ascii="Aptos Light" w:eastAsia="Aptos Light" w:hAnsi="Aptos Light" w:cs="Aptos Light"/>
                <w:sz w:val="22"/>
                <w:szCs w:val="22"/>
              </w:rPr>
            </w:pPr>
            <w:r>
              <w:rPr>
                <w:rFonts w:ascii="Aptos Light" w:eastAsia="Aptos Light" w:hAnsi="Aptos Light" w:cs="Aptos Light"/>
                <w:b w:val="0"/>
                <w:bCs w:val="0"/>
                <w:sz w:val="22"/>
                <w:szCs w:val="22"/>
              </w:rPr>
              <w:t xml:space="preserve">Liczba złożonych wniosków w ramach </w:t>
            </w:r>
            <w:r w:rsidR="003C2D15">
              <w:rPr>
                <w:rFonts w:ascii="Aptos Light" w:eastAsia="Aptos Light" w:hAnsi="Aptos Light" w:cs="Aptos Light"/>
                <w:b w:val="0"/>
                <w:bCs w:val="0"/>
                <w:sz w:val="22"/>
                <w:szCs w:val="22"/>
              </w:rPr>
              <w:t>funduszu sołeckiego/</w:t>
            </w:r>
            <w:r>
              <w:rPr>
                <w:rFonts w:ascii="Aptos Light" w:eastAsia="Aptos Light" w:hAnsi="Aptos Light" w:cs="Aptos Light"/>
                <w:b w:val="0"/>
                <w:bCs w:val="0"/>
                <w:sz w:val="22"/>
                <w:szCs w:val="22"/>
              </w:rPr>
              <w:t>inicjatywy lokalnej</w:t>
            </w:r>
          </w:p>
        </w:tc>
        <w:tc>
          <w:tcPr>
            <w:tcW w:w="2839" w:type="dxa"/>
            <w:gridSpan w:val="3"/>
            <w:tcBorders>
              <w:top w:val="single" w:sz="18" w:space="0" w:color="F4F3FF"/>
              <w:left w:val="single" w:sz="18" w:space="0" w:color="F4F3FF"/>
              <w:bottom w:val="single" w:sz="18" w:space="0" w:color="F4F3FF"/>
            </w:tcBorders>
          </w:tcPr>
          <w:p w14:paraId="00000758" w14:textId="12E3AB70" w:rsidR="00FB2016" w:rsidRPr="00131413" w:rsidRDefault="00131413">
            <w:pPr>
              <w:tabs>
                <w:tab w:val="left" w:pos="142"/>
              </w:tabs>
              <w:jc w:val="center"/>
              <w:cnfStyle w:val="000000000000" w:firstRow="0" w:lastRow="0" w:firstColumn="0" w:lastColumn="0" w:oddVBand="0" w:evenVBand="0" w:oddHBand="0" w:evenHBand="0" w:firstRowFirstColumn="0" w:firstRowLastColumn="0" w:lastRowFirstColumn="0" w:lastRowLastColumn="0"/>
              <w:rPr>
                <w:rFonts w:ascii="Aptos Light" w:hAnsi="Aptos Light"/>
                <w:sz w:val="22"/>
                <w:szCs w:val="22"/>
              </w:rPr>
            </w:pPr>
            <w:r w:rsidRPr="00131413">
              <w:rPr>
                <w:rFonts w:ascii="Aptos Light" w:hAnsi="Aptos Light"/>
                <w:sz w:val="22"/>
                <w:szCs w:val="22"/>
              </w:rPr>
              <w:t>UM</w:t>
            </w:r>
          </w:p>
        </w:tc>
      </w:tr>
      <w:tr w:rsidR="00FB2016" w14:paraId="4B87450B" w14:textId="77777777" w:rsidTr="00131413">
        <w:trPr>
          <w:trHeight w:val="283"/>
        </w:trPr>
        <w:tc>
          <w:tcPr>
            <w:cnfStyle w:val="001000000000" w:firstRow="0" w:lastRow="0" w:firstColumn="1" w:lastColumn="0" w:oddVBand="0" w:evenVBand="0" w:oddHBand="0" w:evenHBand="0" w:firstRowFirstColumn="0" w:firstRowLastColumn="0" w:lastRowFirstColumn="0" w:lastRowLastColumn="0"/>
            <w:tcW w:w="6345" w:type="dxa"/>
            <w:tcBorders>
              <w:top w:val="single" w:sz="18" w:space="0" w:color="F4F3FF"/>
              <w:bottom w:val="single" w:sz="18" w:space="0" w:color="F4F3FF"/>
              <w:right w:val="single" w:sz="18" w:space="0" w:color="F4F3FF"/>
            </w:tcBorders>
          </w:tcPr>
          <w:p w14:paraId="0000075D" w14:textId="5F3AAA4B" w:rsidR="00FB2016" w:rsidRDefault="00A06DF9" w:rsidP="005F19B1">
            <w:pPr>
              <w:tabs>
                <w:tab w:val="left" w:pos="142"/>
              </w:tabs>
              <w:rPr>
                <w:rFonts w:ascii="Aptos Light" w:eastAsia="Aptos Light" w:hAnsi="Aptos Light" w:cs="Aptos Light"/>
                <w:sz w:val="22"/>
                <w:szCs w:val="22"/>
              </w:rPr>
            </w:pPr>
            <w:r>
              <w:rPr>
                <w:rFonts w:ascii="Aptos Light" w:eastAsia="Aptos Light" w:hAnsi="Aptos Light" w:cs="Aptos Light"/>
                <w:b w:val="0"/>
                <w:bCs w:val="0"/>
                <w:sz w:val="22"/>
                <w:szCs w:val="22"/>
              </w:rPr>
              <w:t>Odsetek dokumentów strategicznych i planistycznych konsultow</w:t>
            </w:r>
            <w:r w:rsidR="00270FB6">
              <w:rPr>
                <w:rFonts w:ascii="Aptos Light" w:eastAsia="Aptos Light" w:hAnsi="Aptos Light" w:cs="Aptos Light"/>
                <w:b w:val="0"/>
                <w:bCs w:val="0"/>
                <w:sz w:val="22"/>
                <w:szCs w:val="22"/>
              </w:rPr>
              <w:t>anych z mieszkańcami</w:t>
            </w:r>
          </w:p>
        </w:tc>
        <w:tc>
          <w:tcPr>
            <w:tcW w:w="2839" w:type="dxa"/>
            <w:gridSpan w:val="3"/>
            <w:tcBorders>
              <w:top w:val="single" w:sz="18" w:space="0" w:color="F4F3FF"/>
              <w:left w:val="single" w:sz="18" w:space="0" w:color="F4F3FF"/>
              <w:bottom w:val="single" w:sz="18" w:space="0" w:color="F4F3FF"/>
            </w:tcBorders>
          </w:tcPr>
          <w:p w14:paraId="0000075E" w14:textId="55CC796F" w:rsidR="00FB2016" w:rsidRPr="00131413" w:rsidRDefault="00131413">
            <w:pPr>
              <w:tabs>
                <w:tab w:val="left" w:pos="142"/>
              </w:tabs>
              <w:jc w:val="center"/>
              <w:cnfStyle w:val="000000000000" w:firstRow="0" w:lastRow="0" w:firstColumn="0" w:lastColumn="0" w:oddVBand="0" w:evenVBand="0" w:oddHBand="0" w:evenHBand="0" w:firstRowFirstColumn="0" w:firstRowLastColumn="0" w:lastRowFirstColumn="0" w:lastRowLastColumn="0"/>
              <w:rPr>
                <w:rFonts w:ascii="Aptos Light" w:hAnsi="Aptos Light"/>
                <w:sz w:val="22"/>
                <w:szCs w:val="22"/>
              </w:rPr>
            </w:pPr>
            <w:r w:rsidRPr="00131413">
              <w:rPr>
                <w:rFonts w:ascii="Aptos Light" w:hAnsi="Aptos Light"/>
                <w:sz w:val="22"/>
                <w:szCs w:val="22"/>
              </w:rPr>
              <w:t>UM</w:t>
            </w:r>
          </w:p>
        </w:tc>
      </w:tr>
      <w:tr w:rsidR="00FB2016" w14:paraId="1F709782" w14:textId="77777777" w:rsidTr="00131413">
        <w:trPr>
          <w:trHeight w:val="283"/>
        </w:trPr>
        <w:tc>
          <w:tcPr>
            <w:cnfStyle w:val="001000000000" w:firstRow="0" w:lastRow="0" w:firstColumn="1" w:lastColumn="0" w:oddVBand="0" w:evenVBand="0" w:oddHBand="0" w:evenHBand="0" w:firstRowFirstColumn="0" w:firstRowLastColumn="0" w:lastRowFirstColumn="0" w:lastRowLastColumn="0"/>
            <w:tcW w:w="6345" w:type="dxa"/>
            <w:tcBorders>
              <w:top w:val="single" w:sz="18" w:space="0" w:color="F4F3FF"/>
              <w:right w:val="single" w:sz="18" w:space="0" w:color="F4F3FF"/>
            </w:tcBorders>
          </w:tcPr>
          <w:p w14:paraId="00000763" w14:textId="68A3E0BA" w:rsidR="00FB2016" w:rsidRDefault="00A06DF9" w:rsidP="005F19B1">
            <w:pPr>
              <w:tabs>
                <w:tab w:val="left" w:pos="142"/>
              </w:tabs>
              <w:rPr>
                <w:rFonts w:ascii="Aptos Light" w:eastAsia="Aptos Light" w:hAnsi="Aptos Light" w:cs="Aptos Light"/>
                <w:sz w:val="22"/>
                <w:szCs w:val="22"/>
              </w:rPr>
            </w:pPr>
            <w:r>
              <w:rPr>
                <w:rFonts w:ascii="Aptos Light" w:eastAsia="Aptos Light" w:hAnsi="Aptos Light" w:cs="Aptos Light"/>
                <w:b w:val="0"/>
                <w:bCs w:val="0"/>
                <w:sz w:val="22"/>
                <w:szCs w:val="22"/>
              </w:rPr>
              <w:t xml:space="preserve">Procent zrealizowanych projektów zgłoszonych </w:t>
            </w:r>
            <w:r w:rsidR="00270FB6">
              <w:rPr>
                <w:rFonts w:ascii="Aptos Light" w:eastAsia="Aptos Light" w:hAnsi="Aptos Light" w:cs="Aptos Light"/>
                <w:b w:val="0"/>
                <w:bCs w:val="0"/>
                <w:sz w:val="22"/>
                <w:szCs w:val="22"/>
              </w:rPr>
              <w:br/>
            </w:r>
            <w:r>
              <w:rPr>
                <w:rFonts w:ascii="Aptos Light" w:eastAsia="Aptos Light" w:hAnsi="Aptos Light" w:cs="Aptos Light"/>
                <w:b w:val="0"/>
                <w:bCs w:val="0"/>
                <w:sz w:val="22"/>
                <w:szCs w:val="22"/>
              </w:rPr>
              <w:t>przez mieszkańców</w:t>
            </w:r>
          </w:p>
        </w:tc>
        <w:tc>
          <w:tcPr>
            <w:tcW w:w="2839" w:type="dxa"/>
            <w:gridSpan w:val="3"/>
            <w:tcBorders>
              <w:top w:val="single" w:sz="18" w:space="0" w:color="F4F3FF"/>
              <w:left w:val="single" w:sz="18" w:space="0" w:color="F4F3FF"/>
            </w:tcBorders>
          </w:tcPr>
          <w:p w14:paraId="00000764" w14:textId="72ABE06A" w:rsidR="00FB2016" w:rsidRPr="00131413" w:rsidRDefault="00131413">
            <w:pPr>
              <w:tabs>
                <w:tab w:val="left" w:pos="142"/>
              </w:tabs>
              <w:jc w:val="center"/>
              <w:cnfStyle w:val="000000000000" w:firstRow="0" w:lastRow="0" w:firstColumn="0" w:lastColumn="0" w:oddVBand="0" w:evenVBand="0" w:oddHBand="0" w:evenHBand="0" w:firstRowFirstColumn="0" w:firstRowLastColumn="0" w:lastRowFirstColumn="0" w:lastRowLastColumn="0"/>
              <w:rPr>
                <w:rFonts w:ascii="Aptos Light" w:hAnsi="Aptos Light"/>
                <w:sz w:val="22"/>
                <w:szCs w:val="22"/>
              </w:rPr>
            </w:pPr>
            <w:r w:rsidRPr="00131413">
              <w:rPr>
                <w:rFonts w:ascii="Aptos Light" w:hAnsi="Aptos Light"/>
                <w:sz w:val="22"/>
                <w:szCs w:val="22"/>
              </w:rPr>
              <w:t>UM</w:t>
            </w:r>
          </w:p>
        </w:tc>
      </w:tr>
      <w:tr w:rsidR="00FB2016" w14:paraId="3D7107E8" w14:textId="77777777" w:rsidTr="00131413">
        <w:trPr>
          <w:trHeight w:val="454"/>
        </w:trPr>
        <w:tc>
          <w:tcPr>
            <w:cnfStyle w:val="001000000000" w:firstRow="0" w:lastRow="0" w:firstColumn="1" w:lastColumn="0" w:oddVBand="0" w:evenVBand="0" w:oddHBand="0" w:evenHBand="0" w:firstRowFirstColumn="0" w:firstRowLastColumn="0" w:lastRowFirstColumn="0" w:lastRowLastColumn="0"/>
            <w:tcW w:w="9184" w:type="dxa"/>
            <w:gridSpan w:val="4"/>
            <w:shd w:val="clear" w:color="auto" w:fill="074F6A" w:themeFill="accent4" w:themeFillShade="80"/>
            <w:vAlign w:val="center"/>
          </w:tcPr>
          <w:p w14:paraId="00000769" w14:textId="77777777" w:rsidR="00FB2016" w:rsidRPr="004D05F3" w:rsidRDefault="00A06DF9">
            <w:pPr>
              <w:tabs>
                <w:tab w:val="left" w:pos="142"/>
              </w:tabs>
              <w:jc w:val="center"/>
              <w:rPr>
                <w:rFonts w:ascii="Aptos Light" w:eastAsia="Aptos Light" w:hAnsi="Aptos Light" w:cs="Aptos Light"/>
                <w:color w:val="FFFFFF"/>
                <w:sz w:val="22"/>
                <w:szCs w:val="22"/>
              </w:rPr>
            </w:pPr>
            <w:r w:rsidRPr="004D05F3">
              <w:rPr>
                <w:rFonts w:ascii="Aptos Light" w:eastAsia="Aptos Light" w:hAnsi="Aptos Light" w:cs="Aptos Light"/>
                <w:color w:val="FFFFFF"/>
                <w:sz w:val="22"/>
                <w:szCs w:val="22"/>
              </w:rPr>
              <w:t>Cel V.3: Cyfryzacja usług publicznych</w:t>
            </w:r>
          </w:p>
        </w:tc>
      </w:tr>
      <w:tr w:rsidR="00FB2016" w14:paraId="3449132B" w14:textId="77777777" w:rsidTr="00131413">
        <w:tc>
          <w:tcPr>
            <w:cnfStyle w:val="001000000000" w:firstRow="0" w:lastRow="0" w:firstColumn="1" w:lastColumn="0" w:oddVBand="0" w:evenVBand="0" w:oddHBand="0" w:evenHBand="0" w:firstRowFirstColumn="0" w:firstRowLastColumn="0" w:lastRowFirstColumn="0" w:lastRowLastColumn="0"/>
            <w:tcW w:w="6345" w:type="dxa"/>
            <w:tcBorders>
              <w:bottom w:val="single" w:sz="24" w:space="0" w:color="FFFFFF"/>
            </w:tcBorders>
            <w:shd w:val="clear" w:color="auto" w:fill="F4F3FF"/>
            <w:vAlign w:val="center"/>
          </w:tcPr>
          <w:p w14:paraId="0000076F" w14:textId="77777777" w:rsidR="00FB2016" w:rsidRDefault="00A06DF9">
            <w:pPr>
              <w:tabs>
                <w:tab w:val="left" w:pos="142"/>
              </w:tabs>
              <w:jc w:val="center"/>
              <w:rPr>
                <w:rFonts w:ascii="Aptos Light" w:eastAsia="Aptos Light" w:hAnsi="Aptos Light" w:cs="Aptos Light"/>
                <w:sz w:val="22"/>
                <w:szCs w:val="22"/>
              </w:rPr>
            </w:pPr>
            <w:r>
              <w:rPr>
                <w:rFonts w:ascii="Aptos Light" w:eastAsia="Aptos Light" w:hAnsi="Aptos Light" w:cs="Aptos Light"/>
                <w:b w:val="0"/>
                <w:bCs w:val="0"/>
                <w:color w:val="000000"/>
                <w:sz w:val="22"/>
                <w:szCs w:val="22"/>
              </w:rPr>
              <w:t>Wskaźnik</w:t>
            </w:r>
          </w:p>
        </w:tc>
        <w:tc>
          <w:tcPr>
            <w:tcW w:w="2839" w:type="dxa"/>
            <w:gridSpan w:val="3"/>
            <w:tcBorders>
              <w:bottom w:val="single" w:sz="24" w:space="0" w:color="FFFFFF"/>
            </w:tcBorders>
            <w:shd w:val="clear" w:color="auto" w:fill="F4F3FF"/>
            <w:vAlign w:val="center"/>
          </w:tcPr>
          <w:p w14:paraId="00000770" w14:textId="77777777" w:rsidR="00FB2016" w:rsidRDefault="00A06DF9">
            <w:pPr>
              <w:tabs>
                <w:tab w:val="left" w:pos="142"/>
              </w:tabs>
              <w:jc w:val="center"/>
              <w:cnfStyle w:val="000000000000" w:firstRow="0" w:lastRow="0" w:firstColumn="0" w:lastColumn="0" w:oddVBand="0" w:evenVBand="0" w:oddHBand="0" w:evenHBand="0" w:firstRowFirstColumn="0" w:firstRowLastColumn="0" w:lastRowFirstColumn="0" w:lastRowLastColumn="0"/>
              <w:rPr>
                <w:sz w:val="22"/>
                <w:szCs w:val="22"/>
              </w:rPr>
            </w:pPr>
            <w:r>
              <w:rPr>
                <w:rFonts w:ascii="Aptos Light" w:eastAsia="Aptos Light" w:hAnsi="Aptos Light" w:cs="Aptos Light"/>
                <w:color w:val="000000"/>
                <w:sz w:val="22"/>
                <w:szCs w:val="22"/>
              </w:rPr>
              <w:t>Źródło</w:t>
            </w:r>
          </w:p>
        </w:tc>
      </w:tr>
      <w:tr w:rsidR="00FB2016" w14:paraId="727121D3" w14:textId="77777777" w:rsidTr="00131413">
        <w:trPr>
          <w:trHeight w:val="283"/>
        </w:trPr>
        <w:tc>
          <w:tcPr>
            <w:cnfStyle w:val="001000000000" w:firstRow="0" w:lastRow="0" w:firstColumn="1" w:lastColumn="0" w:oddVBand="0" w:evenVBand="0" w:oddHBand="0" w:evenHBand="0" w:firstRowFirstColumn="0" w:firstRowLastColumn="0" w:lastRowFirstColumn="0" w:lastRowLastColumn="0"/>
            <w:tcW w:w="6345" w:type="dxa"/>
            <w:tcBorders>
              <w:bottom w:val="single" w:sz="18" w:space="0" w:color="F4F3FF"/>
              <w:right w:val="single" w:sz="18" w:space="0" w:color="F4F3FF"/>
            </w:tcBorders>
          </w:tcPr>
          <w:p w14:paraId="00000775" w14:textId="77777777" w:rsidR="00FB2016" w:rsidRDefault="00A06DF9" w:rsidP="005F19B1">
            <w:pPr>
              <w:tabs>
                <w:tab w:val="left" w:pos="142"/>
              </w:tabs>
              <w:rPr>
                <w:rFonts w:ascii="Aptos Light" w:eastAsia="Aptos Light" w:hAnsi="Aptos Light" w:cs="Aptos Light"/>
                <w:sz w:val="22"/>
                <w:szCs w:val="22"/>
              </w:rPr>
            </w:pPr>
            <w:r>
              <w:rPr>
                <w:rFonts w:ascii="Aptos Light" w:eastAsia="Aptos Light" w:hAnsi="Aptos Light" w:cs="Aptos Light"/>
                <w:b w:val="0"/>
                <w:bCs w:val="0"/>
                <w:sz w:val="22"/>
                <w:szCs w:val="22"/>
              </w:rPr>
              <w:t>Liczba usług publicznych dostępnych online</w:t>
            </w:r>
          </w:p>
        </w:tc>
        <w:tc>
          <w:tcPr>
            <w:tcW w:w="2839" w:type="dxa"/>
            <w:gridSpan w:val="3"/>
            <w:tcBorders>
              <w:left w:val="single" w:sz="18" w:space="0" w:color="F4F3FF"/>
              <w:bottom w:val="single" w:sz="18" w:space="0" w:color="F4F3FF"/>
            </w:tcBorders>
            <w:vAlign w:val="center"/>
          </w:tcPr>
          <w:p w14:paraId="00000776" w14:textId="48ADD2A8" w:rsidR="00FB2016" w:rsidRPr="00131413" w:rsidRDefault="00131413" w:rsidP="00131413">
            <w:pPr>
              <w:tabs>
                <w:tab w:val="left" w:pos="142"/>
              </w:tabs>
              <w:spacing w:line="360" w:lineRule="auto"/>
              <w:jc w:val="center"/>
              <w:cnfStyle w:val="000000000000" w:firstRow="0" w:lastRow="0" w:firstColumn="0" w:lastColumn="0" w:oddVBand="0" w:evenVBand="0" w:oddHBand="0" w:evenHBand="0" w:firstRowFirstColumn="0" w:firstRowLastColumn="0" w:lastRowFirstColumn="0" w:lastRowLastColumn="0"/>
              <w:rPr>
                <w:rFonts w:ascii="Aptos Light" w:hAnsi="Aptos Light"/>
                <w:sz w:val="22"/>
                <w:szCs w:val="22"/>
              </w:rPr>
            </w:pPr>
            <w:r w:rsidRPr="00131413">
              <w:rPr>
                <w:rFonts w:ascii="Aptos Light" w:hAnsi="Aptos Light"/>
                <w:sz w:val="22"/>
                <w:szCs w:val="22"/>
              </w:rPr>
              <w:t>UM</w:t>
            </w:r>
          </w:p>
        </w:tc>
      </w:tr>
      <w:tr w:rsidR="00FB2016" w14:paraId="792B873F" w14:textId="77777777" w:rsidTr="00131413">
        <w:trPr>
          <w:trHeight w:val="283"/>
        </w:trPr>
        <w:tc>
          <w:tcPr>
            <w:cnfStyle w:val="001000000000" w:firstRow="0" w:lastRow="0" w:firstColumn="1" w:lastColumn="0" w:oddVBand="0" w:evenVBand="0" w:oddHBand="0" w:evenHBand="0" w:firstRowFirstColumn="0" w:firstRowLastColumn="0" w:lastRowFirstColumn="0" w:lastRowLastColumn="0"/>
            <w:tcW w:w="6345" w:type="dxa"/>
            <w:tcBorders>
              <w:top w:val="single" w:sz="18" w:space="0" w:color="F4F3FF"/>
              <w:bottom w:val="single" w:sz="18" w:space="0" w:color="F4F3FF"/>
              <w:right w:val="single" w:sz="18" w:space="0" w:color="F4F3FF"/>
            </w:tcBorders>
          </w:tcPr>
          <w:p w14:paraId="0000077B" w14:textId="77777777" w:rsidR="00FB2016" w:rsidRDefault="00A06DF9" w:rsidP="005F19B1">
            <w:pPr>
              <w:tabs>
                <w:tab w:val="left" w:pos="142"/>
              </w:tabs>
              <w:rPr>
                <w:rFonts w:ascii="Aptos Light" w:eastAsia="Aptos Light" w:hAnsi="Aptos Light" w:cs="Aptos Light"/>
                <w:sz w:val="22"/>
                <w:szCs w:val="22"/>
              </w:rPr>
            </w:pPr>
            <w:r>
              <w:rPr>
                <w:rFonts w:ascii="Aptos Light" w:eastAsia="Aptos Light" w:hAnsi="Aptos Light" w:cs="Aptos Light"/>
                <w:b w:val="0"/>
                <w:bCs w:val="0"/>
                <w:sz w:val="22"/>
                <w:szCs w:val="22"/>
              </w:rPr>
              <w:t>Liczba mieszkańców korzystających z e-usług gminy</w:t>
            </w:r>
          </w:p>
        </w:tc>
        <w:tc>
          <w:tcPr>
            <w:tcW w:w="2839" w:type="dxa"/>
            <w:gridSpan w:val="3"/>
            <w:tcBorders>
              <w:top w:val="single" w:sz="18" w:space="0" w:color="F4F3FF"/>
              <w:left w:val="single" w:sz="18" w:space="0" w:color="F4F3FF"/>
              <w:bottom w:val="single" w:sz="18" w:space="0" w:color="F4F3FF"/>
            </w:tcBorders>
            <w:vAlign w:val="center"/>
          </w:tcPr>
          <w:p w14:paraId="0000077C" w14:textId="327149A3" w:rsidR="00FB2016" w:rsidRPr="00131413" w:rsidRDefault="00131413" w:rsidP="00131413">
            <w:pPr>
              <w:tabs>
                <w:tab w:val="left" w:pos="142"/>
              </w:tabs>
              <w:spacing w:line="360" w:lineRule="auto"/>
              <w:jc w:val="center"/>
              <w:cnfStyle w:val="000000000000" w:firstRow="0" w:lastRow="0" w:firstColumn="0" w:lastColumn="0" w:oddVBand="0" w:evenVBand="0" w:oddHBand="0" w:evenHBand="0" w:firstRowFirstColumn="0" w:firstRowLastColumn="0" w:lastRowFirstColumn="0" w:lastRowLastColumn="0"/>
              <w:rPr>
                <w:rFonts w:ascii="Aptos Light" w:hAnsi="Aptos Light"/>
                <w:sz w:val="22"/>
                <w:szCs w:val="22"/>
              </w:rPr>
            </w:pPr>
            <w:r w:rsidRPr="00131413">
              <w:rPr>
                <w:rFonts w:ascii="Aptos Light" w:hAnsi="Aptos Light"/>
                <w:sz w:val="22"/>
                <w:szCs w:val="22"/>
              </w:rPr>
              <w:t>UM</w:t>
            </w:r>
          </w:p>
        </w:tc>
      </w:tr>
      <w:tr w:rsidR="00FB2016" w14:paraId="15F075CC" w14:textId="77777777" w:rsidTr="00131413">
        <w:trPr>
          <w:trHeight w:val="227"/>
        </w:trPr>
        <w:tc>
          <w:tcPr>
            <w:cnfStyle w:val="001000000000" w:firstRow="0" w:lastRow="0" w:firstColumn="1" w:lastColumn="0" w:oddVBand="0" w:evenVBand="0" w:oddHBand="0" w:evenHBand="0" w:firstRowFirstColumn="0" w:firstRowLastColumn="0" w:lastRowFirstColumn="0" w:lastRowLastColumn="0"/>
            <w:tcW w:w="6345" w:type="dxa"/>
            <w:tcBorders>
              <w:top w:val="single" w:sz="18" w:space="0" w:color="F4F3FF"/>
              <w:bottom w:val="single" w:sz="18" w:space="0" w:color="F4F3FF"/>
              <w:right w:val="single" w:sz="18" w:space="0" w:color="F4F3FF"/>
            </w:tcBorders>
          </w:tcPr>
          <w:p w14:paraId="00000781" w14:textId="77777777" w:rsidR="00FB2016" w:rsidRDefault="00A06DF9" w:rsidP="005F19B1">
            <w:pPr>
              <w:tabs>
                <w:tab w:val="left" w:pos="142"/>
              </w:tabs>
              <w:rPr>
                <w:rFonts w:ascii="Aptos Light" w:eastAsia="Aptos Light" w:hAnsi="Aptos Light" w:cs="Aptos Light"/>
                <w:sz w:val="22"/>
                <w:szCs w:val="22"/>
              </w:rPr>
            </w:pPr>
            <w:r>
              <w:rPr>
                <w:rFonts w:ascii="Aptos Light" w:eastAsia="Aptos Light" w:hAnsi="Aptos Light" w:cs="Aptos Light"/>
                <w:b w:val="0"/>
                <w:bCs w:val="0"/>
                <w:sz w:val="22"/>
                <w:szCs w:val="22"/>
              </w:rPr>
              <w:t xml:space="preserve">Liczba urzędników przeszkolonych w zakresie </w:t>
            </w:r>
            <w:r>
              <w:rPr>
                <w:rFonts w:ascii="Aptos Light" w:eastAsia="Aptos Light" w:hAnsi="Aptos Light" w:cs="Aptos Light"/>
                <w:b w:val="0"/>
                <w:bCs w:val="0"/>
                <w:sz w:val="22"/>
                <w:szCs w:val="22"/>
              </w:rPr>
              <w:br/>
              <w:t>kompetencji cyfrowych</w:t>
            </w:r>
          </w:p>
        </w:tc>
        <w:tc>
          <w:tcPr>
            <w:tcW w:w="2839" w:type="dxa"/>
            <w:gridSpan w:val="3"/>
            <w:tcBorders>
              <w:top w:val="single" w:sz="18" w:space="0" w:color="F4F3FF"/>
              <w:left w:val="single" w:sz="18" w:space="0" w:color="F4F3FF"/>
              <w:bottom w:val="single" w:sz="18" w:space="0" w:color="F4F3FF"/>
            </w:tcBorders>
            <w:vAlign w:val="center"/>
          </w:tcPr>
          <w:p w14:paraId="00000782" w14:textId="3445EEE8" w:rsidR="00FB2016" w:rsidRPr="00131413" w:rsidRDefault="00131413" w:rsidP="00131413">
            <w:pPr>
              <w:tabs>
                <w:tab w:val="left" w:pos="142"/>
              </w:tabs>
              <w:spacing w:line="360" w:lineRule="auto"/>
              <w:jc w:val="center"/>
              <w:cnfStyle w:val="000000000000" w:firstRow="0" w:lastRow="0" w:firstColumn="0" w:lastColumn="0" w:oddVBand="0" w:evenVBand="0" w:oddHBand="0" w:evenHBand="0" w:firstRowFirstColumn="0" w:firstRowLastColumn="0" w:lastRowFirstColumn="0" w:lastRowLastColumn="0"/>
              <w:rPr>
                <w:rFonts w:ascii="Aptos Light" w:hAnsi="Aptos Light"/>
                <w:sz w:val="22"/>
                <w:szCs w:val="22"/>
              </w:rPr>
            </w:pPr>
            <w:r w:rsidRPr="00131413">
              <w:rPr>
                <w:rFonts w:ascii="Aptos Light" w:hAnsi="Aptos Light"/>
                <w:sz w:val="22"/>
                <w:szCs w:val="22"/>
              </w:rPr>
              <w:t>UM</w:t>
            </w:r>
          </w:p>
        </w:tc>
      </w:tr>
      <w:tr w:rsidR="00FB2016" w14:paraId="745416FC" w14:textId="77777777" w:rsidTr="00131413">
        <w:trPr>
          <w:trHeight w:val="227"/>
        </w:trPr>
        <w:tc>
          <w:tcPr>
            <w:cnfStyle w:val="001000000000" w:firstRow="0" w:lastRow="0" w:firstColumn="1" w:lastColumn="0" w:oddVBand="0" w:evenVBand="0" w:oddHBand="0" w:evenHBand="0" w:firstRowFirstColumn="0" w:firstRowLastColumn="0" w:lastRowFirstColumn="0" w:lastRowLastColumn="0"/>
            <w:tcW w:w="6345" w:type="dxa"/>
            <w:tcBorders>
              <w:top w:val="single" w:sz="18" w:space="0" w:color="F4F3FF"/>
              <w:right w:val="single" w:sz="18" w:space="0" w:color="F4F3FF"/>
            </w:tcBorders>
          </w:tcPr>
          <w:p w14:paraId="0000078D" w14:textId="71F12578" w:rsidR="00FB2016" w:rsidRDefault="00A06DF9" w:rsidP="005F19B1">
            <w:pPr>
              <w:tabs>
                <w:tab w:val="left" w:pos="142"/>
              </w:tabs>
              <w:rPr>
                <w:rFonts w:ascii="Aptos Light" w:eastAsia="Aptos Light" w:hAnsi="Aptos Light" w:cs="Aptos Light"/>
                <w:sz w:val="22"/>
                <w:szCs w:val="22"/>
              </w:rPr>
            </w:pPr>
            <w:r>
              <w:rPr>
                <w:rFonts w:ascii="Aptos Light" w:eastAsia="Aptos Light" w:hAnsi="Aptos Light" w:cs="Aptos Light"/>
                <w:b w:val="0"/>
                <w:bCs w:val="0"/>
                <w:sz w:val="22"/>
                <w:szCs w:val="22"/>
              </w:rPr>
              <w:t xml:space="preserve">Liczba wdrożonych systemów informatycznych wspierających </w:t>
            </w:r>
            <w:r w:rsidR="00270FB6">
              <w:rPr>
                <w:rFonts w:ascii="Aptos Light" w:eastAsia="Aptos Light" w:hAnsi="Aptos Light" w:cs="Aptos Light"/>
                <w:b w:val="0"/>
                <w:bCs w:val="0"/>
                <w:sz w:val="22"/>
                <w:szCs w:val="22"/>
              </w:rPr>
              <w:br/>
            </w:r>
            <w:r>
              <w:rPr>
                <w:rFonts w:ascii="Aptos Light" w:eastAsia="Aptos Light" w:hAnsi="Aptos Light" w:cs="Aptos Light"/>
                <w:b w:val="0"/>
                <w:bCs w:val="0"/>
                <w:sz w:val="22"/>
                <w:szCs w:val="22"/>
              </w:rPr>
              <w:t>obsługę mieszkańców</w:t>
            </w:r>
          </w:p>
        </w:tc>
        <w:tc>
          <w:tcPr>
            <w:tcW w:w="2839" w:type="dxa"/>
            <w:gridSpan w:val="3"/>
            <w:tcBorders>
              <w:top w:val="single" w:sz="18" w:space="0" w:color="F4F3FF"/>
              <w:left w:val="single" w:sz="18" w:space="0" w:color="F4F3FF"/>
            </w:tcBorders>
            <w:vAlign w:val="center"/>
          </w:tcPr>
          <w:p w14:paraId="0000078E" w14:textId="4CC98EBB" w:rsidR="00FB2016" w:rsidRPr="00131413" w:rsidRDefault="00131413" w:rsidP="00131413">
            <w:pPr>
              <w:tabs>
                <w:tab w:val="left" w:pos="142"/>
              </w:tabs>
              <w:spacing w:line="360" w:lineRule="auto"/>
              <w:jc w:val="center"/>
              <w:cnfStyle w:val="000000000000" w:firstRow="0" w:lastRow="0" w:firstColumn="0" w:lastColumn="0" w:oddVBand="0" w:evenVBand="0" w:oddHBand="0" w:evenHBand="0" w:firstRowFirstColumn="0" w:firstRowLastColumn="0" w:lastRowFirstColumn="0" w:lastRowLastColumn="0"/>
              <w:rPr>
                <w:rFonts w:ascii="Aptos Light" w:hAnsi="Aptos Light"/>
                <w:sz w:val="22"/>
                <w:szCs w:val="22"/>
              </w:rPr>
            </w:pPr>
            <w:r w:rsidRPr="00131413">
              <w:rPr>
                <w:rFonts w:ascii="Aptos Light" w:hAnsi="Aptos Light"/>
                <w:sz w:val="22"/>
                <w:szCs w:val="22"/>
              </w:rPr>
              <w:t>UM</w:t>
            </w:r>
          </w:p>
        </w:tc>
      </w:tr>
      <w:tr w:rsidR="00FB2016" w14:paraId="5902B8E8" w14:textId="77777777" w:rsidTr="00131413">
        <w:trPr>
          <w:trHeight w:val="494"/>
        </w:trPr>
        <w:tc>
          <w:tcPr>
            <w:cnfStyle w:val="001000000000" w:firstRow="0" w:lastRow="0" w:firstColumn="1" w:lastColumn="0" w:oddVBand="0" w:evenVBand="0" w:oddHBand="0" w:evenHBand="0" w:firstRowFirstColumn="0" w:firstRowLastColumn="0" w:lastRowFirstColumn="0" w:lastRowLastColumn="0"/>
            <w:tcW w:w="9184" w:type="dxa"/>
            <w:gridSpan w:val="4"/>
            <w:shd w:val="clear" w:color="auto" w:fill="074F6A" w:themeFill="accent4" w:themeFillShade="80"/>
            <w:vAlign w:val="center"/>
          </w:tcPr>
          <w:p w14:paraId="00000793" w14:textId="77777777" w:rsidR="00FB2016" w:rsidRDefault="00A06DF9">
            <w:pPr>
              <w:jc w:val="center"/>
              <w:rPr>
                <w:rFonts w:ascii="Aptos Light" w:eastAsia="Aptos Light" w:hAnsi="Aptos Light" w:cs="Aptos Light"/>
                <w:color w:val="FFFFFF"/>
                <w:sz w:val="22"/>
                <w:szCs w:val="22"/>
              </w:rPr>
            </w:pPr>
            <w:r>
              <w:rPr>
                <w:rFonts w:ascii="Aptos Light" w:eastAsia="Aptos Light" w:hAnsi="Aptos Light" w:cs="Aptos Light"/>
                <w:color w:val="FFFFFF"/>
                <w:sz w:val="22"/>
                <w:szCs w:val="22"/>
              </w:rPr>
              <w:t>Cel V.4: Podnoszenie standardów dostępności miejsc i usług</w:t>
            </w:r>
          </w:p>
        </w:tc>
      </w:tr>
      <w:tr w:rsidR="00FB2016" w14:paraId="587C83C2" w14:textId="77777777" w:rsidTr="00131413">
        <w:tc>
          <w:tcPr>
            <w:cnfStyle w:val="001000000000" w:firstRow="0" w:lastRow="0" w:firstColumn="1" w:lastColumn="0" w:oddVBand="0" w:evenVBand="0" w:oddHBand="0" w:evenHBand="0" w:firstRowFirstColumn="0" w:firstRowLastColumn="0" w:lastRowFirstColumn="0" w:lastRowLastColumn="0"/>
            <w:tcW w:w="6345" w:type="dxa"/>
            <w:tcBorders>
              <w:bottom w:val="single" w:sz="24" w:space="0" w:color="FFFFFF"/>
            </w:tcBorders>
            <w:shd w:val="clear" w:color="auto" w:fill="F4F3FF"/>
            <w:vAlign w:val="center"/>
          </w:tcPr>
          <w:p w14:paraId="00000799" w14:textId="77777777" w:rsidR="00FB2016" w:rsidRDefault="00A06DF9">
            <w:pPr>
              <w:tabs>
                <w:tab w:val="left" w:pos="142"/>
              </w:tabs>
              <w:jc w:val="center"/>
              <w:rPr>
                <w:rFonts w:ascii="Aptos Light" w:eastAsia="Aptos Light" w:hAnsi="Aptos Light" w:cs="Aptos Light"/>
                <w:sz w:val="22"/>
                <w:szCs w:val="22"/>
              </w:rPr>
            </w:pPr>
            <w:r>
              <w:rPr>
                <w:rFonts w:ascii="Aptos Light" w:eastAsia="Aptos Light" w:hAnsi="Aptos Light" w:cs="Aptos Light"/>
                <w:b w:val="0"/>
                <w:bCs w:val="0"/>
                <w:color w:val="000000"/>
                <w:sz w:val="22"/>
                <w:szCs w:val="22"/>
              </w:rPr>
              <w:t>Wskaźnik</w:t>
            </w:r>
          </w:p>
        </w:tc>
        <w:tc>
          <w:tcPr>
            <w:tcW w:w="2839" w:type="dxa"/>
            <w:gridSpan w:val="3"/>
            <w:tcBorders>
              <w:bottom w:val="single" w:sz="24" w:space="0" w:color="FFFFFF"/>
            </w:tcBorders>
            <w:shd w:val="clear" w:color="auto" w:fill="F4F3FF"/>
            <w:vAlign w:val="center"/>
          </w:tcPr>
          <w:p w14:paraId="0000079A" w14:textId="77777777" w:rsidR="00FB2016" w:rsidRDefault="00A06DF9">
            <w:pPr>
              <w:tabs>
                <w:tab w:val="left" w:pos="142"/>
              </w:tabs>
              <w:jc w:val="center"/>
              <w:cnfStyle w:val="000000000000" w:firstRow="0" w:lastRow="0" w:firstColumn="0" w:lastColumn="0" w:oddVBand="0" w:evenVBand="0" w:oddHBand="0" w:evenHBand="0" w:firstRowFirstColumn="0" w:firstRowLastColumn="0" w:lastRowFirstColumn="0" w:lastRowLastColumn="0"/>
              <w:rPr>
                <w:sz w:val="22"/>
                <w:szCs w:val="22"/>
              </w:rPr>
            </w:pPr>
            <w:r>
              <w:rPr>
                <w:rFonts w:ascii="Aptos Light" w:eastAsia="Aptos Light" w:hAnsi="Aptos Light" w:cs="Aptos Light"/>
                <w:color w:val="000000"/>
                <w:sz w:val="22"/>
                <w:szCs w:val="22"/>
              </w:rPr>
              <w:t>Źródło</w:t>
            </w:r>
          </w:p>
        </w:tc>
      </w:tr>
      <w:tr w:rsidR="00FB2016" w14:paraId="3BD77D66" w14:textId="77777777" w:rsidTr="00131413">
        <w:tc>
          <w:tcPr>
            <w:cnfStyle w:val="001000000000" w:firstRow="0" w:lastRow="0" w:firstColumn="1" w:lastColumn="0" w:oddVBand="0" w:evenVBand="0" w:oddHBand="0" w:evenHBand="0" w:firstRowFirstColumn="0" w:firstRowLastColumn="0" w:lastRowFirstColumn="0" w:lastRowLastColumn="0"/>
            <w:tcW w:w="6345" w:type="dxa"/>
            <w:tcBorders>
              <w:bottom w:val="single" w:sz="18" w:space="0" w:color="F4F3FF"/>
              <w:right w:val="single" w:sz="18" w:space="0" w:color="F4F3FF"/>
            </w:tcBorders>
          </w:tcPr>
          <w:p w14:paraId="0000079F" w14:textId="77777777" w:rsidR="00FB2016" w:rsidRDefault="00A06DF9" w:rsidP="005F19B1">
            <w:pPr>
              <w:tabs>
                <w:tab w:val="left" w:pos="142"/>
              </w:tabs>
              <w:rPr>
                <w:rFonts w:ascii="Aptos Light" w:eastAsia="Aptos Light" w:hAnsi="Aptos Light" w:cs="Aptos Light"/>
                <w:sz w:val="22"/>
                <w:szCs w:val="22"/>
              </w:rPr>
            </w:pPr>
            <w:r>
              <w:rPr>
                <w:rFonts w:ascii="Aptos Light" w:eastAsia="Aptos Light" w:hAnsi="Aptos Light" w:cs="Aptos Light"/>
                <w:b w:val="0"/>
                <w:bCs w:val="0"/>
                <w:sz w:val="22"/>
                <w:szCs w:val="22"/>
              </w:rPr>
              <w:t>Liczba obiektów, w których zlikwidowano bariery architektoniczne, sensoryczne lub cyfrowe</w:t>
            </w:r>
          </w:p>
        </w:tc>
        <w:tc>
          <w:tcPr>
            <w:tcW w:w="2839" w:type="dxa"/>
            <w:gridSpan w:val="3"/>
            <w:tcBorders>
              <w:left w:val="single" w:sz="18" w:space="0" w:color="F4F3FF"/>
              <w:bottom w:val="single" w:sz="18" w:space="0" w:color="F4F3FF"/>
            </w:tcBorders>
            <w:vAlign w:val="center"/>
          </w:tcPr>
          <w:p w14:paraId="000007A0" w14:textId="28839DCA" w:rsidR="00FB2016" w:rsidRPr="00131413" w:rsidRDefault="00270FB6" w:rsidP="00131413">
            <w:pPr>
              <w:tabs>
                <w:tab w:val="left" w:pos="142"/>
              </w:tabs>
              <w:spacing w:line="360" w:lineRule="auto"/>
              <w:jc w:val="center"/>
              <w:cnfStyle w:val="000000000000" w:firstRow="0" w:lastRow="0" w:firstColumn="0" w:lastColumn="0" w:oddVBand="0" w:evenVBand="0" w:oddHBand="0" w:evenHBand="0" w:firstRowFirstColumn="0" w:firstRowLastColumn="0" w:lastRowFirstColumn="0" w:lastRowLastColumn="0"/>
              <w:rPr>
                <w:rFonts w:ascii="Aptos Light" w:hAnsi="Aptos Light"/>
                <w:sz w:val="22"/>
                <w:szCs w:val="22"/>
              </w:rPr>
            </w:pPr>
            <w:r>
              <w:rPr>
                <w:rFonts w:ascii="Aptos Light" w:hAnsi="Aptos Light"/>
                <w:sz w:val="22"/>
                <w:szCs w:val="22"/>
              </w:rPr>
              <w:t>UM /</w:t>
            </w:r>
            <w:r w:rsidR="00131413" w:rsidRPr="00131413">
              <w:rPr>
                <w:rFonts w:ascii="Aptos Light" w:hAnsi="Aptos Light"/>
                <w:sz w:val="22"/>
                <w:szCs w:val="22"/>
              </w:rPr>
              <w:t>OPS</w:t>
            </w:r>
          </w:p>
        </w:tc>
      </w:tr>
      <w:tr w:rsidR="00131413" w14:paraId="54F27650" w14:textId="77777777" w:rsidTr="00131413">
        <w:tc>
          <w:tcPr>
            <w:cnfStyle w:val="001000000000" w:firstRow="0" w:lastRow="0" w:firstColumn="1" w:lastColumn="0" w:oddVBand="0" w:evenVBand="0" w:oddHBand="0" w:evenHBand="0" w:firstRowFirstColumn="0" w:firstRowLastColumn="0" w:lastRowFirstColumn="0" w:lastRowLastColumn="0"/>
            <w:tcW w:w="6345" w:type="dxa"/>
            <w:tcBorders>
              <w:top w:val="single" w:sz="18" w:space="0" w:color="F4F3FF"/>
              <w:bottom w:val="single" w:sz="18" w:space="0" w:color="F4F3FF"/>
              <w:right w:val="single" w:sz="18" w:space="0" w:color="F4F3FF"/>
            </w:tcBorders>
          </w:tcPr>
          <w:p w14:paraId="000007A5" w14:textId="56D202C6" w:rsidR="00131413" w:rsidRDefault="00131413" w:rsidP="005F19B1">
            <w:pPr>
              <w:tabs>
                <w:tab w:val="left" w:pos="142"/>
              </w:tabs>
              <w:rPr>
                <w:rFonts w:ascii="Aptos Light" w:eastAsia="Aptos Light" w:hAnsi="Aptos Light" w:cs="Aptos Light"/>
                <w:sz w:val="22"/>
                <w:szCs w:val="22"/>
              </w:rPr>
            </w:pPr>
            <w:r>
              <w:rPr>
                <w:rFonts w:ascii="Aptos Light" w:eastAsia="Aptos Light" w:hAnsi="Aptos Light" w:cs="Aptos Light"/>
                <w:b w:val="0"/>
                <w:bCs w:val="0"/>
                <w:sz w:val="22"/>
                <w:szCs w:val="22"/>
              </w:rPr>
              <w:t xml:space="preserve">Liczba </w:t>
            </w:r>
            <w:r w:rsidR="00270FB6">
              <w:rPr>
                <w:rFonts w:ascii="Aptos Light" w:eastAsia="Aptos Light" w:hAnsi="Aptos Light" w:cs="Aptos Light"/>
                <w:b w:val="0"/>
                <w:bCs w:val="0"/>
                <w:sz w:val="22"/>
                <w:szCs w:val="22"/>
              </w:rPr>
              <w:t xml:space="preserve">uczestników </w:t>
            </w:r>
            <w:r>
              <w:rPr>
                <w:rFonts w:ascii="Aptos Light" w:eastAsia="Aptos Light" w:hAnsi="Aptos Light" w:cs="Aptos Light"/>
                <w:b w:val="0"/>
                <w:bCs w:val="0"/>
                <w:sz w:val="22"/>
                <w:szCs w:val="22"/>
              </w:rPr>
              <w:t>szkoleń dla pracowników urzędu i instytucji pub</w:t>
            </w:r>
            <w:r w:rsidR="00270FB6">
              <w:rPr>
                <w:rFonts w:ascii="Aptos Light" w:eastAsia="Aptos Light" w:hAnsi="Aptos Light" w:cs="Aptos Light"/>
                <w:b w:val="0"/>
                <w:bCs w:val="0"/>
                <w:sz w:val="22"/>
                <w:szCs w:val="22"/>
              </w:rPr>
              <w:t>licznych w zakresie dostępności</w:t>
            </w:r>
          </w:p>
        </w:tc>
        <w:tc>
          <w:tcPr>
            <w:tcW w:w="2839" w:type="dxa"/>
            <w:gridSpan w:val="3"/>
            <w:tcBorders>
              <w:top w:val="single" w:sz="18" w:space="0" w:color="F4F3FF"/>
              <w:left w:val="single" w:sz="18" w:space="0" w:color="F4F3FF"/>
              <w:bottom w:val="single" w:sz="18" w:space="0" w:color="F4F3FF"/>
            </w:tcBorders>
            <w:vAlign w:val="center"/>
          </w:tcPr>
          <w:p w14:paraId="000007A6" w14:textId="7A7128B7" w:rsidR="00131413" w:rsidRPr="00131413" w:rsidRDefault="00270FB6" w:rsidP="00131413">
            <w:pPr>
              <w:tabs>
                <w:tab w:val="left" w:pos="142"/>
              </w:tabs>
              <w:spacing w:line="360" w:lineRule="auto"/>
              <w:jc w:val="center"/>
              <w:cnfStyle w:val="000000000000" w:firstRow="0" w:lastRow="0" w:firstColumn="0" w:lastColumn="0" w:oddVBand="0" w:evenVBand="0" w:oddHBand="0" w:evenHBand="0" w:firstRowFirstColumn="0" w:firstRowLastColumn="0" w:lastRowFirstColumn="0" w:lastRowLastColumn="0"/>
              <w:rPr>
                <w:rFonts w:ascii="Aptos Light" w:hAnsi="Aptos Light"/>
                <w:sz w:val="22"/>
                <w:szCs w:val="22"/>
              </w:rPr>
            </w:pPr>
            <w:r>
              <w:rPr>
                <w:rFonts w:ascii="Aptos Light" w:hAnsi="Aptos Light"/>
                <w:sz w:val="22"/>
                <w:szCs w:val="22"/>
              </w:rPr>
              <w:t>UM /</w:t>
            </w:r>
            <w:r w:rsidR="00131413" w:rsidRPr="00131413">
              <w:rPr>
                <w:rFonts w:ascii="Aptos Light" w:hAnsi="Aptos Light"/>
                <w:sz w:val="22"/>
                <w:szCs w:val="22"/>
              </w:rPr>
              <w:t>OPS</w:t>
            </w:r>
          </w:p>
        </w:tc>
      </w:tr>
      <w:tr w:rsidR="00131413" w14:paraId="74B1C71B" w14:textId="77777777" w:rsidTr="00131413">
        <w:tc>
          <w:tcPr>
            <w:cnfStyle w:val="001000000000" w:firstRow="0" w:lastRow="0" w:firstColumn="1" w:lastColumn="0" w:oddVBand="0" w:evenVBand="0" w:oddHBand="0" w:evenHBand="0" w:firstRowFirstColumn="0" w:firstRowLastColumn="0" w:lastRowFirstColumn="0" w:lastRowLastColumn="0"/>
            <w:tcW w:w="6345" w:type="dxa"/>
            <w:tcBorders>
              <w:top w:val="single" w:sz="18" w:space="0" w:color="F4F3FF"/>
              <w:bottom w:val="single" w:sz="18" w:space="0" w:color="F4F3FF"/>
              <w:right w:val="single" w:sz="18" w:space="0" w:color="F4F3FF"/>
            </w:tcBorders>
          </w:tcPr>
          <w:p w14:paraId="000007AB" w14:textId="77777777" w:rsidR="00131413" w:rsidRDefault="00131413" w:rsidP="005F19B1">
            <w:pPr>
              <w:tabs>
                <w:tab w:val="left" w:pos="142"/>
              </w:tabs>
              <w:rPr>
                <w:rFonts w:ascii="Aptos Light" w:eastAsia="Aptos Light" w:hAnsi="Aptos Light" w:cs="Aptos Light"/>
                <w:sz w:val="22"/>
                <w:szCs w:val="22"/>
              </w:rPr>
            </w:pPr>
            <w:r>
              <w:rPr>
                <w:rFonts w:ascii="Aptos Light" w:eastAsia="Aptos Light" w:hAnsi="Aptos Light" w:cs="Aptos Light"/>
                <w:b w:val="0"/>
                <w:bCs w:val="0"/>
                <w:sz w:val="22"/>
                <w:szCs w:val="22"/>
              </w:rPr>
              <w:t>Odsetek nowych inwestycji gminnych zaprojektowanych zgodnie ze standardami dostępności</w:t>
            </w:r>
          </w:p>
        </w:tc>
        <w:tc>
          <w:tcPr>
            <w:tcW w:w="2839" w:type="dxa"/>
            <w:gridSpan w:val="3"/>
            <w:tcBorders>
              <w:top w:val="single" w:sz="18" w:space="0" w:color="F4F3FF"/>
              <w:left w:val="single" w:sz="18" w:space="0" w:color="F4F3FF"/>
              <w:bottom w:val="single" w:sz="18" w:space="0" w:color="F4F3FF"/>
            </w:tcBorders>
            <w:vAlign w:val="center"/>
          </w:tcPr>
          <w:p w14:paraId="000007AC" w14:textId="2E092EF4" w:rsidR="00131413" w:rsidRPr="00131413" w:rsidRDefault="00131413" w:rsidP="00131413">
            <w:pPr>
              <w:tabs>
                <w:tab w:val="left" w:pos="142"/>
              </w:tabs>
              <w:spacing w:line="360" w:lineRule="auto"/>
              <w:jc w:val="center"/>
              <w:cnfStyle w:val="000000000000" w:firstRow="0" w:lastRow="0" w:firstColumn="0" w:lastColumn="0" w:oddVBand="0" w:evenVBand="0" w:oddHBand="0" w:evenHBand="0" w:firstRowFirstColumn="0" w:firstRowLastColumn="0" w:lastRowFirstColumn="0" w:lastRowLastColumn="0"/>
              <w:rPr>
                <w:rFonts w:ascii="Aptos Light" w:hAnsi="Aptos Light"/>
                <w:sz w:val="22"/>
                <w:szCs w:val="22"/>
              </w:rPr>
            </w:pPr>
            <w:r w:rsidRPr="00131413">
              <w:rPr>
                <w:rFonts w:ascii="Aptos Light" w:hAnsi="Aptos Light"/>
                <w:sz w:val="22"/>
                <w:szCs w:val="22"/>
              </w:rPr>
              <w:t>UM</w:t>
            </w:r>
          </w:p>
        </w:tc>
      </w:tr>
      <w:tr w:rsidR="00131413" w14:paraId="63305429" w14:textId="77777777" w:rsidTr="00131413">
        <w:tc>
          <w:tcPr>
            <w:cnfStyle w:val="001000000000" w:firstRow="0" w:lastRow="0" w:firstColumn="1" w:lastColumn="0" w:oddVBand="0" w:evenVBand="0" w:oddHBand="0" w:evenHBand="0" w:firstRowFirstColumn="0" w:firstRowLastColumn="0" w:lastRowFirstColumn="0" w:lastRowLastColumn="0"/>
            <w:tcW w:w="6345" w:type="dxa"/>
            <w:tcBorders>
              <w:top w:val="single" w:sz="18" w:space="0" w:color="F4F3FF"/>
              <w:bottom w:val="nil"/>
              <w:right w:val="single" w:sz="18" w:space="0" w:color="F4F3FF"/>
            </w:tcBorders>
          </w:tcPr>
          <w:p w14:paraId="000007B1" w14:textId="51C147EF" w:rsidR="00131413" w:rsidRDefault="00131413" w:rsidP="005F19B1">
            <w:pPr>
              <w:tabs>
                <w:tab w:val="left" w:pos="142"/>
              </w:tabs>
              <w:rPr>
                <w:rFonts w:ascii="Aptos Light" w:eastAsia="Aptos Light" w:hAnsi="Aptos Light" w:cs="Aptos Light"/>
                <w:sz w:val="22"/>
                <w:szCs w:val="22"/>
              </w:rPr>
            </w:pPr>
            <w:r>
              <w:rPr>
                <w:rFonts w:ascii="Aptos Light" w:eastAsia="Aptos Light" w:hAnsi="Aptos Light" w:cs="Aptos Light"/>
                <w:b w:val="0"/>
                <w:bCs w:val="0"/>
                <w:sz w:val="22"/>
                <w:szCs w:val="22"/>
              </w:rPr>
              <w:t xml:space="preserve">Wartość nakładów finansowych przeznaczonych na likwidację </w:t>
            </w:r>
            <w:r w:rsidR="00270FB6">
              <w:rPr>
                <w:rFonts w:ascii="Aptos Light" w:eastAsia="Aptos Light" w:hAnsi="Aptos Light" w:cs="Aptos Light"/>
                <w:b w:val="0"/>
                <w:bCs w:val="0"/>
                <w:sz w:val="22"/>
                <w:szCs w:val="22"/>
              </w:rPr>
              <w:br/>
            </w:r>
            <w:r>
              <w:rPr>
                <w:rFonts w:ascii="Aptos Light" w:eastAsia="Aptos Light" w:hAnsi="Aptos Light" w:cs="Aptos Light"/>
                <w:b w:val="0"/>
                <w:bCs w:val="0"/>
                <w:sz w:val="22"/>
                <w:szCs w:val="22"/>
              </w:rPr>
              <w:t>barier</w:t>
            </w:r>
          </w:p>
        </w:tc>
        <w:tc>
          <w:tcPr>
            <w:tcW w:w="2839" w:type="dxa"/>
            <w:gridSpan w:val="3"/>
            <w:tcBorders>
              <w:top w:val="single" w:sz="18" w:space="0" w:color="F4F3FF"/>
              <w:left w:val="single" w:sz="18" w:space="0" w:color="F4F3FF"/>
              <w:bottom w:val="nil"/>
            </w:tcBorders>
            <w:vAlign w:val="center"/>
          </w:tcPr>
          <w:p w14:paraId="000007B2" w14:textId="0BF4E5A9" w:rsidR="00131413" w:rsidRPr="00131413" w:rsidRDefault="00131413" w:rsidP="00131413">
            <w:pPr>
              <w:tabs>
                <w:tab w:val="left" w:pos="142"/>
              </w:tabs>
              <w:spacing w:line="360" w:lineRule="auto"/>
              <w:jc w:val="center"/>
              <w:cnfStyle w:val="000000000000" w:firstRow="0" w:lastRow="0" w:firstColumn="0" w:lastColumn="0" w:oddVBand="0" w:evenVBand="0" w:oddHBand="0" w:evenHBand="0" w:firstRowFirstColumn="0" w:firstRowLastColumn="0" w:lastRowFirstColumn="0" w:lastRowLastColumn="0"/>
              <w:rPr>
                <w:rFonts w:ascii="Aptos Light" w:hAnsi="Aptos Light"/>
                <w:sz w:val="22"/>
                <w:szCs w:val="22"/>
              </w:rPr>
            </w:pPr>
            <w:r w:rsidRPr="00131413">
              <w:rPr>
                <w:rFonts w:ascii="Aptos Light" w:hAnsi="Aptos Light"/>
                <w:sz w:val="22"/>
                <w:szCs w:val="22"/>
              </w:rPr>
              <w:t>UM</w:t>
            </w:r>
          </w:p>
        </w:tc>
      </w:tr>
      <w:tr w:rsidR="00131413" w14:paraId="5019A4C0" w14:textId="77777777" w:rsidTr="00131413">
        <w:trPr>
          <w:trHeight w:val="397"/>
        </w:trPr>
        <w:tc>
          <w:tcPr>
            <w:cnfStyle w:val="001000000000" w:firstRow="0" w:lastRow="0" w:firstColumn="1" w:lastColumn="0" w:oddVBand="0" w:evenVBand="0" w:oddHBand="0" w:evenHBand="0" w:firstRowFirstColumn="0" w:firstRowLastColumn="0" w:lastRowFirstColumn="0" w:lastRowLastColumn="0"/>
            <w:tcW w:w="9184" w:type="dxa"/>
            <w:gridSpan w:val="4"/>
            <w:tcBorders>
              <w:top w:val="nil"/>
              <w:left w:val="nil"/>
              <w:bottom w:val="nil"/>
              <w:right w:val="nil"/>
            </w:tcBorders>
            <w:shd w:val="clear" w:color="auto" w:fill="074F6A" w:themeFill="accent4" w:themeFillShade="80"/>
            <w:vAlign w:val="center"/>
          </w:tcPr>
          <w:p w14:paraId="000007B7" w14:textId="77777777" w:rsidR="00131413" w:rsidRDefault="00131413" w:rsidP="00131413">
            <w:pPr>
              <w:tabs>
                <w:tab w:val="left" w:pos="142"/>
              </w:tabs>
              <w:jc w:val="center"/>
              <w:rPr>
                <w:rFonts w:ascii="Aptos Light" w:eastAsia="Aptos Light" w:hAnsi="Aptos Light" w:cs="Aptos Light"/>
                <w:color w:val="FFFFFF"/>
                <w:sz w:val="22"/>
                <w:szCs w:val="22"/>
              </w:rPr>
            </w:pPr>
            <w:r>
              <w:rPr>
                <w:rFonts w:ascii="Aptos Light" w:eastAsia="Aptos Light" w:hAnsi="Aptos Light" w:cs="Aptos Light"/>
                <w:color w:val="FFFFFF"/>
                <w:sz w:val="22"/>
                <w:szCs w:val="22"/>
              </w:rPr>
              <w:t>Cel V.5: Bezpieczna gmina</w:t>
            </w:r>
          </w:p>
        </w:tc>
      </w:tr>
      <w:tr w:rsidR="00131413" w14:paraId="02D23D42" w14:textId="77777777" w:rsidTr="00131413">
        <w:trPr>
          <w:trHeight w:val="283"/>
        </w:trPr>
        <w:tc>
          <w:tcPr>
            <w:cnfStyle w:val="001000000000" w:firstRow="0" w:lastRow="0" w:firstColumn="1" w:lastColumn="0" w:oddVBand="0" w:evenVBand="0" w:oddHBand="0" w:evenHBand="0" w:firstRowFirstColumn="0" w:firstRowLastColumn="0" w:lastRowFirstColumn="0" w:lastRowLastColumn="0"/>
            <w:tcW w:w="6345" w:type="dxa"/>
            <w:tcBorders>
              <w:top w:val="nil"/>
              <w:left w:val="nil"/>
              <w:bottom w:val="single" w:sz="18" w:space="0" w:color="F4F3FF"/>
              <w:right w:val="single" w:sz="24" w:space="0" w:color="FFFFFF"/>
            </w:tcBorders>
            <w:shd w:val="clear" w:color="auto" w:fill="F4F3FF"/>
            <w:vAlign w:val="center"/>
          </w:tcPr>
          <w:p w14:paraId="000007BD" w14:textId="77777777" w:rsidR="00131413" w:rsidRDefault="00131413" w:rsidP="00131413">
            <w:pPr>
              <w:tabs>
                <w:tab w:val="left" w:pos="142"/>
              </w:tabs>
              <w:jc w:val="center"/>
              <w:rPr>
                <w:rFonts w:ascii="Aptos Light" w:eastAsia="Aptos Light" w:hAnsi="Aptos Light" w:cs="Aptos Light"/>
                <w:color w:val="FFFFFF"/>
                <w:sz w:val="22"/>
                <w:szCs w:val="22"/>
              </w:rPr>
            </w:pPr>
            <w:r>
              <w:rPr>
                <w:rFonts w:ascii="Aptos Light" w:eastAsia="Aptos Light" w:hAnsi="Aptos Light" w:cs="Aptos Light"/>
                <w:b w:val="0"/>
                <w:bCs w:val="0"/>
                <w:color w:val="000000"/>
                <w:sz w:val="22"/>
                <w:szCs w:val="22"/>
              </w:rPr>
              <w:t>Wskaźnik</w:t>
            </w:r>
          </w:p>
        </w:tc>
        <w:tc>
          <w:tcPr>
            <w:tcW w:w="2839" w:type="dxa"/>
            <w:gridSpan w:val="3"/>
            <w:tcBorders>
              <w:top w:val="nil"/>
              <w:left w:val="single" w:sz="24" w:space="0" w:color="FFFFFF"/>
              <w:bottom w:val="single" w:sz="18" w:space="0" w:color="F4F3FF"/>
              <w:right w:val="single" w:sz="24" w:space="0" w:color="FFFFFF"/>
            </w:tcBorders>
            <w:shd w:val="clear" w:color="auto" w:fill="F4F3FF"/>
            <w:vAlign w:val="center"/>
          </w:tcPr>
          <w:p w14:paraId="000007BE" w14:textId="77777777" w:rsidR="00131413" w:rsidRDefault="00131413" w:rsidP="00131413">
            <w:pPr>
              <w:tabs>
                <w:tab w:val="left" w:pos="142"/>
              </w:tabs>
              <w:jc w:val="center"/>
              <w:cnfStyle w:val="000000000000" w:firstRow="0" w:lastRow="0" w:firstColumn="0" w:lastColumn="0" w:oddVBand="0" w:evenVBand="0" w:oddHBand="0" w:evenHBand="0" w:firstRowFirstColumn="0" w:firstRowLastColumn="0" w:lastRowFirstColumn="0" w:lastRowLastColumn="0"/>
              <w:rPr>
                <w:color w:val="FFFFFF"/>
                <w:sz w:val="22"/>
                <w:szCs w:val="22"/>
              </w:rPr>
            </w:pPr>
            <w:r>
              <w:rPr>
                <w:rFonts w:ascii="Aptos Light" w:eastAsia="Aptos Light" w:hAnsi="Aptos Light" w:cs="Aptos Light"/>
                <w:color w:val="000000"/>
                <w:sz w:val="22"/>
                <w:szCs w:val="22"/>
              </w:rPr>
              <w:t>Źródło</w:t>
            </w:r>
          </w:p>
        </w:tc>
      </w:tr>
      <w:tr w:rsidR="00131413" w14:paraId="5684C8D8" w14:textId="77777777" w:rsidTr="00131413">
        <w:trPr>
          <w:trHeight w:val="283"/>
        </w:trPr>
        <w:tc>
          <w:tcPr>
            <w:cnfStyle w:val="001000000000" w:firstRow="0" w:lastRow="0" w:firstColumn="1" w:lastColumn="0" w:oddVBand="0" w:evenVBand="0" w:oddHBand="0" w:evenHBand="0" w:firstRowFirstColumn="0" w:firstRowLastColumn="0" w:lastRowFirstColumn="0" w:lastRowLastColumn="0"/>
            <w:tcW w:w="6345" w:type="dxa"/>
            <w:tcBorders>
              <w:top w:val="single" w:sz="18" w:space="0" w:color="F4F3FF"/>
              <w:left w:val="nil"/>
              <w:bottom w:val="single" w:sz="18" w:space="0" w:color="F4F3FF"/>
              <w:right w:val="single" w:sz="18" w:space="0" w:color="F4F3FF"/>
            </w:tcBorders>
            <w:vAlign w:val="center"/>
          </w:tcPr>
          <w:p w14:paraId="000007C3" w14:textId="77777777" w:rsidR="00131413" w:rsidRDefault="00131413" w:rsidP="005F19B1">
            <w:pPr>
              <w:tabs>
                <w:tab w:val="left" w:pos="142"/>
              </w:tabs>
              <w:rPr>
                <w:rFonts w:ascii="Aptos Light" w:eastAsia="Aptos Light" w:hAnsi="Aptos Light" w:cs="Aptos Light"/>
                <w:sz w:val="22"/>
                <w:szCs w:val="22"/>
              </w:rPr>
            </w:pPr>
            <w:r>
              <w:rPr>
                <w:rFonts w:ascii="Aptos Light" w:eastAsia="Aptos Light" w:hAnsi="Aptos Light" w:cs="Aptos Light"/>
                <w:b w:val="0"/>
                <w:bCs w:val="0"/>
                <w:sz w:val="22"/>
                <w:szCs w:val="22"/>
              </w:rPr>
              <w:t xml:space="preserve">Liczba wdrożonych systemów i procedur </w:t>
            </w:r>
            <w:r>
              <w:rPr>
                <w:rFonts w:ascii="Aptos Light" w:eastAsia="Aptos Light" w:hAnsi="Aptos Light" w:cs="Aptos Light"/>
                <w:b w:val="0"/>
                <w:bCs w:val="0"/>
                <w:sz w:val="22"/>
                <w:szCs w:val="22"/>
              </w:rPr>
              <w:br/>
              <w:t>cyberbezpieczeństwa.</w:t>
            </w:r>
          </w:p>
        </w:tc>
        <w:tc>
          <w:tcPr>
            <w:tcW w:w="2839" w:type="dxa"/>
            <w:gridSpan w:val="3"/>
            <w:tcBorders>
              <w:top w:val="single" w:sz="18" w:space="0" w:color="F4F3FF"/>
              <w:left w:val="single" w:sz="18" w:space="0" w:color="F4F3FF"/>
              <w:bottom w:val="single" w:sz="18" w:space="0" w:color="F4F3FF"/>
              <w:right w:val="nil"/>
            </w:tcBorders>
            <w:vAlign w:val="center"/>
          </w:tcPr>
          <w:p w14:paraId="000007C4" w14:textId="2FC4897D" w:rsidR="00131413" w:rsidRPr="00131413" w:rsidRDefault="00131413" w:rsidP="00131413">
            <w:pPr>
              <w:tabs>
                <w:tab w:val="left" w:pos="142"/>
              </w:tabs>
              <w:spacing w:line="360" w:lineRule="auto"/>
              <w:jc w:val="center"/>
              <w:cnfStyle w:val="000000000000" w:firstRow="0" w:lastRow="0" w:firstColumn="0" w:lastColumn="0" w:oddVBand="0" w:evenVBand="0" w:oddHBand="0" w:evenHBand="0" w:firstRowFirstColumn="0" w:firstRowLastColumn="0" w:lastRowFirstColumn="0" w:lastRowLastColumn="0"/>
              <w:rPr>
                <w:rFonts w:ascii="Aptos Light" w:hAnsi="Aptos Light"/>
                <w:color w:val="FFFFFF"/>
                <w:sz w:val="22"/>
                <w:szCs w:val="22"/>
              </w:rPr>
            </w:pPr>
            <w:r w:rsidRPr="00131413">
              <w:rPr>
                <w:rFonts w:ascii="Aptos Light" w:hAnsi="Aptos Light"/>
                <w:sz w:val="22"/>
                <w:szCs w:val="22"/>
              </w:rPr>
              <w:t>UM</w:t>
            </w:r>
          </w:p>
        </w:tc>
      </w:tr>
      <w:tr w:rsidR="00131413" w14:paraId="3F19E555" w14:textId="77777777" w:rsidTr="00131413">
        <w:trPr>
          <w:trHeight w:val="283"/>
        </w:trPr>
        <w:tc>
          <w:tcPr>
            <w:cnfStyle w:val="001000000000" w:firstRow="0" w:lastRow="0" w:firstColumn="1" w:lastColumn="0" w:oddVBand="0" w:evenVBand="0" w:oddHBand="0" w:evenHBand="0" w:firstRowFirstColumn="0" w:firstRowLastColumn="0" w:lastRowFirstColumn="0" w:lastRowLastColumn="0"/>
            <w:tcW w:w="6345" w:type="dxa"/>
            <w:tcBorders>
              <w:top w:val="single" w:sz="18" w:space="0" w:color="F4F3FF"/>
              <w:left w:val="nil"/>
              <w:bottom w:val="single" w:sz="18" w:space="0" w:color="F4F3FF"/>
              <w:right w:val="single" w:sz="18" w:space="0" w:color="F4F3FF"/>
            </w:tcBorders>
            <w:vAlign w:val="center"/>
          </w:tcPr>
          <w:p w14:paraId="000007C9" w14:textId="77777777" w:rsidR="00131413" w:rsidRDefault="00131413" w:rsidP="005F19B1">
            <w:pPr>
              <w:tabs>
                <w:tab w:val="left" w:pos="142"/>
              </w:tabs>
              <w:rPr>
                <w:rFonts w:ascii="Aptos Light" w:eastAsia="Aptos Light" w:hAnsi="Aptos Light" w:cs="Aptos Light"/>
                <w:sz w:val="22"/>
                <w:szCs w:val="22"/>
              </w:rPr>
            </w:pPr>
            <w:r>
              <w:rPr>
                <w:rFonts w:ascii="Aptos Light" w:eastAsia="Aptos Light" w:hAnsi="Aptos Light" w:cs="Aptos Light"/>
                <w:b w:val="0"/>
                <w:bCs w:val="0"/>
                <w:sz w:val="22"/>
                <w:szCs w:val="22"/>
              </w:rPr>
              <w:t>Liczba szkoleń i ćwiczeń z zakresu obrony cywilnej</w:t>
            </w:r>
          </w:p>
        </w:tc>
        <w:tc>
          <w:tcPr>
            <w:tcW w:w="2839" w:type="dxa"/>
            <w:gridSpan w:val="3"/>
            <w:tcBorders>
              <w:top w:val="single" w:sz="18" w:space="0" w:color="F4F3FF"/>
              <w:left w:val="single" w:sz="18" w:space="0" w:color="F4F3FF"/>
              <w:bottom w:val="single" w:sz="18" w:space="0" w:color="F4F3FF"/>
              <w:right w:val="single" w:sz="24" w:space="0" w:color="FFFFFF"/>
            </w:tcBorders>
            <w:vAlign w:val="center"/>
          </w:tcPr>
          <w:p w14:paraId="000007CE" w14:textId="40900F1E" w:rsidR="00131413" w:rsidRPr="00131413" w:rsidRDefault="00131413" w:rsidP="00131413">
            <w:pPr>
              <w:tabs>
                <w:tab w:val="left" w:pos="142"/>
              </w:tabs>
              <w:spacing w:line="360" w:lineRule="auto"/>
              <w:jc w:val="center"/>
              <w:cnfStyle w:val="000000000000" w:firstRow="0" w:lastRow="0" w:firstColumn="0" w:lastColumn="0" w:oddVBand="0" w:evenVBand="0" w:oddHBand="0" w:evenHBand="0" w:firstRowFirstColumn="0" w:firstRowLastColumn="0" w:lastRowFirstColumn="0" w:lastRowLastColumn="0"/>
              <w:rPr>
                <w:rFonts w:ascii="Aptos Light" w:hAnsi="Aptos Light"/>
                <w:color w:val="FFFFFF"/>
                <w:sz w:val="22"/>
                <w:szCs w:val="22"/>
              </w:rPr>
            </w:pPr>
            <w:r w:rsidRPr="00131413">
              <w:rPr>
                <w:rFonts w:ascii="Aptos Light" w:hAnsi="Aptos Light"/>
                <w:sz w:val="22"/>
                <w:szCs w:val="22"/>
              </w:rPr>
              <w:t>UM</w:t>
            </w:r>
          </w:p>
        </w:tc>
      </w:tr>
      <w:tr w:rsidR="00131413" w14:paraId="5F7FB6B5" w14:textId="77777777" w:rsidTr="00131413">
        <w:trPr>
          <w:trHeight w:val="283"/>
        </w:trPr>
        <w:tc>
          <w:tcPr>
            <w:cnfStyle w:val="001000000000" w:firstRow="0" w:lastRow="0" w:firstColumn="1" w:lastColumn="0" w:oddVBand="0" w:evenVBand="0" w:oddHBand="0" w:evenHBand="0" w:firstRowFirstColumn="0" w:firstRowLastColumn="0" w:lastRowFirstColumn="0" w:lastRowLastColumn="0"/>
            <w:tcW w:w="6345" w:type="dxa"/>
            <w:tcBorders>
              <w:top w:val="single" w:sz="18" w:space="0" w:color="F4F3FF"/>
              <w:left w:val="nil"/>
              <w:bottom w:val="single" w:sz="18" w:space="0" w:color="F4F3FF"/>
              <w:right w:val="single" w:sz="18" w:space="0" w:color="F4F3FF"/>
            </w:tcBorders>
            <w:vAlign w:val="center"/>
          </w:tcPr>
          <w:p w14:paraId="000007D0" w14:textId="77777777" w:rsidR="00131413" w:rsidRDefault="00131413" w:rsidP="005F19B1">
            <w:pPr>
              <w:tabs>
                <w:tab w:val="left" w:pos="142"/>
              </w:tabs>
              <w:rPr>
                <w:rFonts w:ascii="Aptos Light" w:eastAsia="Aptos Light" w:hAnsi="Aptos Light" w:cs="Aptos Light"/>
                <w:sz w:val="22"/>
                <w:szCs w:val="22"/>
              </w:rPr>
            </w:pPr>
            <w:r>
              <w:rPr>
                <w:rFonts w:ascii="Aptos Light" w:eastAsia="Aptos Light" w:hAnsi="Aptos Light" w:cs="Aptos Light"/>
                <w:b w:val="0"/>
                <w:bCs w:val="0"/>
                <w:sz w:val="22"/>
                <w:szCs w:val="22"/>
              </w:rPr>
              <w:t xml:space="preserve">Liczba wypadków drogowych </w:t>
            </w:r>
          </w:p>
        </w:tc>
        <w:tc>
          <w:tcPr>
            <w:tcW w:w="2839" w:type="dxa"/>
            <w:gridSpan w:val="3"/>
            <w:tcBorders>
              <w:top w:val="single" w:sz="18" w:space="0" w:color="F4F3FF"/>
              <w:left w:val="single" w:sz="18" w:space="0" w:color="F4F3FF"/>
              <w:bottom w:val="single" w:sz="18" w:space="0" w:color="F4F3FF"/>
            </w:tcBorders>
            <w:vAlign w:val="center"/>
          </w:tcPr>
          <w:p w14:paraId="000007D1" w14:textId="74C0B656" w:rsidR="00131413" w:rsidRPr="00131413" w:rsidRDefault="00131413" w:rsidP="00131413">
            <w:pPr>
              <w:tabs>
                <w:tab w:val="left" w:pos="142"/>
              </w:tabs>
              <w:spacing w:line="360" w:lineRule="auto"/>
              <w:jc w:val="center"/>
              <w:cnfStyle w:val="000000000000" w:firstRow="0" w:lastRow="0" w:firstColumn="0" w:lastColumn="0" w:oddVBand="0" w:evenVBand="0" w:oddHBand="0" w:evenHBand="0" w:firstRowFirstColumn="0" w:firstRowLastColumn="0" w:lastRowFirstColumn="0" w:lastRowLastColumn="0"/>
              <w:rPr>
                <w:rFonts w:ascii="Aptos Light" w:hAnsi="Aptos Light"/>
                <w:color w:val="FFFFFF"/>
                <w:sz w:val="22"/>
                <w:szCs w:val="22"/>
              </w:rPr>
            </w:pPr>
            <w:r w:rsidRPr="00131413">
              <w:rPr>
                <w:rFonts w:ascii="Aptos Light" w:hAnsi="Aptos Light"/>
                <w:sz w:val="22"/>
                <w:szCs w:val="22"/>
              </w:rPr>
              <w:t>UM</w:t>
            </w:r>
          </w:p>
        </w:tc>
      </w:tr>
      <w:tr w:rsidR="00131413" w14:paraId="41912CDF" w14:textId="77777777" w:rsidTr="00131413">
        <w:trPr>
          <w:trHeight w:val="283"/>
        </w:trPr>
        <w:tc>
          <w:tcPr>
            <w:cnfStyle w:val="001000000000" w:firstRow="0" w:lastRow="0" w:firstColumn="1" w:lastColumn="0" w:oddVBand="0" w:evenVBand="0" w:oddHBand="0" w:evenHBand="0" w:firstRowFirstColumn="0" w:firstRowLastColumn="0" w:lastRowFirstColumn="0" w:lastRowLastColumn="0"/>
            <w:tcW w:w="6345" w:type="dxa"/>
            <w:tcBorders>
              <w:top w:val="single" w:sz="18" w:space="0" w:color="F4F3FF"/>
              <w:left w:val="nil"/>
              <w:bottom w:val="single" w:sz="18" w:space="0" w:color="F4F3FF"/>
              <w:right w:val="single" w:sz="18" w:space="0" w:color="F4F3FF"/>
            </w:tcBorders>
            <w:vAlign w:val="center"/>
          </w:tcPr>
          <w:p w14:paraId="000007D6" w14:textId="7EF18C23" w:rsidR="00131413" w:rsidRDefault="00131413" w:rsidP="005F19B1">
            <w:pPr>
              <w:tabs>
                <w:tab w:val="left" w:pos="142"/>
              </w:tabs>
              <w:rPr>
                <w:rFonts w:ascii="Aptos Light" w:eastAsia="Aptos Light" w:hAnsi="Aptos Light" w:cs="Aptos Light"/>
                <w:sz w:val="22"/>
                <w:szCs w:val="22"/>
              </w:rPr>
            </w:pPr>
            <w:r>
              <w:rPr>
                <w:rFonts w:ascii="Aptos Light" w:eastAsia="Aptos Light" w:hAnsi="Aptos Light" w:cs="Aptos Light"/>
                <w:b w:val="0"/>
                <w:bCs w:val="0"/>
                <w:sz w:val="22"/>
                <w:szCs w:val="22"/>
              </w:rPr>
              <w:t xml:space="preserve">Liczba przeszkolonych pracowników w zakresie </w:t>
            </w:r>
            <w:r w:rsidR="00270FB6">
              <w:rPr>
                <w:rFonts w:ascii="Aptos Light" w:eastAsia="Aptos Light" w:hAnsi="Aptos Light" w:cs="Aptos Light"/>
                <w:b w:val="0"/>
                <w:bCs w:val="0"/>
                <w:sz w:val="22"/>
                <w:szCs w:val="22"/>
              </w:rPr>
              <w:br/>
            </w:r>
            <w:r>
              <w:rPr>
                <w:rFonts w:ascii="Aptos Light" w:eastAsia="Aptos Light" w:hAnsi="Aptos Light" w:cs="Aptos Light"/>
                <w:b w:val="0"/>
                <w:bCs w:val="0"/>
                <w:sz w:val="22"/>
                <w:szCs w:val="22"/>
              </w:rPr>
              <w:t>cyberbezpieczeństwa</w:t>
            </w:r>
          </w:p>
        </w:tc>
        <w:tc>
          <w:tcPr>
            <w:tcW w:w="2839" w:type="dxa"/>
            <w:gridSpan w:val="3"/>
            <w:tcBorders>
              <w:top w:val="single" w:sz="18" w:space="0" w:color="F4F3FF"/>
              <w:left w:val="single" w:sz="18" w:space="0" w:color="F4F3FF"/>
              <w:bottom w:val="single" w:sz="18" w:space="0" w:color="F4F3FF"/>
            </w:tcBorders>
            <w:vAlign w:val="center"/>
          </w:tcPr>
          <w:p w14:paraId="000007D7" w14:textId="201FF84E" w:rsidR="00131413" w:rsidRPr="00131413" w:rsidRDefault="00131413" w:rsidP="00131413">
            <w:pPr>
              <w:tabs>
                <w:tab w:val="left" w:pos="142"/>
              </w:tabs>
              <w:spacing w:line="360" w:lineRule="auto"/>
              <w:jc w:val="center"/>
              <w:cnfStyle w:val="000000000000" w:firstRow="0" w:lastRow="0" w:firstColumn="0" w:lastColumn="0" w:oddVBand="0" w:evenVBand="0" w:oddHBand="0" w:evenHBand="0" w:firstRowFirstColumn="0" w:firstRowLastColumn="0" w:lastRowFirstColumn="0" w:lastRowLastColumn="0"/>
              <w:rPr>
                <w:rFonts w:ascii="Aptos Light" w:hAnsi="Aptos Light"/>
                <w:color w:val="FFFFFF"/>
                <w:sz w:val="22"/>
                <w:szCs w:val="22"/>
              </w:rPr>
            </w:pPr>
            <w:r w:rsidRPr="00131413">
              <w:rPr>
                <w:rFonts w:ascii="Aptos Light" w:hAnsi="Aptos Light"/>
                <w:sz w:val="22"/>
                <w:szCs w:val="22"/>
              </w:rPr>
              <w:t>UM</w:t>
            </w:r>
          </w:p>
        </w:tc>
      </w:tr>
      <w:tr w:rsidR="00131413" w14:paraId="79734F29" w14:textId="77777777" w:rsidTr="00131413">
        <w:trPr>
          <w:trHeight w:val="283"/>
        </w:trPr>
        <w:tc>
          <w:tcPr>
            <w:cnfStyle w:val="001000000000" w:firstRow="0" w:lastRow="0" w:firstColumn="1" w:lastColumn="0" w:oddVBand="0" w:evenVBand="0" w:oddHBand="0" w:evenHBand="0" w:firstRowFirstColumn="0" w:firstRowLastColumn="0" w:lastRowFirstColumn="0" w:lastRowLastColumn="0"/>
            <w:tcW w:w="6345" w:type="dxa"/>
            <w:tcBorders>
              <w:top w:val="single" w:sz="18" w:space="0" w:color="F4F3FF"/>
              <w:left w:val="nil"/>
              <w:bottom w:val="single" w:sz="18" w:space="0" w:color="F4F3FF"/>
              <w:right w:val="single" w:sz="18" w:space="0" w:color="F4F3FF"/>
            </w:tcBorders>
            <w:vAlign w:val="center"/>
          </w:tcPr>
          <w:p w14:paraId="000007DC" w14:textId="77777777" w:rsidR="00131413" w:rsidRDefault="00131413" w:rsidP="005F19B1">
            <w:pPr>
              <w:tabs>
                <w:tab w:val="left" w:pos="142"/>
              </w:tabs>
              <w:rPr>
                <w:rFonts w:ascii="Aptos Light" w:eastAsia="Aptos Light" w:hAnsi="Aptos Light" w:cs="Aptos Light"/>
                <w:sz w:val="22"/>
                <w:szCs w:val="22"/>
              </w:rPr>
            </w:pPr>
            <w:r>
              <w:rPr>
                <w:rFonts w:ascii="Aptos Light" w:eastAsia="Aptos Light" w:hAnsi="Aptos Light" w:cs="Aptos Light"/>
                <w:b w:val="0"/>
                <w:bCs w:val="0"/>
                <w:sz w:val="22"/>
                <w:szCs w:val="22"/>
              </w:rPr>
              <w:t>Liczba przeprowadzonych szkoleń i ćwiczeń z zakresu reagowania na zagrożenia.</w:t>
            </w:r>
          </w:p>
        </w:tc>
        <w:tc>
          <w:tcPr>
            <w:tcW w:w="2839" w:type="dxa"/>
            <w:gridSpan w:val="3"/>
            <w:tcBorders>
              <w:top w:val="single" w:sz="18" w:space="0" w:color="F4F3FF"/>
              <w:left w:val="single" w:sz="18" w:space="0" w:color="F4F3FF"/>
              <w:bottom w:val="single" w:sz="18" w:space="0" w:color="F4F3FF"/>
            </w:tcBorders>
            <w:vAlign w:val="center"/>
          </w:tcPr>
          <w:p w14:paraId="000007DD" w14:textId="058593F1" w:rsidR="00131413" w:rsidRPr="00131413" w:rsidRDefault="00131413" w:rsidP="00131413">
            <w:pPr>
              <w:tabs>
                <w:tab w:val="left" w:pos="142"/>
              </w:tabs>
              <w:spacing w:line="360" w:lineRule="auto"/>
              <w:jc w:val="center"/>
              <w:cnfStyle w:val="000000000000" w:firstRow="0" w:lastRow="0" w:firstColumn="0" w:lastColumn="0" w:oddVBand="0" w:evenVBand="0" w:oddHBand="0" w:evenHBand="0" w:firstRowFirstColumn="0" w:firstRowLastColumn="0" w:lastRowFirstColumn="0" w:lastRowLastColumn="0"/>
              <w:rPr>
                <w:rFonts w:ascii="Aptos Light" w:hAnsi="Aptos Light"/>
                <w:color w:val="FFFFFF"/>
                <w:sz w:val="22"/>
                <w:szCs w:val="22"/>
              </w:rPr>
            </w:pPr>
            <w:r w:rsidRPr="00131413">
              <w:rPr>
                <w:rFonts w:ascii="Aptos Light" w:hAnsi="Aptos Light"/>
                <w:sz w:val="22"/>
                <w:szCs w:val="22"/>
              </w:rPr>
              <w:t>UM</w:t>
            </w:r>
          </w:p>
        </w:tc>
      </w:tr>
      <w:tr w:rsidR="00131413" w14:paraId="57B0C42A" w14:textId="77777777" w:rsidTr="00131413">
        <w:trPr>
          <w:trHeight w:val="283"/>
        </w:trPr>
        <w:tc>
          <w:tcPr>
            <w:cnfStyle w:val="001000000000" w:firstRow="0" w:lastRow="0" w:firstColumn="1" w:lastColumn="0" w:oddVBand="0" w:evenVBand="0" w:oddHBand="0" w:evenHBand="0" w:firstRowFirstColumn="0" w:firstRowLastColumn="0" w:lastRowFirstColumn="0" w:lastRowLastColumn="0"/>
            <w:tcW w:w="6345" w:type="dxa"/>
            <w:tcBorders>
              <w:top w:val="single" w:sz="18" w:space="0" w:color="F4F3FF"/>
              <w:left w:val="nil"/>
              <w:bottom w:val="single" w:sz="18" w:space="0" w:color="F4F3FF"/>
              <w:right w:val="single" w:sz="18" w:space="0" w:color="F4F3FF"/>
            </w:tcBorders>
            <w:vAlign w:val="center"/>
          </w:tcPr>
          <w:p w14:paraId="000007E2" w14:textId="139A25A3" w:rsidR="00131413" w:rsidRDefault="00131413" w:rsidP="005F19B1">
            <w:pPr>
              <w:tabs>
                <w:tab w:val="left" w:pos="142"/>
              </w:tabs>
              <w:rPr>
                <w:rFonts w:ascii="Aptos Light" w:eastAsia="Aptos Light" w:hAnsi="Aptos Light" w:cs="Aptos Light"/>
                <w:sz w:val="22"/>
                <w:szCs w:val="22"/>
              </w:rPr>
            </w:pPr>
            <w:r>
              <w:rPr>
                <w:rFonts w:ascii="Aptos Light" w:eastAsia="Aptos Light" w:hAnsi="Aptos Light" w:cs="Aptos Light"/>
                <w:b w:val="0"/>
                <w:bCs w:val="0"/>
                <w:sz w:val="22"/>
                <w:szCs w:val="22"/>
              </w:rPr>
              <w:t xml:space="preserve">Liczba jednostek OSP doposażonych w sprzęt ratowniczy </w:t>
            </w:r>
            <w:r w:rsidR="00270FB6">
              <w:rPr>
                <w:rFonts w:ascii="Aptos Light" w:eastAsia="Aptos Light" w:hAnsi="Aptos Light" w:cs="Aptos Light"/>
                <w:b w:val="0"/>
                <w:bCs w:val="0"/>
                <w:sz w:val="22"/>
                <w:szCs w:val="22"/>
              </w:rPr>
              <w:br/>
            </w:r>
            <w:r>
              <w:rPr>
                <w:rFonts w:ascii="Aptos Light" w:eastAsia="Aptos Light" w:hAnsi="Aptos Light" w:cs="Aptos Light"/>
                <w:b w:val="0"/>
                <w:bCs w:val="0"/>
                <w:sz w:val="22"/>
                <w:szCs w:val="22"/>
              </w:rPr>
              <w:t>i ochronny</w:t>
            </w:r>
          </w:p>
        </w:tc>
        <w:tc>
          <w:tcPr>
            <w:tcW w:w="2839" w:type="dxa"/>
            <w:gridSpan w:val="3"/>
            <w:tcBorders>
              <w:top w:val="single" w:sz="18" w:space="0" w:color="F4F3FF"/>
              <w:left w:val="single" w:sz="18" w:space="0" w:color="F4F3FF"/>
              <w:bottom w:val="single" w:sz="18" w:space="0" w:color="F4F3FF"/>
              <w:right w:val="nil"/>
            </w:tcBorders>
            <w:vAlign w:val="center"/>
          </w:tcPr>
          <w:p w14:paraId="000007E3" w14:textId="70894297" w:rsidR="00131413" w:rsidRPr="00131413" w:rsidRDefault="00131413" w:rsidP="00131413">
            <w:pPr>
              <w:tabs>
                <w:tab w:val="left" w:pos="142"/>
              </w:tabs>
              <w:spacing w:line="360" w:lineRule="auto"/>
              <w:jc w:val="center"/>
              <w:cnfStyle w:val="000000000000" w:firstRow="0" w:lastRow="0" w:firstColumn="0" w:lastColumn="0" w:oddVBand="0" w:evenVBand="0" w:oddHBand="0" w:evenHBand="0" w:firstRowFirstColumn="0" w:firstRowLastColumn="0" w:lastRowFirstColumn="0" w:lastRowLastColumn="0"/>
              <w:rPr>
                <w:rFonts w:ascii="Aptos Light" w:hAnsi="Aptos Light"/>
                <w:color w:val="FFFFFF"/>
                <w:sz w:val="22"/>
                <w:szCs w:val="22"/>
              </w:rPr>
            </w:pPr>
            <w:r w:rsidRPr="00131413">
              <w:rPr>
                <w:rFonts w:ascii="Aptos Light" w:hAnsi="Aptos Light"/>
                <w:sz w:val="22"/>
                <w:szCs w:val="22"/>
              </w:rPr>
              <w:t>UM</w:t>
            </w:r>
          </w:p>
        </w:tc>
      </w:tr>
      <w:tr w:rsidR="00131413" w14:paraId="33626B3B" w14:textId="77777777" w:rsidTr="00131413">
        <w:trPr>
          <w:trHeight w:val="438"/>
        </w:trPr>
        <w:tc>
          <w:tcPr>
            <w:cnfStyle w:val="001000000000" w:firstRow="0" w:lastRow="0" w:firstColumn="1" w:lastColumn="0" w:oddVBand="0" w:evenVBand="0" w:oddHBand="0" w:evenHBand="0" w:firstRowFirstColumn="0" w:firstRowLastColumn="0" w:lastRowFirstColumn="0" w:lastRowLastColumn="0"/>
            <w:tcW w:w="6345" w:type="dxa"/>
            <w:tcBorders>
              <w:top w:val="single" w:sz="18" w:space="0" w:color="F4F3FF"/>
              <w:left w:val="nil"/>
              <w:right w:val="nil"/>
            </w:tcBorders>
          </w:tcPr>
          <w:p w14:paraId="000007E8" w14:textId="77777777" w:rsidR="00131413" w:rsidRDefault="00131413" w:rsidP="00131413">
            <w:pPr>
              <w:tabs>
                <w:tab w:val="left" w:pos="142"/>
              </w:tabs>
              <w:jc w:val="center"/>
              <w:rPr>
                <w:sz w:val="22"/>
                <w:szCs w:val="22"/>
              </w:rPr>
            </w:pPr>
          </w:p>
        </w:tc>
        <w:tc>
          <w:tcPr>
            <w:tcW w:w="2129" w:type="dxa"/>
            <w:tcBorders>
              <w:top w:val="single" w:sz="18" w:space="0" w:color="F4F3FF"/>
              <w:left w:val="nil"/>
              <w:right w:val="nil"/>
            </w:tcBorders>
            <w:vAlign w:val="center"/>
          </w:tcPr>
          <w:p w14:paraId="000007E9" w14:textId="77777777" w:rsidR="00131413" w:rsidRPr="00131413" w:rsidRDefault="00131413" w:rsidP="00131413">
            <w:pPr>
              <w:tabs>
                <w:tab w:val="left" w:pos="142"/>
              </w:tabs>
              <w:spacing w:line="360" w:lineRule="auto"/>
              <w:jc w:val="center"/>
              <w:cnfStyle w:val="000000000000" w:firstRow="0" w:lastRow="0" w:firstColumn="0" w:lastColumn="0" w:oddVBand="0" w:evenVBand="0" w:oddHBand="0" w:evenHBand="0" w:firstRowFirstColumn="0" w:firstRowLastColumn="0" w:lastRowFirstColumn="0" w:lastRowLastColumn="0"/>
              <w:rPr>
                <w:b/>
                <w:bCs/>
                <w:color w:val="FFFFFF"/>
                <w:sz w:val="22"/>
                <w:szCs w:val="22"/>
              </w:rPr>
            </w:pPr>
          </w:p>
        </w:tc>
        <w:tc>
          <w:tcPr>
            <w:tcW w:w="441" w:type="dxa"/>
            <w:tcBorders>
              <w:top w:val="single" w:sz="18" w:space="0" w:color="F4F3FF"/>
              <w:left w:val="nil"/>
              <w:right w:val="nil"/>
            </w:tcBorders>
            <w:vAlign w:val="center"/>
          </w:tcPr>
          <w:p w14:paraId="000007EB" w14:textId="77777777" w:rsidR="00131413" w:rsidRDefault="00131413" w:rsidP="00131413">
            <w:pPr>
              <w:tabs>
                <w:tab w:val="left" w:pos="142"/>
              </w:tabs>
              <w:spacing w:line="360" w:lineRule="auto"/>
              <w:jc w:val="center"/>
              <w:cnfStyle w:val="000000000000" w:firstRow="0" w:lastRow="0" w:firstColumn="0" w:lastColumn="0" w:oddVBand="0" w:evenVBand="0" w:oddHBand="0" w:evenHBand="0" w:firstRowFirstColumn="0" w:firstRowLastColumn="0" w:lastRowFirstColumn="0" w:lastRowLastColumn="0"/>
              <w:rPr>
                <w:color w:val="FFFFFF"/>
                <w:sz w:val="22"/>
                <w:szCs w:val="22"/>
              </w:rPr>
            </w:pPr>
          </w:p>
        </w:tc>
        <w:tc>
          <w:tcPr>
            <w:tcW w:w="269" w:type="dxa"/>
            <w:tcBorders>
              <w:top w:val="single" w:sz="18" w:space="0" w:color="F4F3FF"/>
              <w:left w:val="nil"/>
              <w:right w:val="nil"/>
            </w:tcBorders>
            <w:vAlign w:val="center"/>
          </w:tcPr>
          <w:p w14:paraId="000007EC" w14:textId="77777777" w:rsidR="00131413" w:rsidRDefault="00131413" w:rsidP="00131413">
            <w:pPr>
              <w:tabs>
                <w:tab w:val="left" w:pos="142"/>
              </w:tabs>
              <w:spacing w:line="360" w:lineRule="auto"/>
              <w:jc w:val="center"/>
              <w:cnfStyle w:val="000000000000" w:firstRow="0" w:lastRow="0" w:firstColumn="0" w:lastColumn="0" w:oddVBand="0" w:evenVBand="0" w:oddHBand="0" w:evenHBand="0" w:firstRowFirstColumn="0" w:firstRowLastColumn="0" w:lastRowFirstColumn="0" w:lastRowLastColumn="0"/>
              <w:rPr>
                <w:color w:val="FFFFFF"/>
                <w:sz w:val="22"/>
                <w:szCs w:val="22"/>
              </w:rPr>
            </w:pPr>
          </w:p>
        </w:tc>
      </w:tr>
    </w:tbl>
    <w:p w14:paraId="000007EE" w14:textId="77777777" w:rsidR="00FB2016" w:rsidRDefault="00FB2016">
      <w:pPr>
        <w:sectPr w:rsidR="00FB2016">
          <w:type w:val="continuous"/>
          <w:pgSz w:w="11906" w:h="16838"/>
          <w:pgMar w:top="993" w:right="1417" w:bottom="1417" w:left="1417" w:header="708" w:footer="708" w:gutter="0"/>
          <w:cols w:space="708"/>
        </w:sectPr>
      </w:pPr>
    </w:p>
    <w:bookmarkStart w:id="55" w:name="_Toc214578012"/>
    <w:p w14:paraId="000007F0" w14:textId="39DF746E" w:rsidR="00FB2016" w:rsidRDefault="00BD4CAF">
      <w:pPr>
        <w:pStyle w:val="Nagwek1"/>
        <w:jc w:val="both"/>
        <w:rPr>
          <w:b/>
          <w:bCs/>
          <w:color w:val="D9F2D0"/>
        </w:rPr>
      </w:pPr>
      <w:r>
        <w:rPr>
          <w:noProof/>
          <w:lang w:val="pl-PL"/>
        </w:rPr>
        <w:lastRenderedPageBreak/>
        <mc:AlternateContent>
          <mc:Choice Requires="wps">
            <w:drawing>
              <wp:anchor distT="0" distB="0" distL="114300" distR="114300" simplePos="0" relativeHeight="251713536" behindDoc="1" locked="0" layoutInCell="1" allowOverlap="1" wp14:anchorId="6A451529" wp14:editId="34628F6B">
                <wp:simplePos x="0" y="0"/>
                <wp:positionH relativeFrom="column">
                  <wp:posOffset>-908848</wp:posOffset>
                </wp:positionH>
                <wp:positionV relativeFrom="paragraph">
                  <wp:posOffset>-819313</wp:posOffset>
                </wp:positionV>
                <wp:extent cx="7586803" cy="10679723"/>
                <wp:effectExtent l="0" t="0" r="14605" b="26670"/>
                <wp:wrapNone/>
                <wp:docPr id="1184849501" name="Prostokąt 60"/>
                <wp:cNvGraphicFramePr/>
                <a:graphic xmlns:a="http://schemas.openxmlformats.org/drawingml/2006/main">
                  <a:graphicData uri="http://schemas.microsoft.com/office/word/2010/wordprocessingShape">
                    <wps:wsp>
                      <wps:cNvSpPr/>
                      <wps:spPr>
                        <a:xfrm>
                          <a:off x="0" y="0"/>
                          <a:ext cx="7586803" cy="10679723"/>
                        </a:xfrm>
                        <a:prstGeom prst="rect">
                          <a:avLst/>
                        </a:prstGeom>
                        <a:solidFill>
                          <a:srgbClr val="F4F3FF"/>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2809C2" id="Prostokąt 60" o:spid="_x0000_s1026" style="position:absolute;margin-left:-71.55pt;margin-top:-64.5pt;width:597.4pt;height:840.9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" fillcolor="#f4f3ff" strokecolor="#c00000" strokeweight="1pt"/>
            </w:pict>
          </mc:Fallback>
        </mc:AlternateContent>
      </w:r>
      <w:r>
        <w:rPr>
          <w:noProof/>
          <w:lang w:val="pl-PL"/>
        </w:rPr>
        <mc:AlternateContent>
          <mc:Choice Requires="wps">
            <w:drawing>
              <wp:anchor distT="0" distB="0" distL="114300" distR="114300" simplePos="0" relativeHeight="251689984" behindDoc="0" locked="0" layoutInCell="1" hidden="0" allowOverlap="1" wp14:anchorId="043C1196" wp14:editId="1B5DD3EE">
                <wp:simplePos x="0" y="0"/>
                <wp:positionH relativeFrom="column">
                  <wp:posOffset>-260104</wp:posOffset>
                </wp:positionH>
                <wp:positionV relativeFrom="paragraph">
                  <wp:posOffset>269711</wp:posOffset>
                </wp:positionV>
                <wp:extent cx="2295111" cy="4252402"/>
                <wp:effectExtent l="0" t="0" r="0" b="0"/>
                <wp:wrapNone/>
                <wp:docPr id="2070470384" name="Prostokąt 2070470384"/>
                <wp:cNvGraphicFramePr/>
                <a:graphic xmlns:a="http://schemas.openxmlformats.org/drawingml/2006/main">
                  <a:graphicData uri="http://schemas.microsoft.com/office/word/2010/wordprocessingShape">
                    <wps:wsp>
                      <wps:cNvSpPr/>
                      <wps:spPr>
                        <a:xfrm>
                          <a:off x="0" y="0"/>
                          <a:ext cx="2295111" cy="4252402"/>
                        </a:xfrm>
                        <a:prstGeom prst="rect">
                          <a:avLst/>
                        </a:prstGeom>
                        <a:noFill/>
                        <a:ln>
                          <a:noFill/>
                        </a:ln>
                      </wps:spPr>
                      <wps:txbx>
                        <w:txbxContent>
                          <w:p w14:paraId="5047FA7F" w14:textId="77777777" w:rsidR="009F02AE" w:rsidRPr="00A34914" w:rsidRDefault="009F02AE">
                            <w:pPr>
                              <w:spacing w:line="277" w:lineRule="auto"/>
                              <w:jc w:val="center"/>
                              <w:textDirection w:val="btLr"/>
                              <w:rPr>
                                <w:color w:val="156082" w:themeColor="accent1"/>
                              </w:rPr>
                            </w:pPr>
                            <w:r w:rsidRPr="00A34914">
                              <w:rPr>
                                <w:b/>
                                <w:color w:val="156082" w:themeColor="accent1"/>
                                <w:sz w:val="444"/>
                              </w:rPr>
                              <w:t>3</w:t>
                            </w:r>
                          </w:p>
                        </w:txbxContent>
                      </wps:txbx>
                      <wps:bodyPr spcFirstLastPara="1" wrap="square" lIns="91425" tIns="45700" rIns="91425" bIns="45700" anchor="t" anchorCtr="0">
                        <a:noAutofit/>
                      </wps:bodyPr>
                    </wps:wsp>
                  </a:graphicData>
                </a:graphic>
              </wp:anchor>
            </w:drawing>
          </mc:Choice>
          <mc:Fallback>
            <w:pict>
              <v:rect w14:anchorId="043C1196" id="Prostokąt 2070470384" o:spid="_x0000_s1039" style="position:absolute;left:0;text-align:left;margin-left:-20.5pt;margin-top:21.25pt;width:180.7pt;height:334.8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" filled="f" stroked="f">
                <v:textbox inset="2.53958mm,1.2694mm,2.53958mm,1.2694mm">
                  <w:txbxContent>
                    <w:p w14:paraId="5047FA7F" w14:textId="77777777" w:rsidR="009F02AE" w:rsidRPr="00A34914" w:rsidRDefault="009F02AE">
                      <w:pPr>
                        <w:spacing w:line="277" w:lineRule="auto"/>
                        <w:jc w:val="center"/>
                        <w:textDirection w:val="btLr"/>
                        <w:rPr>
                          <w:color w:val="156082" w:themeColor="accent1"/>
                        </w:rPr>
                      </w:pPr>
                      <w:r w:rsidRPr="00A34914">
                        <w:rPr>
                          <w:b/>
                          <w:color w:val="156082" w:themeColor="accent1"/>
                          <w:sz w:val="444"/>
                        </w:rPr>
                        <w:t>3</w:t>
                      </w:r>
                    </w:p>
                  </w:txbxContent>
                </v:textbox>
              </v:rect>
            </w:pict>
          </mc:Fallback>
        </mc:AlternateContent>
      </w:r>
      <w:r w:rsidR="00A06DF9" w:rsidRPr="000E0D9A">
        <w:rPr>
          <w:b/>
          <w:bCs/>
          <w:color w:val="F4F3FF"/>
        </w:rPr>
        <w:t>CZĘŚĆ TRZECIA: WYMIAR PRZESTRZENNY</w:t>
      </w:r>
      <w:bookmarkEnd w:id="55"/>
    </w:p>
    <w:p w14:paraId="000007F1" w14:textId="052A111F" w:rsidR="00FB2016" w:rsidRDefault="000E0D9A" w:rsidP="00BD4CAF">
      <w:r w:rsidRPr="00A34914">
        <w:rPr>
          <w:noProof/>
          <w:color w:val="C00000"/>
          <w:lang w:val="pl-PL"/>
        </w:rPr>
        <mc:AlternateContent>
          <mc:Choice Requires="wps">
            <w:drawing>
              <wp:anchor distT="0" distB="0" distL="114300" distR="114300" simplePos="0" relativeHeight="251712512" behindDoc="0" locked="0" layoutInCell="1" allowOverlap="1" wp14:anchorId="2E341AF1" wp14:editId="590E9281">
                <wp:simplePos x="0" y="0"/>
                <wp:positionH relativeFrom="column">
                  <wp:posOffset>2250831</wp:posOffset>
                </wp:positionH>
                <wp:positionV relativeFrom="paragraph">
                  <wp:posOffset>961292</wp:posOffset>
                </wp:positionV>
                <wp:extent cx="0" cy="1356995"/>
                <wp:effectExtent l="19050" t="0" r="38100" b="52705"/>
                <wp:wrapNone/>
                <wp:docPr id="222639792" name="Łącznik prosty 63"/>
                <wp:cNvGraphicFramePr/>
                <a:graphic xmlns:a="http://schemas.openxmlformats.org/drawingml/2006/main">
                  <a:graphicData uri="http://schemas.microsoft.com/office/word/2010/wordprocessingShape">
                    <wps:wsp>
                      <wps:cNvCnPr/>
                      <wps:spPr>
                        <a:xfrm>
                          <a:off x="0" y="0"/>
                          <a:ext cx="0" cy="1356995"/>
                        </a:xfrm>
                        <a:prstGeom prst="line">
                          <a:avLst/>
                        </a:prstGeom>
                        <a:ln w="571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F7343B" id="Łącznik prosty 63"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25pt,75.7pt" to="177.25pt,1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" strokecolor="#c00000" strokeweight="4.5pt">
                <v:stroke joinstyle="miter"/>
              </v:line>
            </w:pict>
          </mc:Fallback>
        </mc:AlternateContent>
      </w:r>
      <w:r>
        <w:rPr>
          <w:noProof/>
          <w:lang w:val="pl-PL"/>
        </w:rPr>
        <mc:AlternateContent>
          <mc:Choice Requires="wps">
            <w:drawing>
              <wp:anchor distT="45720" distB="45720" distL="114300" distR="114300" simplePos="0" relativeHeight="251710464" behindDoc="0" locked="0" layoutInCell="1" hidden="0" allowOverlap="1" wp14:anchorId="71F7D3D3" wp14:editId="50F6F1DE">
                <wp:simplePos x="0" y="0"/>
                <wp:positionH relativeFrom="column">
                  <wp:posOffset>2617861</wp:posOffset>
                </wp:positionH>
                <wp:positionV relativeFrom="paragraph">
                  <wp:posOffset>1080672</wp:posOffset>
                </wp:positionV>
                <wp:extent cx="3924935" cy="1423670"/>
                <wp:effectExtent l="0" t="0" r="0" b="5080"/>
                <wp:wrapNone/>
                <wp:docPr id="1372345542" name="Prostokąt 1372345542"/>
                <wp:cNvGraphicFramePr/>
                <a:graphic xmlns:a="http://schemas.openxmlformats.org/drawingml/2006/main">
                  <a:graphicData uri="http://schemas.microsoft.com/office/word/2010/wordprocessingShape">
                    <wps:wsp>
                      <wps:cNvSpPr/>
                      <wps:spPr>
                        <a:xfrm>
                          <a:off x="0" y="0"/>
                          <a:ext cx="3924935" cy="1423670"/>
                        </a:xfrm>
                        <a:prstGeom prst="rect">
                          <a:avLst/>
                        </a:prstGeom>
                        <a:noFill/>
                        <a:ln>
                          <a:noFill/>
                        </a:ln>
                      </wps:spPr>
                      <wps:txbx>
                        <w:txbxContent>
                          <w:p w14:paraId="52F94E78" w14:textId="77777777" w:rsidR="009F02AE" w:rsidRPr="00A34914" w:rsidRDefault="009F02AE" w:rsidP="000E0D9A">
                            <w:pPr>
                              <w:spacing w:line="277" w:lineRule="auto"/>
                              <w:textDirection w:val="btLr"/>
                              <w:rPr>
                                <w:color w:val="156082" w:themeColor="accent1"/>
                              </w:rPr>
                            </w:pPr>
                            <w:r w:rsidRPr="00A34914">
                              <w:rPr>
                                <w:b/>
                                <w:color w:val="156082" w:themeColor="accent1"/>
                                <w:sz w:val="66"/>
                              </w:rPr>
                              <w:t>WYMIAR</w:t>
                            </w:r>
                            <w:r w:rsidRPr="00A34914">
                              <w:rPr>
                                <w:b/>
                                <w:color w:val="156082" w:themeColor="accent1"/>
                                <w:sz w:val="66"/>
                              </w:rPr>
                              <w:br/>
                              <w:t>PRZESTRZENNY</w:t>
                            </w:r>
                          </w:p>
                        </w:txbxContent>
                      </wps:txbx>
                      <wps:bodyPr spcFirstLastPara="1" wrap="square" lIns="91425" tIns="45700" rIns="91425" bIns="45700" anchor="t" anchorCtr="0">
                        <a:noAutofit/>
                      </wps:bodyPr>
                    </wps:wsp>
                  </a:graphicData>
                </a:graphic>
              </wp:anchor>
            </w:drawing>
          </mc:Choice>
          <mc:Fallback>
            <w:pict>
              <v:rect w14:anchorId="71F7D3D3" id="Prostokąt 1372345542" o:spid="_x0000_s1040" style="position:absolute;margin-left:206.15pt;margin-top:85.1pt;width:309.05pt;height:112.1pt;z-index:2517104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" filled="f" stroked="f">
                <v:textbox inset="2.53958mm,1.2694mm,2.53958mm,1.2694mm">
                  <w:txbxContent>
                    <w:p w14:paraId="52F94E78" w14:textId="77777777" w:rsidR="009F02AE" w:rsidRPr="00A34914" w:rsidRDefault="009F02AE" w:rsidP="000E0D9A">
                      <w:pPr>
                        <w:spacing w:line="277" w:lineRule="auto"/>
                        <w:textDirection w:val="btLr"/>
                        <w:rPr>
                          <w:color w:val="156082" w:themeColor="accent1"/>
                        </w:rPr>
                      </w:pPr>
                      <w:r w:rsidRPr="00A34914">
                        <w:rPr>
                          <w:b/>
                          <w:color w:val="156082" w:themeColor="accent1"/>
                          <w:sz w:val="66"/>
                        </w:rPr>
                        <w:t>WYMIAR</w:t>
                      </w:r>
                      <w:r w:rsidRPr="00A34914">
                        <w:rPr>
                          <w:b/>
                          <w:color w:val="156082" w:themeColor="accent1"/>
                          <w:sz w:val="66"/>
                        </w:rPr>
                        <w:br/>
                        <w:t>PRZESTRZENNY</w:t>
                      </w:r>
                    </w:p>
                  </w:txbxContent>
                </v:textbox>
              </v:rect>
            </w:pict>
          </mc:Fallback>
        </mc:AlternateContent>
      </w:r>
      <w:r w:rsidR="00A06DF9">
        <w:br w:type="column"/>
      </w:r>
      <w:r w:rsidR="00A06DF9">
        <w:rPr>
          <w:noProof/>
          <w:lang w:val="pl-PL"/>
        </w:rPr>
        <w:lastRenderedPageBreak/>
        <mc:AlternateContent>
          <mc:Choice Requires="wps">
            <w:drawing>
              <wp:anchor distT="0" distB="0" distL="0" distR="0" simplePos="0" relativeHeight="251691008" behindDoc="1" locked="0" layoutInCell="1" hidden="0" allowOverlap="1" wp14:anchorId="0CB672BD" wp14:editId="6D20756D">
                <wp:simplePos x="0" y="0"/>
                <wp:positionH relativeFrom="column">
                  <wp:posOffset>-26035</wp:posOffset>
                </wp:positionH>
                <wp:positionV relativeFrom="paragraph">
                  <wp:posOffset>-33655</wp:posOffset>
                </wp:positionV>
                <wp:extent cx="6852285" cy="720000"/>
                <wp:effectExtent l="0" t="0" r="24765" b="23495"/>
                <wp:wrapNone/>
                <wp:docPr id="2070470377" name="Prostokąt 2070470377"/>
                <wp:cNvGraphicFramePr/>
                <a:graphic xmlns:a="http://schemas.openxmlformats.org/drawingml/2006/main">
                  <a:graphicData uri="http://schemas.microsoft.com/office/word/2010/wordprocessingShape">
                    <wps:wsp>
                      <wps:cNvSpPr/>
                      <wps:spPr>
                        <a:xfrm>
                          <a:off x="0" y="0"/>
                          <a:ext cx="6852285" cy="720000"/>
                        </a:xfrm>
                        <a:prstGeom prst="rect">
                          <a:avLst/>
                        </a:prstGeom>
                        <a:solidFill>
                          <a:schemeClr val="accent4">
                            <a:lumMod val="75000"/>
                          </a:schemeClr>
                        </a:solidFill>
                        <a:ln w="12700" cap="flat" cmpd="sng">
                          <a:solidFill>
                            <a:schemeClr val="accent5">
                              <a:lumMod val="75000"/>
                            </a:schemeClr>
                          </a:solidFill>
                          <a:prstDash val="solid"/>
                          <a:miter lim="800000"/>
                          <a:headEnd type="none" w="sm" len="sm"/>
                          <a:tailEnd type="none" w="sm" len="sm"/>
                        </a:ln>
                      </wps:spPr>
                      <wps:txbx>
                        <w:txbxContent>
                          <w:p w14:paraId="411C1950" w14:textId="554D2A36" w:rsidR="009F02AE" w:rsidRPr="00666E26" w:rsidRDefault="009F02AE">
                            <w:pPr>
                              <w:pStyle w:val="Nagwek2"/>
                              <w:numPr>
                                <w:ilvl w:val="0"/>
                                <w:numId w:val="40"/>
                              </w:numPr>
                              <w:ind w:right="1562"/>
                              <w:jc w:val="right"/>
                              <w:rPr>
                                <w:b/>
                                <w:bCs/>
                                <w:color w:val="FFFFFF" w:themeColor="background1"/>
                              </w:rPr>
                            </w:pPr>
                            <w:bookmarkStart w:id="56" w:name="_Toc214578013"/>
                            <w:r w:rsidRPr="00666E26">
                              <w:rPr>
                                <w:b/>
                                <w:bCs/>
                                <w:color w:val="FFFFFF" w:themeColor="background1"/>
                              </w:rPr>
                              <w:t xml:space="preserve">MODEL STRUKTURY FUNKCJONALNO </w:t>
                            </w:r>
                            <w:r w:rsidRPr="00666E26">
                              <w:rPr>
                                <w:b/>
                                <w:bCs/>
                                <w:color w:val="FFFFFF" w:themeColor="background1"/>
                              </w:rPr>
                              <w:br/>
                              <w:t>– PRZESTRZENNEJ</w:t>
                            </w:r>
                            <w:bookmarkEnd w:id="56"/>
                          </w:p>
                        </w:txbxContent>
                      </wps:txbx>
                      <wps:bodyPr spcFirstLastPara="1" wrap="square" lIns="91425" tIns="45700" rIns="91425" bIns="45700" anchor="ctr" anchorCtr="0">
                        <a:noAutofit/>
                      </wps:bodyPr>
                    </wps:wsp>
                  </a:graphicData>
                </a:graphic>
                <wp14:sizeRelV relativeFrom="margin">
                  <wp14:pctHeight>0</wp14:pctHeight>
                </wp14:sizeRelV>
              </wp:anchor>
            </w:drawing>
          </mc:Choice>
          <mc:Fallback>
            <w:pict>
              <v:rect w14:anchorId="0CB672BD" id="Prostokąt 2070470377" o:spid="_x0000_s1041" style="position:absolute;margin-left:-2.05pt;margin-top:-2.65pt;width:539.55pt;height:56.7pt;z-index:-251625472;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" fillcolor="#0b769f [2407]" strokecolor="#77206d [2408]" strokeweight="1pt">
                <v:stroke startarrowwidth="narrow" startarrowlength="short" endarrowwidth="narrow" endarrowlength="short"/>
                <v:textbox inset="2.53958mm,1.2694mm,2.53958mm,1.2694mm">
                  <w:txbxContent>
                    <w:p w14:paraId="411C1950" w14:textId="554D2A36" w:rsidR="009F02AE" w:rsidRPr="00666E26" w:rsidRDefault="009F02AE">
                      <w:pPr>
                        <w:pStyle w:val="Nagwek2"/>
                        <w:numPr>
                          <w:ilvl w:val="0"/>
                          <w:numId w:val="40"/>
                        </w:numPr>
                        <w:ind w:right="1562"/>
                        <w:jc w:val="right"/>
                        <w:rPr>
                          <w:b/>
                          <w:bCs/>
                          <w:color w:val="FFFFFF" w:themeColor="background1"/>
                        </w:rPr>
                      </w:pPr>
                      <w:bookmarkStart w:id="57" w:name="_Toc214578013"/>
                      <w:r w:rsidRPr="00666E26">
                        <w:rPr>
                          <w:b/>
                          <w:bCs/>
                          <w:color w:val="FFFFFF" w:themeColor="background1"/>
                        </w:rPr>
                        <w:t xml:space="preserve">MODEL STRUKTURY FUNKCJONALNO </w:t>
                      </w:r>
                      <w:r w:rsidRPr="00666E26">
                        <w:rPr>
                          <w:b/>
                          <w:bCs/>
                          <w:color w:val="FFFFFF" w:themeColor="background1"/>
                        </w:rPr>
                        <w:br/>
                        <w:t>– PRZESTRZENNEJ</w:t>
                      </w:r>
                      <w:bookmarkEnd w:id="57"/>
                    </w:p>
                  </w:txbxContent>
                </v:textbox>
              </v:rect>
            </w:pict>
          </mc:Fallback>
        </mc:AlternateContent>
      </w:r>
    </w:p>
    <w:p w14:paraId="000007F2" w14:textId="77777777" w:rsidR="00FB2016" w:rsidRDefault="00FB2016">
      <w:pPr>
        <w:pStyle w:val="Nagwek3"/>
      </w:pPr>
    </w:p>
    <w:p w14:paraId="000007F3" w14:textId="02DC97B7" w:rsidR="00FB2016" w:rsidRPr="00666E26" w:rsidRDefault="00FB2016" w:rsidP="00666E26"/>
    <w:p w14:paraId="60BC837C" w14:textId="77777777" w:rsidR="00666E26" w:rsidRPr="00666E26" w:rsidRDefault="00666E26" w:rsidP="00666E26"/>
    <w:p w14:paraId="000007F4" w14:textId="77777777" w:rsidR="00FB2016" w:rsidRPr="00666E26" w:rsidRDefault="00A06DF9" w:rsidP="00666E26">
      <w:pPr>
        <w:rPr>
          <w:color w:val="074F6A" w:themeColor="accent4" w:themeShade="80"/>
          <w:sz w:val="28"/>
          <w:szCs w:val="28"/>
        </w:rPr>
        <w:sectPr w:rsidR="00FB2016" w:rsidRPr="00666E26">
          <w:pgSz w:w="11906" w:h="16838"/>
          <w:pgMar w:top="1276" w:right="1417" w:bottom="1417" w:left="1417" w:header="708" w:footer="708" w:gutter="0"/>
          <w:cols w:space="708"/>
        </w:sectPr>
      </w:pPr>
      <w:r w:rsidRPr="00666E26">
        <w:rPr>
          <w:color w:val="074F6A" w:themeColor="accent4" w:themeShade="80"/>
          <w:sz w:val="28"/>
          <w:szCs w:val="28"/>
        </w:rPr>
        <w:t>SIEĆ OSADNICZA I POWIĄZANIA FUNKCJONALNE</w:t>
      </w:r>
    </w:p>
    <w:p w14:paraId="1E1C2667" w14:textId="77777777" w:rsidR="000E0D9A" w:rsidRPr="00666E26" w:rsidRDefault="000E0D9A" w:rsidP="00666E26"/>
    <w:p w14:paraId="7F81F1CB" w14:textId="77777777" w:rsidR="00666E26" w:rsidRPr="00666E26" w:rsidRDefault="00666E26" w:rsidP="00666E26"/>
    <w:p w14:paraId="000007F5" w14:textId="2BF668F8" w:rsidR="00FB2016" w:rsidRDefault="00A06DF9">
      <w:pPr>
        <w:spacing w:line="360" w:lineRule="auto"/>
        <w:jc w:val="both"/>
        <w:rPr>
          <w:sz w:val="22"/>
          <w:szCs w:val="22"/>
        </w:rPr>
      </w:pPr>
      <w:r>
        <w:rPr>
          <w:sz w:val="22"/>
          <w:szCs w:val="22"/>
        </w:rPr>
        <w:t>Gminę Moryń tworzy 18 miejs</w:t>
      </w:r>
      <w:r w:rsidR="00296B7E">
        <w:rPr>
          <w:sz w:val="22"/>
          <w:szCs w:val="22"/>
        </w:rPr>
        <w:t xml:space="preserve">cowości, w tym 9 wsi sołeckich </w:t>
      </w:r>
      <w:r>
        <w:rPr>
          <w:sz w:val="22"/>
          <w:szCs w:val="22"/>
        </w:rPr>
        <w:t>oraz jedno, centralnie posadowione w przestrzeni gminy</w:t>
      </w:r>
      <w:r w:rsidR="00D63A06">
        <w:rPr>
          <w:sz w:val="22"/>
          <w:szCs w:val="22"/>
        </w:rPr>
        <w:t>,</w:t>
      </w:r>
      <w:r>
        <w:rPr>
          <w:sz w:val="22"/>
          <w:szCs w:val="22"/>
        </w:rPr>
        <w:t xml:space="preserve"> miasto – Moryń.  Układ osadniczy  gminy zachowuje charakterystyczny dla Pomorza ład przestrzenny -  typowe są jednostki o zabudowie zwartej </w:t>
      </w:r>
      <w:r w:rsidR="00296B7E">
        <w:rPr>
          <w:sz w:val="22"/>
          <w:szCs w:val="22"/>
        </w:rPr>
        <w:br/>
      </w:r>
      <w:r>
        <w:rPr>
          <w:sz w:val="22"/>
          <w:szCs w:val="22"/>
        </w:rPr>
        <w:t>w centrum wsi, wyraźnie odseparowane od sąsiedn</w:t>
      </w:r>
      <w:r w:rsidR="00296B7E">
        <w:rPr>
          <w:sz w:val="22"/>
          <w:szCs w:val="22"/>
        </w:rPr>
        <w:t>ich miejscowości.  Miasto Moryń</w:t>
      </w:r>
      <w:r>
        <w:rPr>
          <w:sz w:val="22"/>
          <w:szCs w:val="22"/>
        </w:rPr>
        <w:t xml:space="preserve"> to jeden z najlepiej zachowanych na Pomorzu miejski</w:t>
      </w:r>
      <w:r w:rsidR="00D935D6">
        <w:rPr>
          <w:sz w:val="22"/>
          <w:szCs w:val="22"/>
        </w:rPr>
        <w:t xml:space="preserve">ch </w:t>
      </w:r>
      <w:r>
        <w:rPr>
          <w:sz w:val="22"/>
          <w:szCs w:val="22"/>
        </w:rPr>
        <w:t>układ</w:t>
      </w:r>
      <w:r w:rsidR="00D935D6">
        <w:rPr>
          <w:sz w:val="22"/>
          <w:szCs w:val="22"/>
        </w:rPr>
        <w:t>ów</w:t>
      </w:r>
      <w:r>
        <w:rPr>
          <w:sz w:val="22"/>
          <w:szCs w:val="22"/>
        </w:rPr>
        <w:t xml:space="preserve"> przestrzenny</w:t>
      </w:r>
      <w:r w:rsidR="00D935D6">
        <w:rPr>
          <w:sz w:val="22"/>
          <w:szCs w:val="22"/>
        </w:rPr>
        <w:t>ch</w:t>
      </w:r>
      <w:r>
        <w:rPr>
          <w:sz w:val="22"/>
          <w:szCs w:val="22"/>
        </w:rPr>
        <w:t xml:space="preserve"> ze średniowiecznym planem, z zachowanym pełnym pierścieniem murów obronnych</w:t>
      </w:r>
      <w:r w:rsidR="00D935D6">
        <w:rPr>
          <w:sz w:val="22"/>
          <w:szCs w:val="22"/>
        </w:rPr>
        <w:t>,</w:t>
      </w:r>
      <w:r w:rsidR="00296B7E">
        <w:rPr>
          <w:sz w:val="22"/>
          <w:szCs w:val="22"/>
        </w:rPr>
        <w:t xml:space="preserve"> w obrębie </w:t>
      </w:r>
      <w:r>
        <w:rPr>
          <w:sz w:val="22"/>
          <w:szCs w:val="22"/>
        </w:rPr>
        <w:t>których dominuje gęsta zabudowa. Poza murami staje się ona luźniejsza i mniej uporządkowana</w:t>
      </w:r>
      <w:r w:rsidR="00D935D6">
        <w:rPr>
          <w:sz w:val="22"/>
          <w:szCs w:val="22"/>
        </w:rPr>
        <w:t>.</w:t>
      </w:r>
      <w:r>
        <w:rPr>
          <w:sz w:val="22"/>
          <w:szCs w:val="22"/>
        </w:rPr>
        <w:t xml:space="preserve"> </w:t>
      </w:r>
    </w:p>
    <w:p w14:paraId="000007F6" w14:textId="2E669805" w:rsidR="00FB2016" w:rsidRDefault="00A06DF9">
      <w:pPr>
        <w:spacing w:line="360" w:lineRule="auto"/>
        <w:jc w:val="both"/>
        <w:rPr>
          <w:sz w:val="22"/>
          <w:szCs w:val="22"/>
        </w:rPr>
      </w:pPr>
      <w:r>
        <w:rPr>
          <w:sz w:val="22"/>
          <w:szCs w:val="22"/>
        </w:rPr>
        <w:t>Gmina Moryń charakteryzuje się relatywnie niskim na tle regionu wskaźnikiem gęstości zaludnienia (34 osoby/km</w:t>
      </w:r>
      <w:r>
        <w:rPr>
          <w:sz w:val="22"/>
          <w:szCs w:val="22"/>
          <w:vertAlign w:val="superscript"/>
        </w:rPr>
        <w:t>2</w:t>
      </w:r>
      <w:r>
        <w:rPr>
          <w:sz w:val="22"/>
          <w:szCs w:val="22"/>
        </w:rPr>
        <w:t>)</w:t>
      </w:r>
      <w:r w:rsidR="001D7F9F">
        <w:rPr>
          <w:sz w:val="22"/>
          <w:szCs w:val="22"/>
        </w:rPr>
        <w:t xml:space="preserve">. </w:t>
      </w:r>
      <w:r w:rsidR="00515C4E">
        <w:rPr>
          <w:sz w:val="22"/>
          <w:szCs w:val="22"/>
        </w:rPr>
        <w:t>Sieć osadnicza jest</w:t>
      </w:r>
      <w:r>
        <w:rPr>
          <w:sz w:val="22"/>
          <w:szCs w:val="22"/>
        </w:rPr>
        <w:t xml:space="preserve"> względnie rozproszon</w:t>
      </w:r>
      <w:r w:rsidR="00515C4E">
        <w:rPr>
          <w:sz w:val="22"/>
          <w:szCs w:val="22"/>
        </w:rPr>
        <w:t xml:space="preserve">a. </w:t>
      </w:r>
      <w:r>
        <w:rPr>
          <w:sz w:val="22"/>
          <w:szCs w:val="22"/>
        </w:rPr>
        <w:t>Miasto Moryń pełni funkcję ośrodka lokalnego, w którym znajduje się siedziba organów gmin</w:t>
      </w:r>
      <w:r w:rsidR="000A6E57">
        <w:rPr>
          <w:sz w:val="22"/>
          <w:szCs w:val="22"/>
        </w:rPr>
        <w:t xml:space="preserve">y. </w:t>
      </w:r>
      <w:r w:rsidR="00D935D6">
        <w:rPr>
          <w:sz w:val="22"/>
          <w:szCs w:val="22"/>
        </w:rPr>
        <w:t>S</w:t>
      </w:r>
      <w:r>
        <w:rPr>
          <w:sz w:val="22"/>
          <w:szCs w:val="22"/>
        </w:rPr>
        <w:t xml:space="preserve">tanowi </w:t>
      </w:r>
      <w:r w:rsidR="00D935D6">
        <w:rPr>
          <w:sz w:val="22"/>
          <w:szCs w:val="22"/>
        </w:rPr>
        <w:t xml:space="preserve">ono </w:t>
      </w:r>
      <w:r>
        <w:rPr>
          <w:sz w:val="22"/>
          <w:szCs w:val="22"/>
        </w:rPr>
        <w:t>lokalny rynek handlu i usług.</w:t>
      </w:r>
    </w:p>
    <w:p w14:paraId="485062A4" w14:textId="77777777" w:rsidR="00666E26" w:rsidRDefault="00A06DF9">
      <w:pPr>
        <w:spacing w:line="360" w:lineRule="auto"/>
        <w:jc w:val="both"/>
        <w:rPr>
          <w:sz w:val="22"/>
          <w:szCs w:val="22"/>
        </w:rPr>
      </w:pPr>
      <w:r>
        <w:rPr>
          <w:sz w:val="22"/>
          <w:szCs w:val="22"/>
        </w:rPr>
        <w:t xml:space="preserve">Bezpośrednie sąsiedztwo gminy Moryń to bardzo regularny układ małych ośrodków </w:t>
      </w:r>
    </w:p>
    <w:p w14:paraId="427D0F80" w14:textId="77777777" w:rsidR="00666E26" w:rsidRDefault="00666E26">
      <w:pPr>
        <w:spacing w:line="360" w:lineRule="auto"/>
        <w:jc w:val="both"/>
        <w:rPr>
          <w:sz w:val="22"/>
          <w:szCs w:val="22"/>
        </w:rPr>
      </w:pPr>
    </w:p>
    <w:p w14:paraId="71AED913" w14:textId="77777777" w:rsidR="00666E26" w:rsidRDefault="00666E26">
      <w:pPr>
        <w:spacing w:line="360" w:lineRule="auto"/>
        <w:jc w:val="both"/>
        <w:rPr>
          <w:sz w:val="22"/>
          <w:szCs w:val="22"/>
        </w:rPr>
      </w:pPr>
    </w:p>
    <w:p w14:paraId="2C92064F" w14:textId="77777777" w:rsidR="004D05F3" w:rsidRDefault="004D05F3">
      <w:pPr>
        <w:spacing w:line="360" w:lineRule="auto"/>
        <w:jc w:val="both"/>
        <w:rPr>
          <w:sz w:val="22"/>
          <w:szCs w:val="22"/>
        </w:rPr>
      </w:pPr>
    </w:p>
    <w:p w14:paraId="000007F7" w14:textId="6E69B460" w:rsidR="00FB2016" w:rsidRDefault="00D63A06">
      <w:pPr>
        <w:spacing w:line="360" w:lineRule="auto"/>
        <w:jc w:val="both"/>
        <w:rPr>
          <w:sz w:val="22"/>
          <w:szCs w:val="22"/>
        </w:rPr>
      </w:pPr>
      <w:r>
        <w:rPr>
          <w:sz w:val="22"/>
          <w:szCs w:val="22"/>
        </w:rPr>
        <w:t>m</w:t>
      </w:r>
      <w:r w:rsidR="00296B7E">
        <w:rPr>
          <w:sz w:val="22"/>
          <w:szCs w:val="22"/>
        </w:rPr>
        <w:t xml:space="preserve">iejskich, stanowiących </w:t>
      </w:r>
      <w:r w:rsidR="00A06DF9">
        <w:rPr>
          <w:sz w:val="22"/>
          <w:szCs w:val="22"/>
        </w:rPr>
        <w:t xml:space="preserve">lokalne centra usług (Mieszkowice, Cedynia, Trzcińsko-Zdrój, Chojna). Z uwagi na brak w okolicy większych ośrodków, niektóre z nich (Chojna i Dębno) można uznać za ośrodki ponadlokalne, które – pomimo relatywnie niewielkich rozmiarów </w:t>
      </w:r>
      <w:r w:rsidR="009B1BB6">
        <w:rPr>
          <w:sz w:val="22"/>
          <w:szCs w:val="22"/>
        </w:rPr>
        <w:t xml:space="preserve">- </w:t>
      </w:r>
      <w:r w:rsidR="00A06DF9">
        <w:rPr>
          <w:sz w:val="22"/>
          <w:szCs w:val="22"/>
        </w:rPr>
        <w:t>przejęły część funkcji zarezerwowanych zazwyczaj dla większych ośrodków (np. powiatowych).</w:t>
      </w:r>
    </w:p>
    <w:p w14:paraId="000007F8" w14:textId="09B431BE" w:rsidR="00FB2016" w:rsidRDefault="00A06DF9">
      <w:pPr>
        <w:spacing w:line="360" w:lineRule="auto"/>
        <w:jc w:val="both"/>
        <w:rPr>
          <w:sz w:val="22"/>
          <w:szCs w:val="22"/>
        </w:rPr>
      </w:pPr>
      <w:r>
        <w:rPr>
          <w:sz w:val="22"/>
          <w:szCs w:val="22"/>
        </w:rPr>
        <w:t xml:space="preserve">Uwagę zwraca duża odległość do ośrodka powiatowego. Oddalone o 45 kilometrów </w:t>
      </w:r>
      <w:r w:rsidR="00296B7E">
        <w:rPr>
          <w:sz w:val="22"/>
          <w:szCs w:val="22"/>
        </w:rPr>
        <w:br/>
      </w:r>
      <w:r>
        <w:rPr>
          <w:sz w:val="22"/>
          <w:szCs w:val="22"/>
        </w:rPr>
        <w:t>(w linii prostej, drogą – o 50 km) Gryfino nie stanowi w związku z tym istotnego punktu odniesienia dla zależności funkcjonalnych właściwych gminie Moryń. Dużo ważniejszym funkcjonalnie ośrodkiem jest Chojna, choć nie jest ona jednak na tyle silnym ośrodkiem, który zapewniłby możliwość realizacji wszystkich potrzeb, jakie powinien zapewniać ośrodek ponadlokalny. Niektóre potrzeby mieszkańców (np. opieka szpitalna) zaspokajane są w pierwszej kolejności w leżącym poza granicami powiatu gryfińskiego Dębnie.</w:t>
      </w:r>
    </w:p>
    <w:p w14:paraId="000007F9" w14:textId="106752EE" w:rsidR="00FB2016" w:rsidRDefault="00A06DF9">
      <w:pPr>
        <w:spacing w:line="360" w:lineRule="auto"/>
        <w:jc w:val="both"/>
        <w:rPr>
          <w:sz w:val="22"/>
          <w:szCs w:val="22"/>
        </w:rPr>
      </w:pPr>
      <w:r>
        <w:rPr>
          <w:sz w:val="22"/>
          <w:szCs w:val="22"/>
        </w:rPr>
        <w:lastRenderedPageBreak/>
        <w:t xml:space="preserve">Ważne w tym kontekście są historyczne i administracyjne uwarunkowania, w jakich funkcjonował Moryń i jego najbliższe okolice. W latach 1945-1975 należał on do powiatu chojeńskiego, który miał swoją siedzibę w Dębnie. Po likwidacji powiatów </w:t>
      </w:r>
      <w:r w:rsidR="00296B7E">
        <w:rPr>
          <w:sz w:val="22"/>
          <w:szCs w:val="22"/>
        </w:rPr>
        <w:br/>
      </w:r>
      <w:r>
        <w:rPr>
          <w:sz w:val="22"/>
          <w:szCs w:val="22"/>
        </w:rPr>
        <w:t xml:space="preserve">w 1975 roku został on podzielony pomiędzy dwa województwa: gorzowskie (m.in. z Dębnem) i szczecińskie (m.in. z Moryniem </w:t>
      </w:r>
      <w:r w:rsidR="00296B7E">
        <w:rPr>
          <w:sz w:val="22"/>
          <w:szCs w:val="22"/>
        </w:rPr>
        <w:br/>
      </w:r>
      <w:r>
        <w:rPr>
          <w:sz w:val="22"/>
          <w:szCs w:val="22"/>
        </w:rPr>
        <w:t xml:space="preserve">i Chojną), co naturalnie osłabiło powiązania funkcjonalne Morynia i Dębna. Wskutek kolejnej reformy z 1999 roku powiat chojeński nie został przywrócony, zaś większa część gmin uprzednio go tworzących (w tym gmina </w:t>
      </w:r>
      <w:r w:rsidR="00296B7E">
        <w:rPr>
          <w:sz w:val="22"/>
          <w:szCs w:val="22"/>
        </w:rPr>
        <w:t>Moryń) znalazła</w:t>
      </w:r>
      <w:r w:rsidR="009B1BB6">
        <w:rPr>
          <w:sz w:val="22"/>
          <w:szCs w:val="22"/>
        </w:rPr>
        <w:t xml:space="preserve"> się w granicach </w:t>
      </w:r>
      <w:r>
        <w:rPr>
          <w:sz w:val="22"/>
          <w:szCs w:val="22"/>
        </w:rPr>
        <w:t xml:space="preserve">powiatu gryfińskiego. Ćwierć wieku trwania tej struktury nie przyczyniło się jednak do wytworzenia silnych powiązań funkcjonalnych pomiędzy stolicą powiatu – Gryfinem, a gminą Moryń. </w:t>
      </w:r>
    </w:p>
    <w:p w14:paraId="000007FA" w14:textId="66E520E4" w:rsidR="00FB2016" w:rsidRDefault="00A06DF9">
      <w:pPr>
        <w:spacing w:line="360" w:lineRule="auto"/>
        <w:jc w:val="both"/>
        <w:rPr>
          <w:sz w:val="22"/>
          <w:szCs w:val="22"/>
        </w:rPr>
      </w:pPr>
      <w:r>
        <w:rPr>
          <w:sz w:val="22"/>
          <w:szCs w:val="22"/>
        </w:rPr>
        <w:t>Koncepcja przestrzenna przedstawiona przez zespół autorów pod przewodnictwem prof. P. Churskiego</w:t>
      </w:r>
      <w:r>
        <w:rPr>
          <w:sz w:val="22"/>
          <w:szCs w:val="22"/>
          <w:vertAlign w:val="superscript"/>
        </w:rPr>
        <w:footnoteReference w:id="12"/>
      </w:r>
      <w:r>
        <w:rPr>
          <w:sz w:val="22"/>
          <w:szCs w:val="22"/>
        </w:rPr>
        <w:t xml:space="preserve"> określa gminę Moryń, wspólnie z gminami Cedynia, Chojna </w:t>
      </w:r>
      <w:r w:rsidR="00296B7E">
        <w:rPr>
          <w:sz w:val="22"/>
          <w:szCs w:val="22"/>
        </w:rPr>
        <w:br/>
      </w:r>
      <w:r>
        <w:rPr>
          <w:sz w:val="22"/>
          <w:szCs w:val="22"/>
        </w:rPr>
        <w:t xml:space="preserve">i Trzcińsko-Zdrój, jako tworzącą MOF Chojny będący jednym z 413 miejskich obszarów funkcjonalnych w kraju. </w:t>
      </w:r>
    </w:p>
    <w:p w14:paraId="000007FB" w14:textId="2EF57CDF" w:rsidR="00FB2016" w:rsidRDefault="00A06DF9">
      <w:pPr>
        <w:spacing w:line="360" w:lineRule="auto"/>
        <w:jc w:val="both"/>
        <w:rPr>
          <w:sz w:val="22"/>
          <w:szCs w:val="22"/>
        </w:rPr>
      </w:pPr>
      <w:r>
        <w:rPr>
          <w:sz w:val="22"/>
          <w:szCs w:val="22"/>
        </w:rPr>
        <w:t xml:space="preserve">Bardzo </w:t>
      </w:r>
      <w:r w:rsidR="009B1BB6">
        <w:rPr>
          <w:sz w:val="22"/>
          <w:szCs w:val="22"/>
        </w:rPr>
        <w:t xml:space="preserve">istotną </w:t>
      </w:r>
      <w:r>
        <w:rPr>
          <w:sz w:val="22"/>
          <w:szCs w:val="22"/>
        </w:rPr>
        <w:t xml:space="preserve">determinantą funkcjonalną gminy jest jej peryferyjne położenie. W połączeniu z </w:t>
      </w:r>
      <w:r w:rsidR="009B1BB6">
        <w:rPr>
          <w:sz w:val="22"/>
          <w:szCs w:val="22"/>
        </w:rPr>
        <w:t>niezadowalającą, nieadekwatną do potrzeb ofertą</w:t>
      </w:r>
      <w:r>
        <w:rPr>
          <w:sz w:val="22"/>
          <w:szCs w:val="22"/>
        </w:rPr>
        <w:t xml:space="preserve"> transportu publicznego jest to istotna bariera rozwojowa gminy. </w:t>
      </w:r>
    </w:p>
    <w:p w14:paraId="000007FC" w14:textId="7F2BC003" w:rsidR="00FB2016" w:rsidRDefault="00A06DF9">
      <w:pPr>
        <w:spacing w:line="360" w:lineRule="auto"/>
        <w:jc w:val="both"/>
        <w:rPr>
          <w:sz w:val="22"/>
          <w:szCs w:val="22"/>
        </w:rPr>
      </w:pPr>
      <w:r>
        <w:rPr>
          <w:sz w:val="22"/>
          <w:szCs w:val="22"/>
        </w:rPr>
        <w:t xml:space="preserve">W wyznaczonych </w:t>
      </w:r>
      <w:r w:rsidR="009B1BB6">
        <w:rPr>
          <w:sz w:val="22"/>
          <w:szCs w:val="22"/>
        </w:rPr>
        <w:t xml:space="preserve">w </w:t>
      </w:r>
      <w:r>
        <w:rPr>
          <w:sz w:val="22"/>
          <w:szCs w:val="22"/>
        </w:rPr>
        <w:t>Planie Zagospodarowania Przestrzennego Województwa Zachodniopo</w:t>
      </w:r>
      <w:r w:rsidR="00296B7E">
        <w:rPr>
          <w:sz w:val="22"/>
          <w:szCs w:val="22"/>
        </w:rPr>
        <w:t>m</w:t>
      </w:r>
      <w:r>
        <w:rPr>
          <w:sz w:val="22"/>
          <w:szCs w:val="22"/>
        </w:rPr>
        <w:t>orskiego obszarach funkcjonalnych gmina Moryń wchodzi w skład dwóch z nich: Obszaru Funkcjonalnego Strefy Przygranicznej oraz Obszaru Funkcjonalnego Specjalnej Strefy Włączenia.</w:t>
      </w:r>
    </w:p>
    <w:p w14:paraId="000007FD" w14:textId="20479A0B" w:rsidR="00FB2016" w:rsidRDefault="00A06DF9">
      <w:pPr>
        <w:spacing w:line="360" w:lineRule="auto"/>
        <w:jc w:val="both"/>
        <w:rPr>
          <w:sz w:val="22"/>
          <w:szCs w:val="22"/>
        </w:rPr>
      </w:pPr>
      <w:r>
        <w:rPr>
          <w:sz w:val="22"/>
          <w:szCs w:val="22"/>
        </w:rPr>
        <w:t>Obszar Funkcjonalny Strefy Przygranicznej zdefiniowany został jako obszar wymagający restrukturyzacji i rozwoju nowych funkcji</w:t>
      </w:r>
      <w:r w:rsidR="009B1BB6">
        <w:rPr>
          <w:sz w:val="22"/>
          <w:szCs w:val="22"/>
        </w:rPr>
        <w:t>,</w:t>
      </w:r>
      <w:r>
        <w:rPr>
          <w:sz w:val="22"/>
          <w:szCs w:val="22"/>
        </w:rPr>
        <w:t xml:space="preserve"> przy wsparciu instrumentów właściwych polityce regionalnej. Jego delimitacja zgodna jest z zasadami opisanymi w Krajowej Strategii Rozwoju Regionalnego 2030.  Odległość Morynia od przejścia granicznego Osinów Dolny – Hohenwutzen to zaledwie 22 kilometry, do przeprawy Gozdowice – Güstebieser Loose – jedynie 16 kilometrów.  </w:t>
      </w:r>
    </w:p>
    <w:p w14:paraId="000007FE" w14:textId="77777777" w:rsidR="00FB2016" w:rsidRDefault="00A06DF9">
      <w:pPr>
        <w:spacing w:line="360" w:lineRule="auto"/>
        <w:jc w:val="both"/>
        <w:rPr>
          <w:sz w:val="22"/>
          <w:szCs w:val="22"/>
        </w:rPr>
      </w:pPr>
      <w:r>
        <w:rPr>
          <w:sz w:val="22"/>
          <w:szCs w:val="22"/>
        </w:rPr>
        <w:t>Obszar Funkcjonalny Specjalna Strefa Włączenia (SSW) to narzędzie kreowania polityki regionalnej w odniesieniu do obszarów wiejskich, wymagających wsparcia procesów rozwojowych, kumulujących negatywne zjawiska o charakterze społeczno-gospodarczym, o najniższym stopniu rozwoju i pogarszających się perspektywach rozwojowych. Na terenie gminy Moryń identyfikowanych jest aż 5 spośród 6 obszarów problemowych decydujących o przynależności do SSW.</w:t>
      </w:r>
    </w:p>
    <w:p w14:paraId="000007FF" w14:textId="2C722740" w:rsidR="00FB2016" w:rsidRDefault="00A06DF9">
      <w:pPr>
        <w:spacing w:line="360" w:lineRule="auto"/>
        <w:jc w:val="both"/>
        <w:rPr>
          <w:sz w:val="22"/>
          <w:szCs w:val="22"/>
        </w:rPr>
      </w:pPr>
      <w:r>
        <w:rPr>
          <w:sz w:val="22"/>
          <w:szCs w:val="22"/>
        </w:rPr>
        <w:lastRenderedPageBreak/>
        <w:t>Analizy społeczno-przestrzenne definiują gminę Moryń jako jednostkę leżącą poza obszarami funkcjonalnymi większych ośrodków miejskich. W opracowaniu prof. Przemysława Śleszyńskiego</w:t>
      </w:r>
      <w:r>
        <w:rPr>
          <w:sz w:val="22"/>
          <w:szCs w:val="22"/>
          <w:vertAlign w:val="superscript"/>
        </w:rPr>
        <w:footnoteReference w:id="13"/>
      </w:r>
      <w:r>
        <w:rPr>
          <w:sz w:val="22"/>
          <w:szCs w:val="22"/>
        </w:rPr>
        <w:t xml:space="preserve"> została ona zaliczona – jako jedyna spośród gmina powiatu gryfińskiego </w:t>
      </w:r>
      <w:r w:rsidR="009B1BB6">
        <w:rPr>
          <w:sz w:val="22"/>
          <w:szCs w:val="22"/>
        </w:rPr>
        <w:t xml:space="preserve">- </w:t>
      </w:r>
      <w:r>
        <w:rPr>
          <w:sz w:val="22"/>
          <w:szCs w:val="22"/>
        </w:rPr>
        <w:t xml:space="preserve">do gmin z intensywnie rozwiniętą funkcją rolniczą. </w:t>
      </w:r>
    </w:p>
    <w:p w14:paraId="00000800" w14:textId="77777777" w:rsidR="00FB2016" w:rsidRDefault="00A06DF9">
      <w:pPr>
        <w:spacing w:line="360" w:lineRule="auto"/>
        <w:jc w:val="both"/>
        <w:rPr>
          <w:sz w:val="22"/>
          <w:szCs w:val="22"/>
        </w:rPr>
      </w:pPr>
      <w:r>
        <w:rPr>
          <w:sz w:val="22"/>
          <w:szCs w:val="22"/>
        </w:rPr>
        <w:t>W ramach instrumentów terytorialnych stosowanych w polityce regionalnej gmina Moryń współtworzy instrument IIT Partnerstwo Powiatu Gryfińskiego (wspólnie z gminami Banie, Cedynia, Chojna, Mieszkowice, Widuchowa oraz powiatem gryfińskim).</w:t>
      </w:r>
    </w:p>
    <w:p w14:paraId="00000801" w14:textId="46954446" w:rsidR="00FB2016" w:rsidRDefault="00A06DF9">
      <w:pPr>
        <w:spacing w:line="360" w:lineRule="auto"/>
        <w:jc w:val="both"/>
        <w:rPr>
          <w:sz w:val="22"/>
          <w:szCs w:val="22"/>
        </w:rPr>
        <w:sectPr w:rsidR="00FB2016">
          <w:type w:val="continuous"/>
          <w:pgSz w:w="11906" w:h="16838"/>
          <w:pgMar w:top="1276" w:right="1417" w:bottom="1417" w:left="1417" w:header="708" w:footer="708" w:gutter="0"/>
          <w:cols w:num="2" w:space="708" w:equalWidth="0">
            <w:col w:w="4181" w:space="708"/>
            <w:col w:w="4181" w:space="0"/>
          </w:cols>
        </w:sectPr>
      </w:pPr>
      <w:r>
        <w:rPr>
          <w:sz w:val="22"/>
          <w:szCs w:val="22"/>
        </w:rPr>
        <w:t xml:space="preserve">Na </w:t>
      </w:r>
      <w:r w:rsidR="009B1BB6">
        <w:rPr>
          <w:sz w:val="22"/>
          <w:szCs w:val="22"/>
        </w:rPr>
        <w:t>sąsiedniej stronie</w:t>
      </w:r>
      <w:r>
        <w:rPr>
          <w:sz w:val="22"/>
          <w:szCs w:val="22"/>
        </w:rPr>
        <w:t xml:space="preserve"> </w:t>
      </w:r>
      <w:r w:rsidR="00296B7E">
        <w:rPr>
          <w:sz w:val="22"/>
          <w:szCs w:val="22"/>
        </w:rPr>
        <w:t>(r</w:t>
      </w:r>
      <w:r w:rsidRPr="00296B7E">
        <w:rPr>
          <w:sz w:val="22"/>
          <w:szCs w:val="22"/>
        </w:rPr>
        <w:t>ys</w:t>
      </w:r>
      <w:r w:rsidR="00296B7E">
        <w:rPr>
          <w:sz w:val="22"/>
          <w:szCs w:val="22"/>
        </w:rPr>
        <w:t>unek 14</w:t>
      </w:r>
      <w:r w:rsidRPr="00296B7E">
        <w:rPr>
          <w:sz w:val="22"/>
          <w:szCs w:val="22"/>
        </w:rPr>
        <w:t>)</w:t>
      </w:r>
      <w:r>
        <w:rPr>
          <w:sz w:val="22"/>
          <w:szCs w:val="22"/>
        </w:rPr>
        <w:t xml:space="preserve"> zaprezentowane zostały </w:t>
      </w:r>
      <w:r w:rsidR="009B1BB6">
        <w:rPr>
          <w:sz w:val="22"/>
          <w:szCs w:val="22"/>
        </w:rPr>
        <w:t>najważniejsze powiązania</w:t>
      </w:r>
      <w:r>
        <w:rPr>
          <w:sz w:val="22"/>
          <w:szCs w:val="22"/>
        </w:rPr>
        <w:t xml:space="preserve"> funkcjonalne  gminy Moryń. </w:t>
      </w:r>
    </w:p>
    <w:p w14:paraId="7041ECB9" w14:textId="03BD4709" w:rsidR="000A69E0" w:rsidRDefault="00A06DF9" w:rsidP="00515C4E">
      <w:pPr>
        <w:pStyle w:val="Tytutab"/>
        <w:jc w:val="right"/>
      </w:pPr>
      <w:r>
        <w:br w:type="column"/>
      </w:r>
      <w:bookmarkStart w:id="58" w:name="_Toc214742303"/>
      <w:r w:rsidR="000A69E0">
        <w:lastRenderedPageBreak/>
        <w:t xml:space="preserve">Rysunek </w:t>
      </w:r>
      <w:r w:rsidR="00A82323">
        <w:rPr>
          <w:noProof/>
        </w:rPr>
        <w:fldChar w:fldCharType="begin"/>
      </w:r>
      <w:r w:rsidR="00A82323">
        <w:rPr>
          <w:noProof/>
        </w:rPr>
        <w:instrText xml:space="preserve"> SEQ Rysunek \* ARABIC </w:instrText>
      </w:r>
      <w:r w:rsidR="00A82323">
        <w:rPr>
          <w:noProof/>
        </w:rPr>
        <w:fldChar w:fldCharType="separate"/>
      </w:r>
      <w:r w:rsidR="001724C6">
        <w:rPr>
          <w:noProof/>
        </w:rPr>
        <w:t>14</w:t>
      </w:r>
      <w:r w:rsidR="00A82323">
        <w:rPr>
          <w:noProof/>
        </w:rPr>
        <w:fldChar w:fldCharType="end"/>
      </w:r>
      <w:r w:rsidR="000A69E0" w:rsidRPr="00A2180F">
        <w:t>: Powiązania funkcjonalno-przestrzenne gminy Moryń</w:t>
      </w:r>
      <w:bookmarkEnd w:id="58"/>
    </w:p>
    <w:p w14:paraId="316C47B1" w14:textId="5B57A0AC" w:rsidR="00FB2016" w:rsidRPr="006D5B19" w:rsidRDefault="000A69E0" w:rsidP="0034242F">
      <w:pPr>
        <w:pStyle w:val="Nagwekspisutreci"/>
        <w:rPr>
          <w:color w:val="074F6A" w:themeColor="accent4" w:themeShade="80"/>
          <w:sz w:val="28"/>
          <w:szCs w:val="28"/>
        </w:rPr>
      </w:pPr>
      <w:r w:rsidRPr="00D63A06">
        <w:rPr>
          <w:noProof/>
          <w:sz w:val="18"/>
          <w:szCs w:val="18"/>
          <w:lang w:val="pl-PL"/>
        </w:rPr>
        <w:drawing>
          <wp:anchor distT="0" distB="0" distL="114300" distR="114300" simplePos="0" relativeHeight="251714560" behindDoc="0" locked="0" layoutInCell="1" allowOverlap="1" wp14:anchorId="2BED58AE" wp14:editId="72D111AF">
            <wp:simplePos x="0" y="0"/>
            <wp:positionH relativeFrom="column">
              <wp:posOffset>-91244</wp:posOffset>
            </wp:positionH>
            <wp:positionV relativeFrom="paragraph">
              <wp:posOffset>82062</wp:posOffset>
            </wp:positionV>
            <wp:extent cx="6207905" cy="7920000"/>
            <wp:effectExtent l="0" t="0" r="0" b="0"/>
            <wp:wrapTopAndBottom/>
            <wp:docPr id="2070470416" name="image21.png" descr="Obraz zawierający tekst, zrzut ekranu, mapa&#10;&#10;Zawartość wygenerowana przez AI może być niepoprawna."/>
            <wp:cNvGraphicFramePr/>
            <a:graphic xmlns:a="http://schemas.openxmlformats.org/drawingml/2006/main">
              <a:graphicData uri="http://schemas.openxmlformats.org/drawingml/2006/picture">
                <pic:pic xmlns:pic="http://schemas.openxmlformats.org/drawingml/2006/picture">
                  <pic:nvPicPr>
                    <pic:cNvPr id="0" name="image21.png" descr="Obraz zawierający tekst, zrzut ekranu, mapa&#10;&#10;Zawartość wygenerowana przez AI może być niepoprawna."/>
                    <pic:cNvPicPr preferRelativeResize="0"/>
                  </pic:nvPicPr>
                  <pic:blipFill>
                    <a:blip r:embed="rId29">
                      <a:extLst>
                        <a:ext uri="{28A0092B-C50C-407E-A947-70E740481C1C}">
                          <a14:useLocalDpi xmlns:a14="http://schemas.microsoft.com/office/drawing/2010/main" val="0"/>
                        </a:ext>
                      </a:extLst>
                    </a:blip>
                    <a:srcRect/>
                    <a:stretch>
                      <a:fillRect/>
                    </a:stretch>
                  </pic:blipFill>
                  <pic:spPr>
                    <a:xfrm>
                      <a:off x="0" y="0"/>
                      <a:ext cx="6207905" cy="7920000"/>
                    </a:xfrm>
                    <a:prstGeom prst="rect">
                      <a:avLst/>
                    </a:prstGeom>
                    <a:ln/>
                  </pic:spPr>
                </pic:pic>
              </a:graphicData>
            </a:graphic>
          </wp:anchor>
        </w:drawing>
      </w:r>
      <w:r w:rsidR="00515C4E" w:rsidRPr="00D63A06">
        <w:rPr>
          <w:noProof/>
          <w:sz w:val="18"/>
          <w:szCs w:val="18"/>
          <w:lang w:val="pl-PL"/>
        </w:rPr>
        <w:t xml:space="preserve"> </w:t>
      </w:r>
      <w:r w:rsidR="00515C4E" w:rsidRPr="00D63A06">
        <w:rPr>
          <w:rFonts w:ascii="Aptos Light" w:hAnsi="Aptos Light"/>
          <w:color w:val="0E2841"/>
          <w:sz w:val="18"/>
          <w:szCs w:val="18"/>
        </w:rPr>
        <w:t>Źródło: opracowanie własne</w:t>
      </w:r>
      <w:r w:rsidR="00515C4E">
        <w:t xml:space="preserve"> </w:t>
      </w:r>
      <w:r w:rsidR="00A06DF9">
        <w:br w:type="column"/>
      </w:r>
      <w:r w:rsidR="00A06DF9" w:rsidRPr="006D5B19">
        <w:rPr>
          <w:color w:val="074F6A" w:themeColor="accent4" w:themeShade="80"/>
          <w:sz w:val="28"/>
          <w:szCs w:val="28"/>
        </w:rPr>
        <w:lastRenderedPageBreak/>
        <w:t>UŻYTKOWANIE GRUNTÓW</w:t>
      </w:r>
    </w:p>
    <w:p w14:paraId="149755D0" w14:textId="77777777" w:rsidR="006D5B19" w:rsidRPr="00BD4CAF" w:rsidRDefault="006D5B19" w:rsidP="00BD4CAF">
      <w:pPr>
        <w:spacing w:line="360" w:lineRule="auto"/>
        <w:jc w:val="both"/>
        <w:rPr>
          <w:sz w:val="22"/>
          <w:szCs w:val="22"/>
        </w:rPr>
      </w:pPr>
    </w:p>
    <w:p w14:paraId="00000802" w14:textId="2571CC7A" w:rsidR="006D5B19" w:rsidRPr="00BD4CAF" w:rsidRDefault="006D5B19" w:rsidP="00BD4CAF">
      <w:pPr>
        <w:spacing w:line="360" w:lineRule="auto"/>
        <w:jc w:val="both"/>
        <w:rPr>
          <w:sz w:val="22"/>
          <w:szCs w:val="22"/>
        </w:rPr>
        <w:sectPr w:rsidR="006D5B19" w:rsidRPr="00BD4CAF">
          <w:type w:val="continuous"/>
          <w:pgSz w:w="11906" w:h="16838"/>
          <w:pgMar w:top="1276" w:right="1417" w:bottom="1417" w:left="1417" w:header="708" w:footer="708" w:gutter="0"/>
          <w:cols w:space="708"/>
        </w:sectPr>
      </w:pPr>
    </w:p>
    <w:p w14:paraId="00000803" w14:textId="1FCD6F37" w:rsidR="00FB2016" w:rsidRPr="00BD4CAF" w:rsidRDefault="00A06DF9" w:rsidP="00BD4CAF">
      <w:pPr>
        <w:spacing w:line="360" w:lineRule="auto"/>
        <w:jc w:val="both"/>
        <w:rPr>
          <w:sz w:val="22"/>
          <w:szCs w:val="22"/>
        </w:rPr>
      </w:pPr>
      <w:r w:rsidRPr="00BD4CAF">
        <w:rPr>
          <w:sz w:val="22"/>
          <w:szCs w:val="22"/>
        </w:rPr>
        <w:t xml:space="preserve">W strukturze gminy Moryń dominują grunty rolne. Zajmują one niespełna 60% powierzchni gminy.    Wskazuje to m.in. na </w:t>
      </w:r>
      <w:r w:rsidR="009B1BB6">
        <w:rPr>
          <w:sz w:val="22"/>
          <w:szCs w:val="22"/>
        </w:rPr>
        <w:t>znaczeni</w:t>
      </w:r>
      <w:r w:rsidR="00296B7E">
        <w:rPr>
          <w:sz w:val="22"/>
          <w:szCs w:val="22"/>
        </w:rPr>
        <w:t>e</w:t>
      </w:r>
      <w:r w:rsidR="009B1BB6">
        <w:rPr>
          <w:sz w:val="22"/>
          <w:szCs w:val="22"/>
        </w:rPr>
        <w:t xml:space="preserve"> </w:t>
      </w:r>
      <w:r w:rsidRPr="00BD4CAF">
        <w:rPr>
          <w:sz w:val="22"/>
          <w:szCs w:val="22"/>
        </w:rPr>
        <w:t>rolnictwa  w lokalnej gospodarce. Gmina Moryń</w:t>
      </w:r>
      <w:r w:rsidR="009B1BB6">
        <w:rPr>
          <w:sz w:val="22"/>
          <w:szCs w:val="22"/>
        </w:rPr>
        <w:t>,</w:t>
      </w:r>
      <w:r w:rsidRPr="00BD4CAF">
        <w:rPr>
          <w:sz w:val="22"/>
          <w:szCs w:val="22"/>
        </w:rPr>
        <w:t xml:space="preserve"> jako jedyna spośród samorządów w powiecie gryfińskim</w:t>
      </w:r>
      <w:r w:rsidR="009B1BB6">
        <w:rPr>
          <w:sz w:val="22"/>
          <w:szCs w:val="22"/>
        </w:rPr>
        <w:t>,</w:t>
      </w:r>
      <w:r w:rsidRPr="00BD4CAF">
        <w:rPr>
          <w:sz w:val="22"/>
          <w:szCs w:val="22"/>
        </w:rPr>
        <w:t xml:space="preserve"> została sklasyfikowana  jako  gmina z intensywnie rozwiniętą funkcją rolniczą.</w:t>
      </w:r>
      <w:r w:rsidRPr="00173AC4">
        <w:rPr>
          <w:sz w:val="22"/>
          <w:szCs w:val="22"/>
          <w:vertAlign w:val="superscript"/>
        </w:rPr>
        <w:footnoteReference w:id="14"/>
      </w:r>
      <w:r w:rsidRPr="00173AC4">
        <w:rPr>
          <w:sz w:val="22"/>
          <w:szCs w:val="22"/>
          <w:vertAlign w:val="superscript"/>
        </w:rPr>
        <w:t xml:space="preserve"> </w:t>
      </w:r>
      <w:r w:rsidR="00A04A0A">
        <w:rPr>
          <w:sz w:val="22"/>
          <w:szCs w:val="22"/>
        </w:rPr>
        <w:t>Na jej terenie d</w:t>
      </w:r>
      <w:r w:rsidR="00296B7E">
        <w:rPr>
          <w:sz w:val="22"/>
          <w:szCs w:val="22"/>
        </w:rPr>
        <w:t>o</w:t>
      </w:r>
      <w:r w:rsidRPr="00BD4CAF">
        <w:rPr>
          <w:sz w:val="22"/>
          <w:szCs w:val="22"/>
        </w:rPr>
        <w:t>minują gleby średniej jakości — przede wszystkim klasy IVa i IVb, ale występują też ziemie klasy V.</w:t>
      </w:r>
      <w:r w:rsidR="00A04A0A">
        <w:rPr>
          <w:sz w:val="22"/>
          <w:szCs w:val="22"/>
        </w:rPr>
        <w:t xml:space="preserve"> Zdecydowanie</w:t>
      </w:r>
      <w:r w:rsidRPr="00BD4CAF">
        <w:rPr>
          <w:sz w:val="22"/>
          <w:szCs w:val="22"/>
        </w:rPr>
        <w:t xml:space="preserve"> </w:t>
      </w:r>
      <w:r w:rsidR="00A04A0A">
        <w:rPr>
          <w:sz w:val="22"/>
          <w:szCs w:val="22"/>
        </w:rPr>
        <w:t>najw</w:t>
      </w:r>
      <w:r w:rsidRPr="00BD4CAF">
        <w:rPr>
          <w:sz w:val="22"/>
          <w:szCs w:val="22"/>
        </w:rPr>
        <w:t>iększą część gruntów rolnych zajmują grunty orne</w:t>
      </w:r>
      <w:r w:rsidR="00A04A0A">
        <w:rPr>
          <w:sz w:val="22"/>
          <w:szCs w:val="22"/>
        </w:rPr>
        <w:t>.</w:t>
      </w:r>
      <w:r w:rsidR="00296B7E">
        <w:rPr>
          <w:sz w:val="22"/>
          <w:szCs w:val="22"/>
        </w:rPr>
        <w:t xml:space="preserve"> Ł</w:t>
      </w:r>
      <w:r w:rsidRPr="00BD4CAF">
        <w:rPr>
          <w:sz w:val="22"/>
          <w:szCs w:val="22"/>
        </w:rPr>
        <w:t xml:space="preserve">ąki czy pastwiska zajmują nie więcej niż 5% </w:t>
      </w:r>
      <w:r w:rsidR="00A04A0A">
        <w:rPr>
          <w:sz w:val="22"/>
          <w:szCs w:val="22"/>
        </w:rPr>
        <w:t>gruntów rolnych</w:t>
      </w:r>
      <w:r w:rsidRPr="00BD4CAF">
        <w:rPr>
          <w:sz w:val="22"/>
          <w:szCs w:val="22"/>
        </w:rPr>
        <w:t xml:space="preserve">. Na terenie gminy dominuje rolnictwo wielkopowierzchniowe. </w:t>
      </w:r>
    </w:p>
    <w:p w14:paraId="00000804" w14:textId="273066B3" w:rsidR="00FB2016" w:rsidRDefault="00A06DF9">
      <w:pPr>
        <w:spacing w:line="360" w:lineRule="auto"/>
        <w:jc w:val="both"/>
        <w:rPr>
          <w:sz w:val="22"/>
          <w:szCs w:val="22"/>
        </w:rPr>
      </w:pPr>
      <w:r>
        <w:rPr>
          <w:sz w:val="22"/>
          <w:szCs w:val="22"/>
        </w:rPr>
        <w:t>27% powierzchni gminy zajmują lasy</w:t>
      </w:r>
      <w:r w:rsidR="00296B7E">
        <w:rPr>
          <w:sz w:val="22"/>
          <w:szCs w:val="22"/>
        </w:rPr>
        <w:t>,</w:t>
      </w:r>
      <w:r>
        <w:rPr>
          <w:sz w:val="22"/>
          <w:szCs w:val="22"/>
        </w:rPr>
        <w:t xml:space="preserve"> pokrywające zwłaszcza południową część gminy, będące częścią kompleksu Lasów Mieszkowickich. W przeważającym stopniu mają one charakter lasów gospodarczych (produkcyjnych), którymi zarządza Nadleśnictwo Mieszkowice.</w:t>
      </w:r>
    </w:p>
    <w:p w14:paraId="00000805" w14:textId="77777777" w:rsidR="00FB2016" w:rsidRDefault="00A06DF9">
      <w:pPr>
        <w:spacing w:line="360" w:lineRule="auto"/>
        <w:jc w:val="both"/>
        <w:rPr>
          <w:sz w:val="22"/>
          <w:szCs w:val="22"/>
        </w:rPr>
      </w:pPr>
      <w:r>
        <w:rPr>
          <w:sz w:val="22"/>
          <w:szCs w:val="22"/>
        </w:rPr>
        <w:t xml:space="preserve"> Istotnym elementem struktury powierzchni gminy są wody, na które składają się przede wszystkim jeziora pochodzenia polodowcowego. Uzupełniają je stosunkowo niewielkie </w:t>
      </w:r>
      <w:r>
        <w:rPr>
          <w:sz w:val="22"/>
          <w:szCs w:val="22"/>
        </w:rPr>
        <w:t xml:space="preserve">cieki wodne. W sumie wody powierzchniowe zajmują 5,5% powierzchni gminy – nieco więcej niż średnia wojewódzka i wyraźnie więcej niż uśredniona wartość krajowa.  </w:t>
      </w:r>
    </w:p>
    <w:p w14:paraId="00000806" w14:textId="77777777" w:rsidR="00FB2016" w:rsidRDefault="00A06DF9">
      <w:pPr>
        <w:spacing w:line="360" w:lineRule="auto"/>
        <w:jc w:val="both"/>
        <w:rPr>
          <w:sz w:val="22"/>
          <w:szCs w:val="22"/>
        </w:rPr>
      </w:pPr>
      <w:r>
        <w:rPr>
          <w:sz w:val="22"/>
          <w:szCs w:val="22"/>
        </w:rPr>
        <w:t xml:space="preserve">Z uwagi na duże walory przyrodnicze i krajobrazowe znaczną część powierzchni gminy obejmują tereny chronione. Stanowią one niespełna 25% jej obszaru. </w:t>
      </w:r>
    </w:p>
    <w:p w14:paraId="00000807" w14:textId="001B3DE9" w:rsidR="00FB2016" w:rsidRDefault="00A06DF9">
      <w:pPr>
        <w:spacing w:line="360" w:lineRule="auto"/>
        <w:jc w:val="both"/>
        <w:rPr>
          <w:sz w:val="22"/>
          <w:szCs w:val="22"/>
        </w:rPr>
      </w:pPr>
      <w:r>
        <w:rPr>
          <w:sz w:val="22"/>
          <w:szCs w:val="22"/>
        </w:rPr>
        <w:t>W 2023 roku tylko nieco ponad 11% powierzchni gminy było objęte miejscowymi planami zagospodarowania przestrzennego. To nie</w:t>
      </w:r>
      <w:r w:rsidR="004B345C">
        <w:rPr>
          <w:sz w:val="22"/>
          <w:szCs w:val="22"/>
        </w:rPr>
        <w:t>znacznie</w:t>
      </w:r>
      <w:r>
        <w:rPr>
          <w:sz w:val="22"/>
          <w:szCs w:val="22"/>
        </w:rPr>
        <w:t xml:space="preserve"> więcej niż </w:t>
      </w:r>
      <w:r w:rsidR="004B345C">
        <w:rPr>
          <w:sz w:val="22"/>
          <w:szCs w:val="22"/>
        </w:rPr>
        <w:t xml:space="preserve">wynosi </w:t>
      </w:r>
      <w:r>
        <w:rPr>
          <w:sz w:val="22"/>
          <w:szCs w:val="22"/>
        </w:rPr>
        <w:t xml:space="preserve">średnia wartość dla gmin w powiecie gryfińskim (9,6%), ale jednocześnie mniej niż średnia dla województwa zachodniopomorskiego (20,7%) oraz wyraźnie mniej niż średnia ogólnokrajowa (33,7%). </w:t>
      </w:r>
    </w:p>
    <w:p w14:paraId="00000808" w14:textId="6EFB317E" w:rsidR="00FB2016" w:rsidRDefault="00A06DF9">
      <w:pPr>
        <w:spacing w:line="360" w:lineRule="auto"/>
        <w:jc w:val="both"/>
        <w:rPr>
          <w:sz w:val="22"/>
          <w:szCs w:val="22"/>
        </w:rPr>
      </w:pPr>
      <w:r>
        <w:rPr>
          <w:sz w:val="22"/>
          <w:szCs w:val="22"/>
        </w:rPr>
        <w:t xml:space="preserve">Uwagę zwraca śladowy udział </w:t>
      </w:r>
      <w:r w:rsidR="000A6E57">
        <w:rPr>
          <w:sz w:val="22"/>
          <w:szCs w:val="22"/>
        </w:rPr>
        <w:t>gruntów</w:t>
      </w:r>
      <w:r w:rsidR="009B1BB6">
        <w:rPr>
          <w:sz w:val="22"/>
          <w:szCs w:val="22"/>
        </w:rPr>
        <w:t xml:space="preserve"> przemysłowych i inwestycyjnych </w:t>
      </w:r>
      <w:r>
        <w:rPr>
          <w:sz w:val="22"/>
          <w:szCs w:val="22"/>
        </w:rPr>
        <w:t>w strukturze</w:t>
      </w:r>
      <w:r w:rsidR="009B1BB6">
        <w:rPr>
          <w:sz w:val="22"/>
          <w:szCs w:val="22"/>
        </w:rPr>
        <w:t xml:space="preserve"> użytkowania terenów gminy</w:t>
      </w:r>
    </w:p>
    <w:p w14:paraId="00000809" w14:textId="5647C33E" w:rsidR="00FB2016" w:rsidRDefault="00A06DF9">
      <w:pPr>
        <w:spacing w:line="360" w:lineRule="auto"/>
        <w:jc w:val="both"/>
        <w:rPr>
          <w:sz w:val="22"/>
          <w:szCs w:val="22"/>
        </w:rPr>
        <w:sectPr w:rsidR="00FB2016">
          <w:type w:val="continuous"/>
          <w:pgSz w:w="11906" w:h="16838"/>
          <w:pgMar w:top="1276" w:right="1417" w:bottom="1417" w:left="1417" w:header="708" w:footer="708" w:gutter="0"/>
          <w:cols w:num="2" w:space="708" w:equalWidth="0">
            <w:col w:w="4181" w:space="708"/>
            <w:col w:w="4181" w:space="0"/>
          </w:cols>
        </w:sectPr>
      </w:pPr>
      <w:r>
        <w:rPr>
          <w:sz w:val="22"/>
          <w:szCs w:val="22"/>
        </w:rPr>
        <w:t xml:space="preserve">Na kolejnej stronie </w:t>
      </w:r>
      <w:r w:rsidR="004B345C" w:rsidRPr="004B345C">
        <w:rPr>
          <w:sz w:val="22"/>
          <w:szCs w:val="22"/>
        </w:rPr>
        <w:t>(rysunek 15</w:t>
      </w:r>
      <w:r w:rsidRPr="004B345C">
        <w:rPr>
          <w:sz w:val="22"/>
          <w:szCs w:val="22"/>
        </w:rPr>
        <w:t>)</w:t>
      </w:r>
      <w:r>
        <w:rPr>
          <w:sz w:val="22"/>
          <w:szCs w:val="22"/>
        </w:rPr>
        <w:t xml:space="preserve"> zaprezentowana została uproszczona struktura użytkowania gruntów na terenie gminy Moryń. </w:t>
      </w:r>
    </w:p>
    <w:p w14:paraId="0000080A" w14:textId="77777777" w:rsidR="00FB2016" w:rsidRDefault="00FB2016">
      <w:pPr>
        <w:spacing w:line="360" w:lineRule="auto"/>
        <w:jc w:val="both"/>
        <w:rPr>
          <w:sz w:val="22"/>
          <w:szCs w:val="22"/>
        </w:rPr>
        <w:sectPr w:rsidR="00FB2016">
          <w:type w:val="continuous"/>
          <w:pgSz w:w="11906" w:h="16838"/>
          <w:pgMar w:top="1276" w:right="1417" w:bottom="1417" w:left="1417" w:header="708" w:footer="708" w:gutter="0"/>
          <w:cols w:num="2" w:space="708" w:equalWidth="0">
            <w:col w:w="4181" w:space="708"/>
            <w:col w:w="4181" w:space="0"/>
          </w:cols>
        </w:sectPr>
      </w:pPr>
    </w:p>
    <w:p w14:paraId="0000080B" w14:textId="217A33C7" w:rsidR="00FB2016" w:rsidRPr="00314634" w:rsidRDefault="00515C4E" w:rsidP="0034242F">
      <w:pPr>
        <w:pStyle w:val="Nagwekspisutreci"/>
        <w:rPr>
          <w:color w:val="074F6A" w:themeColor="accent4" w:themeShade="80"/>
          <w:sz w:val="28"/>
          <w:szCs w:val="28"/>
        </w:rPr>
        <w:sectPr w:rsidR="00FB2016" w:rsidRPr="00314634">
          <w:type w:val="continuous"/>
          <w:pgSz w:w="11906" w:h="16838"/>
          <w:pgMar w:top="1276" w:right="1417" w:bottom="1417" w:left="1417" w:header="708" w:footer="708" w:gutter="0"/>
          <w:cols w:space="708"/>
        </w:sectPr>
      </w:pPr>
      <w:r w:rsidRPr="00D63A06">
        <w:rPr>
          <w:rFonts w:ascii="Aptos Light" w:hAnsi="Aptos Light"/>
          <w:color w:val="0E2841"/>
          <w:sz w:val="18"/>
          <w:szCs w:val="18"/>
        </w:rPr>
        <w:lastRenderedPageBreak/>
        <w:t>Źródło: opracowanie własne</w:t>
      </w:r>
      <w:r>
        <w:rPr>
          <w:noProof/>
          <w:lang w:val="pl-PL"/>
        </w:rPr>
        <w:t xml:space="preserve"> </w:t>
      </w:r>
      <w:r w:rsidR="006D5B19">
        <w:rPr>
          <w:noProof/>
          <w:lang w:val="pl-PL"/>
        </w:rPr>
        <w:drawing>
          <wp:anchor distT="0" distB="0" distL="114300" distR="114300" simplePos="0" relativeHeight="251716608" behindDoc="0" locked="0" layoutInCell="1" hidden="0" allowOverlap="1" wp14:anchorId="6C4A9885" wp14:editId="34850399">
            <wp:simplePos x="0" y="0"/>
            <wp:positionH relativeFrom="column">
              <wp:posOffset>0</wp:posOffset>
            </wp:positionH>
            <wp:positionV relativeFrom="paragraph">
              <wp:posOffset>255270</wp:posOffset>
            </wp:positionV>
            <wp:extent cx="6191885" cy="5903595"/>
            <wp:effectExtent l="0" t="0" r="0" b="0"/>
            <wp:wrapTopAndBottom distT="0" distB="0"/>
            <wp:docPr id="2070470401" name="image8.jpg" descr="Obraz zawierający tekst, mapa, atlas, diagram&#10;&#10;Zawartość wygenerowana przez AI może być niepoprawna."/>
            <wp:cNvGraphicFramePr/>
            <a:graphic xmlns:a="http://schemas.openxmlformats.org/drawingml/2006/main">
              <a:graphicData uri="http://schemas.openxmlformats.org/drawingml/2006/picture">
                <pic:pic xmlns:pic="http://schemas.openxmlformats.org/drawingml/2006/picture">
                  <pic:nvPicPr>
                    <pic:cNvPr id="2070470401" name="image8.jpg" descr="Obraz zawierający tekst, mapa, atlas, diagram&#10;&#10;Zawartość wygenerowana przez AI może być niepoprawna."/>
                    <pic:cNvPicPr preferRelativeResize="0"/>
                  </pic:nvPicPr>
                  <pic:blipFill>
                    <a:blip r:embed="rId30"/>
                    <a:srcRect/>
                    <a:stretch>
                      <a:fillRect/>
                    </a:stretch>
                  </pic:blipFill>
                  <pic:spPr>
                    <a:xfrm>
                      <a:off x="0" y="0"/>
                      <a:ext cx="6191885" cy="5903595"/>
                    </a:xfrm>
                    <a:prstGeom prst="rect">
                      <a:avLst/>
                    </a:prstGeom>
                    <a:ln/>
                  </pic:spPr>
                </pic:pic>
              </a:graphicData>
            </a:graphic>
          </wp:anchor>
        </w:drawing>
      </w:r>
      <w:r w:rsidR="006D5B19">
        <w:rPr>
          <w:noProof/>
          <w:lang w:val="pl-PL"/>
        </w:rPr>
        <mc:AlternateContent>
          <mc:Choice Requires="wps">
            <w:drawing>
              <wp:anchor distT="0" distB="0" distL="114300" distR="114300" simplePos="0" relativeHeight="251718656" behindDoc="0" locked="0" layoutInCell="1" allowOverlap="1" wp14:anchorId="2AC4E52D" wp14:editId="5FDCCBD8">
                <wp:simplePos x="0" y="0"/>
                <wp:positionH relativeFrom="column">
                  <wp:posOffset>3810</wp:posOffset>
                </wp:positionH>
                <wp:positionV relativeFrom="paragraph">
                  <wp:posOffset>0</wp:posOffset>
                </wp:positionV>
                <wp:extent cx="5783580" cy="329565"/>
                <wp:effectExtent l="0" t="0" r="7620" b="0"/>
                <wp:wrapTopAndBottom/>
                <wp:docPr id="1003013759" name="Pole tekstowe 1"/>
                <wp:cNvGraphicFramePr/>
                <a:graphic xmlns:a="http://schemas.openxmlformats.org/drawingml/2006/main">
                  <a:graphicData uri="http://schemas.microsoft.com/office/word/2010/wordprocessingShape">
                    <wps:wsp>
                      <wps:cNvSpPr txBox="1"/>
                      <wps:spPr>
                        <a:xfrm>
                          <a:off x="0" y="0"/>
                          <a:ext cx="5783580" cy="329565"/>
                        </a:xfrm>
                        <a:prstGeom prst="rect">
                          <a:avLst/>
                        </a:prstGeom>
                        <a:solidFill>
                          <a:prstClr val="white"/>
                        </a:solidFill>
                        <a:ln>
                          <a:noFill/>
                        </a:ln>
                      </wps:spPr>
                      <wps:txbx>
                        <w:txbxContent>
                          <w:p w14:paraId="78FE183A" w14:textId="1BEA276C" w:rsidR="009F02AE" w:rsidRPr="003601DB" w:rsidRDefault="009F02AE" w:rsidP="006D5B19">
                            <w:pPr>
                              <w:pStyle w:val="Tytutab"/>
                              <w:jc w:val="right"/>
                              <w:rPr>
                                <w:noProof/>
                                <w:color w:val="0F4761"/>
                              </w:rPr>
                            </w:pPr>
                            <w:bookmarkStart w:id="59" w:name="_Toc214742304"/>
                            <w:r>
                              <w:t xml:space="preserve">Rysunek </w:t>
                            </w:r>
                            <w:r>
                              <w:rPr>
                                <w:noProof/>
                              </w:rPr>
                              <w:fldChar w:fldCharType="begin"/>
                            </w:r>
                            <w:r>
                              <w:rPr>
                                <w:noProof/>
                              </w:rPr>
                              <w:instrText xml:space="preserve"> SEQ Rysunek \* ARABIC </w:instrText>
                            </w:r>
                            <w:r>
                              <w:rPr>
                                <w:noProof/>
                              </w:rPr>
                              <w:fldChar w:fldCharType="separate"/>
                            </w:r>
                            <w:r w:rsidR="001724C6">
                              <w:rPr>
                                <w:noProof/>
                              </w:rPr>
                              <w:t>15</w:t>
                            </w:r>
                            <w:r>
                              <w:rPr>
                                <w:noProof/>
                              </w:rPr>
                              <w:fldChar w:fldCharType="end"/>
                            </w:r>
                            <w:r>
                              <w:t xml:space="preserve">: </w:t>
                            </w:r>
                            <w:r w:rsidRPr="00D01BD8">
                              <w:t>Struktura użytkowania gruntów w gminie Moryń</w:t>
                            </w:r>
                            <w:bookmarkEnd w:id="5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4E52D" id="_x0000_s1042" type="#_x0000_t202" style="position:absolute;margin-left:.3pt;margin-top:0;width:455.4pt;height:25.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" stroked="f">
                <v:textbox inset="0,0,0,0">
                  <w:txbxContent>
                    <w:p w14:paraId="78FE183A" w14:textId="1BEA276C" w:rsidR="009F02AE" w:rsidRPr="003601DB" w:rsidRDefault="009F02AE" w:rsidP="006D5B19">
                      <w:pPr>
                        <w:pStyle w:val="Tytutab"/>
                        <w:jc w:val="right"/>
                        <w:rPr>
                          <w:noProof/>
                          <w:color w:val="0F4761"/>
                        </w:rPr>
                      </w:pPr>
                      <w:bookmarkStart w:id="60" w:name="_Toc214742304"/>
                      <w:r>
                        <w:t xml:space="preserve">Rysunek </w:t>
                      </w:r>
                      <w:r>
                        <w:rPr>
                          <w:noProof/>
                        </w:rPr>
                        <w:fldChar w:fldCharType="begin"/>
                      </w:r>
                      <w:r>
                        <w:rPr>
                          <w:noProof/>
                        </w:rPr>
                        <w:instrText xml:space="preserve"> SEQ Rysunek \* ARABIC </w:instrText>
                      </w:r>
                      <w:r>
                        <w:rPr>
                          <w:noProof/>
                        </w:rPr>
                        <w:fldChar w:fldCharType="separate"/>
                      </w:r>
                      <w:r w:rsidR="001724C6">
                        <w:rPr>
                          <w:noProof/>
                        </w:rPr>
                        <w:t>15</w:t>
                      </w:r>
                      <w:r>
                        <w:rPr>
                          <w:noProof/>
                        </w:rPr>
                        <w:fldChar w:fldCharType="end"/>
                      </w:r>
                      <w:r>
                        <w:t xml:space="preserve">: </w:t>
                      </w:r>
                      <w:r w:rsidRPr="00D01BD8">
                        <w:t>Struktura użytkowania gruntów w gminie Moryń</w:t>
                      </w:r>
                      <w:bookmarkEnd w:id="60"/>
                    </w:p>
                  </w:txbxContent>
                </v:textbox>
                <w10:wrap type="topAndBottom"/>
              </v:shape>
            </w:pict>
          </mc:Fallback>
        </mc:AlternateContent>
      </w:r>
      <w:r w:rsidR="00A06DF9">
        <w:br w:type="column"/>
      </w:r>
      <w:r w:rsidR="00A06DF9" w:rsidRPr="00314634">
        <w:rPr>
          <w:color w:val="074F6A" w:themeColor="accent4" w:themeShade="80"/>
          <w:sz w:val="28"/>
          <w:szCs w:val="28"/>
        </w:rPr>
        <w:lastRenderedPageBreak/>
        <w:t>TRANSPORT I KOMUNIKACJA</w:t>
      </w:r>
    </w:p>
    <w:p w14:paraId="1DAC6AA2" w14:textId="77777777" w:rsidR="006D5B19" w:rsidRDefault="006D5B19">
      <w:pPr>
        <w:spacing w:line="360" w:lineRule="auto"/>
        <w:jc w:val="both"/>
        <w:rPr>
          <w:sz w:val="22"/>
          <w:szCs w:val="22"/>
        </w:rPr>
      </w:pPr>
    </w:p>
    <w:p w14:paraId="0000080C" w14:textId="771A6515" w:rsidR="00FB2016" w:rsidRDefault="00A06DF9">
      <w:pPr>
        <w:spacing w:line="360" w:lineRule="auto"/>
        <w:jc w:val="both"/>
        <w:rPr>
          <w:sz w:val="22"/>
          <w:szCs w:val="22"/>
        </w:rPr>
      </w:pPr>
      <w:r>
        <w:rPr>
          <w:sz w:val="22"/>
          <w:szCs w:val="22"/>
        </w:rPr>
        <w:t>Dostępność komunikacyjna gminy Moryń determinowana jest układem ciągów komunikacyjnych</w:t>
      </w:r>
      <w:r w:rsidR="004B345C">
        <w:rPr>
          <w:sz w:val="22"/>
          <w:szCs w:val="22"/>
        </w:rPr>
        <w:t>,</w:t>
      </w:r>
      <w:r>
        <w:rPr>
          <w:sz w:val="22"/>
          <w:szCs w:val="22"/>
        </w:rPr>
        <w:t xml:space="preserve"> łączących ją z ośrodkami wyższej rangi oraz węzłami komunikacyjnymi. Główną osią transportową przebiegającą przez gminę jest korytarz łączący Szczecin </w:t>
      </w:r>
      <w:r w:rsidR="004B345C">
        <w:rPr>
          <w:sz w:val="22"/>
          <w:szCs w:val="22"/>
        </w:rPr>
        <w:br/>
      </w:r>
      <w:r>
        <w:rPr>
          <w:sz w:val="22"/>
          <w:szCs w:val="22"/>
        </w:rPr>
        <w:t xml:space="preserve">z województwem lubuskim. W jego skład wchodzą: </w:t>
      </w:r>
    </w:p>
    <w:p w14:paraId="0000080D" w14:textId="77777777" w:rsidR="00FB2016" w:rsidRDefault="00A06DF9">
      <w:pPr>
        <w:numPr>
          <w:ilvl w:val="0"/>
          <w:numId w:val="15"/>
        </w:numPr>
        <w:pBdr>
          <w:top w:val="nil"/>
          <w:left w:val="nil"/>
          <w:bottom w:val="nil"/>
          <w:right w:val="nil"/>
          <w:between w:val="nil"/>
        </w:pBdr>
        <w:spacing w:after="0" w:line="360" w:lineRule="auto"/>
        <w:ind w:left="426"/>
        <w:jc w:val="both"/>
        <w:rPr>
          <w:color w:val="000000"/>
          <w:sz w:val="22"/>
          <w:szCs w:val="22"/>
        </w:rPr>
      </w:pPr>
      <w:r>
        <w:rPr>
          <w:color w:val="000000"/>
          <w:sz w:val="22"/>
          <w:szCs w:val="22"/>
        </w:rPr>
        <w:t>droga krajowa nr 31 (DK 31) łącząca Szczecin ze Słubicami oraz</w:t>
      </w:r>
    </w:p>
    <w:p w14:paraId="0000080E" w14:textId="77777777" w:rsidR="00FB2016" w:rsidRDefault="00A06DF9">
      <w:pPr>
        <w:numPr>
          <w:ilvl w:val="0"/>
          <w:numId w:val="15"/>
        </w:numPr>
        <w:pBdr>
          <w:top w:val="nil"/>
          <w:left w:val="nil"/>
          <w:bottom w:val="nil"/>
          <w:right w:val="nil"/>
          <w:between w:val="nil"/>
        </w:pBdr>
        <w:spacing w:line="360" w:lineRule="auto"/>
        <w:ind w:left="426"/>
        <w:jc w:val="both"/>
        <w:rPr>
          <w:color w:val="000000"/>
          <w:sz w:val="22"/>
          <w:szCs w:val="22"/>
        </w:rPr>
      </w:pPr>
      <w:r>
        <w:rPr>
          <w:color w:val="000000"/>
          <w:sz w:val="22"/>
          <w:szCs w:val="22"/>
        </w:rPr>
        <w:t xml:space="preserve">linia kolejowa nr 273 (LK 273,  </w:t>
      </w:r>
      <w:r>
        <w:rPr>
          <w:i/>
          <w:iCs/>
          <w:color w:val="000000"/>
          <w:sz w:val="22"/>
          <w:szCs w:val="22"/>
        </w:rPr>
        <w:t>magistrala nadodrzańska</w:t>
      </w:r>
      <w:r>
        <w:rPr>
          <w:color w:val="000000"/>
          <w:sz w:val="22"/>
          <w:szCs w:val="22"/>
        </w:rPr>
        <w:t xml:space="preserve"> lub </w:t>
      </w:r>
      <w:r>
        <w:rPr>
          <w:i/>
          <w:iCs/>
          <w:color w:val="000000"/>
          <w:sz w:val="22"/>
          <w:szCs w:val="22"/>
        </w:rPr>
        <w:t xml:space="preserve">Nadodrzanka), </w:t>
      </w:r>
      <w:r>
        <w:rPr>
          <w:color w:val="000000"/>
          <w:sz w:val="22"/>
          <w:szCs w:val="22"/>
        </w:rPr>
        <w:t xml:space="preserve">łącząca Szczecin Główny z Zieloną Górą i Wrocławiem Głównym. </w:t>
      </w:r>
    </w:p>
    <w:p w14:paraId="0000080F" w14:textId="77777777" w:rsidR="00FB2016" w:rsidRDefault="00A06DF9">
      <w:pPr>
        <w:spacing w:line="360" w:lineRule="auto"/>
        <w:jc w:val="both"/>
        <w:rPr>
          <w:sz w:val="22"/>
          <w:szCs w:val="22"/>
        </w:rPr>
      </w:pPr>
      <w:r>
        <w:rPr>
          <w:sz w:val="22"/>
          <w:szCs w:val="22"/>
        </w:rPr>
        <w:t xml:space="preserve">Oba ciągi komunikacyjne przecinają południkowo zachodnią część gminy. </w:t>
      </w:r>
    </w:p>
    <w:p w14:paraId="00000810" w14:textId="4AA4CA18" w:rsidR="00FB2016" w:rsidRDefault="00A06DF9">
      <w:pPr>
        <w:spacing w:line="360" w:lineRule="auto"/>
        <w:jc w:val="both"/>
        <w:rPr>
          <w:sz w:val="22"/>
          <w:szCs w:val="22"/>
        </w:rPr>
      </w:pPr>
      <w:r>
        <w:rPr>
          <w:sz w:val="22"/>
          <w:szCs w:val="22"/>
        </w:rPr>
        <w:t xml:space="preserve">Uzupełnieniem sieci dróg o znaczeniu ponadlokalnym jest droga wojewódzka nr 125 (DW 125), łącząca Bielinek i Cedynię z DK31 w miejscowości Wierzchlas oraz – przylegająca do pn.-zach. granicy gminy – droga wojewódzka nr 124 (DW 124) łącząca granicę </w:t>
      </w:r>
      <w:r w:rsidR="004B345C">
        <w:rPr>
          <w:sz w:val="22"/>
          <w:szCs w:val="22"/>
        </w:rPr>
        <w:br/>
      </w:r>
      <w:r>
        <w:rPr>
          <w:sz w:val="22"/>
          <w:szCs w:val="22"/>
        </w:rPr>
        <w:t xml:space="preserve">z Niemcami w Osinowie Dolnym z Chojną. </w:t>
      </w:r>
    </w:p>
    <w:p w14:paraId="1A19F3DF" w14:textId="77777777" w:rsidR="004B345C" w:rsidRDefault="00A06DF9">
      <w:pPr>
        <w:spacing w:line="360" w:lineRule="auto"/>
        <w:jc w:val="both"/>
        <w:rPr>
          <w:sz w:val="22"/>
          <w:szCs w:val="22"/>
        </w:rPr>
      </w:pPr>
      <w:r>
        <w:rPr>
          <w:sz w:val="22"/>
          <w:szCs w:val="22"/>
        </w:rPr>
        <w:t>Wewnątrzgminny układ komunikacyjny opiera się przede wszystkim na drogach lokalnych oraz na DW 125. Najważniejsza oś komunikacyjna, jaką jest DK 31</w:t>
      </w:r>
      <w:r w:rsidR="00786B92">
        <w:rPr>
          <w:sz w:val="22"/>
          <w:szCs w:val="22"/>
        </w:rPr>
        <w:t>,</w:t>
      </w:r>
      <w:r>
        <w:rPr>
          <w:sz w:val="22"/>
          <w:szCs w:val="22"/>
        </w:rPr>
        <w:t xml:space="preserve"> nie odgrywa w nim istotnej roli. Na terenie gminy łączna długość dróg powiatowych wynosi niespełna </w:t>
      </w:r>
    </w:p>
    <w:p w14:paraId="4AB034D4" w14:textId="77777777" w:rsidR="004B345C" w:rsidRDefault="004B345C">
      <w:pPr>
        <w:spacing w:line="360" w:lineRule="auto"/>
        <w:jc w:val="both"/>
        <w:rPr>
          <w:sz w:val="22"/>
          <w:szCs w:val="22"/>
        </w:rPr>
      </w:pPr>
    </w:p>
    <w:p w14:paraId="1EFBAF99" w14:textId="77777777" w:rsidR="004B345C" w:rsidRDefault="004B345C">
      <w:pPr>
        <w:spacing w:line="360" w:lineRule="auto"/>
        <w:jc w:val="both"/>
        <w:rPr>
          <w:sz w:val="22"/>
          <w:szCs w:val="22"/>
        </w:rPr>
      </w:pPr>
    </w:p>
    <w:p w14:paraId="24C36BF8" w14:textId="24A89F64" w:rsidR="006D5B19" w:rsidRDefault="00A06DF9">
      <w:pPr>
        <w:spacing w:line="360" w:lineRule="auto"/>
        <w:jc w:val="both"/>
        <w:rPr>
          <w:sz w:val="22"/>
          <w:szCs w:val="22"/>
        </w:rPr>
      </w:pPr>
      <w:r>
        <w:rPr>
          <w:sz w:val="22"/>
          <w:szCs w:val="22"/>
        </w:rPr>
        <w:t xml:space="preserve">50 km, dróg wojewódzkich – </w:t>
      </w:r>
      <w:r w:rsidR="0034242F">
        <w:rPr>
          <w:sz w:val="22"/>
          <w:szCs w:val="22"/>
        </w:rPr>
        <w:t>18</w:t>
      </w:r>
      <w:r>
        <w:rPr>
          <w:sz w:val="22"/>
          <w:szCs w:val="22"/>
        </w:rPr>
        <w:t xml:space="preserve"> km, zaś droga krajowa to jedynie 6,8 km. </w:t>
      </w:r>
    </w:p>
    <w:p w14:paraId="00000812" w14:textId="49C0BBB2" w:rsidR="00FB2016" w:rsidRDefault="00A06DF9">
      <w:pPr>
        <w:spacing w:line="360" w:lineRule="auto"/>
        <w:jc w:val="both"/>
        <w:rPr>
          <w:sz w:val="22"/>
          <w:szCs w:val="22"/>
        </w:rPr>
      </w:pPr>
      <w:r>
        <w:rPr>
          <w:sz w:val="22"/>
          <w:szCs w:val="22"/>
        </w:rPr>
        <w:t xml:space="preserve">Uzupełnieniem sieci drogowej jest linia kolejowa LK 273, na której na terenie gminy zlokalizowane są dwa przystanki pasażerskie: </w:t>
      </w:r>
      <w:r w:rsidR="004B345C">
        <w:rPr>
          <w:sz w:val="22"/>
          <w:szCs w:val="22"/>
        </w:rPr>
        <w:br/>
      </w:r>
      <w:r>
        <w:rPr>
          <w:sz w:val="22"/>
          <w:szCs w:val="22"/>
        </w:rPr>
        <w:t>w Bielinie oraz w Witnicy (</w:t>
      </w:r>
      <w:r>
        <w:rPr>
          <w:i/>
          <w:iCs/>
          <w:sz w:val="22"/>
          <w:szCs w:val="22"/>
        </w:rPr>
        <w:t>PKP Witnica Chojeńska</w:t>
      </w:r>
      <w:r>
        <w:rPr>
          <w:sz w:val="22"/>
          <w:szCs w:val="22"/>
        </w:rPr>
        <w:t>). Obsługiwane są one przez pociągi Polregio</w:t>
      </w:r>
      <w:r w:rsidR="004B345C">
        <w:rPr>
          <w:sz w:val="22"/>
          <w:szCs w:val="22"/>
        </w:rPr>
        <w:t>,</w:t>
      </w:r>
      <w:r>
        <w:rPr>
          <w:sz w:val="22"/>
          <w:szCs w:val="22"/>
        </w:rPr>
        <w:t xml:space="preserve"> zamawiane przez samorząd wojewódzki (kursujące przede wszystkim w relacji Szczecin Główny – Kostrzyn nad Odrą/Zielona Góra Główna). W ciągu doby zatrzymuje na nich średnio 8 par pociągów. Dobowy ruch pasażerski na obu przystankach lokował się w przedziale 50 - 99 pasażerów. W komunikacji wewnątrzgminnej znaczenie LK 273 jest minimalne. Jest </w:t>
      </w:r>
      <w:r w:rsidR="004B345C">
        <w:rPr>
          <w:sz w:val="22"/>
          <w:szCs w:val="22"/>
        </w:rPr>
        <w:t xml:space="preserve">ona </w:t>
      </w:r>
      <w:r>
        <w:rPr>
          <w:sz w:val="22"/>
          <w:szCs w:val="22"/>
        </w:rPr>
        <w:t xml:space="preserve">jednak istotna </w:t>
      </w:r>
      <w:r w:rsidR="004B345C">
        <w:rPr>
          <w:sz w:val="22"/>
          <w:szCs w:val="22"/>
        </w:rPr>
        <w:br/>
      </w:r>
      <w:r>
        <w:rPr>
          <w:sz w:val="22"/>
          <w:szCs w:val="22"/>
        </w:rPr>
        <w:t xml:space="preserve">w kontekście połączeń z najbliższym ośrodkiem ponadlokalnym w Chojnie, ważna </w:t>
      </w:r>
      <w:r w:rsidR="004B345C">
        <w:rPr>
          <w:sz w:val="22"/>
          <w:szCs w:val="22"/>
        </w:rPr>
        <w:br/>
      </w:r>
      <w:r>
        <w:rPr>
          <w:sz w:val="22"/>
          <w:szCs w:val="22"/>
        </w:rPr>
        <w:t xml:space="preserve">w kontekście połączeń z ośrodkiem powiatowym w Gryfinie oraz bardzo ważna w kontekście połączeń z ośrodkiem regionalnym </w:t>
      </w:r>
      <w:r w:rsidR="004B345C">
        <w:rPr>
          <w:sz w:val="22"/>
          <w:szCs w:val="22"/>
        </w:rPr>
        <w:br/>
      </w:r>
      <w:r>
        <w:rPr>
          <w:sz w:val="22"/>
          <w:szCs w:val="22"/>
        </w:rPr>
        <w:t xml:space="preserve">w Szczecinie. </w:t>
      </w:r>
    </w:p>
    <w:p w14:paraId="00000813" w14:textId="702C838A" w:rsidR="00FB2016" w:rsidRDefault="00A06DF9">
      <w:pPr>
        <w:spacing w:line="360" w:lineRule="auto"/>
        <w:jc w:val="both"/>
        <w:rPr>
          <w:sz w:val="22"/>
          <w:szCs w:val="22"/>
        </w:rPr>
      </w:pPr>
      <w:r>
        <w:rPr>
          <w:sz w:val="22"/>
          <w:szCs w:val="22"/>
        </w:rPr>
        <w:t>Zarówno Gryfino jak i Szczecin nie mają bezpośrednich połączeń autobusowych z miejscowościami w gminie Moryń. Posiada je Chojna, ale ich liczba jest dalece niewystarczająca (3 połączenia w dni robocze). Gmina Moryń jest organizatorem transportu publicznego na swoim terenie. Zapewnia połączenia do Morynia ze wszystkich miejscowości</w:t>
      </w:r>
      <w:r w:rsidR="0034242F">
        <w:rPr>
          <w:sz w:val="22"/>
          <w:szCs w:val="22"/>
        </w:rPr>
        <w:t xml:space="preserve"> sołeckich w gminie</w:t>
      </w:r>
      <w:r>
        <w:rPr>
          <w:sz w:val="22"/>
          <w:szCs w:val="22"/>
        </w:rPr>
        <w:t>, przy czym są one re</w:t>
      </w:r>
      <w:r>
        <w:rPr>
          <w:sz w:val="22"/>
          <w:szCs w:val="22"/>
        </w:rPr>
        <w:lastRenderedPageBreak/>
        <w:t>alizowane</w:t>
      </w:r>
      <w:r w:rsidR="0034242F">
        <w:rPr>
          <w:sz w:val="22"/>
          <w:szCs w:val="22"/>
        </w:rPr>
        <w:t xml:space="preserve"> </w:t>
      </w:r>
      <w:r>
        <w:rPr>
          <w:sz w:val="22"/>
          <w:szCs w:val="22"/>
        </w:rPr>
        <w:t>jedynie w dni robocze. Jest to minimalna oferta, która musi być konsekwentnie rozszerzana. Wyzwaniem jest skomunikowanie gminy z innymi ośrodkami leżącymi poza jej granicami, które pełnią rolę ośrodków o charakterze ponadlokalnym. Rola samorządu gminnego powinna zostać w tym aspekcie zdecydowanie wzm</w:t>
      </w:r>
      <w:r w:rsidR="000A6E57">
        <w:rPr>
          <w:sz w:val="22"/>
          <w:szCs w:val="22"/>
        </w:rPr>
        <w:t>o</w:t>
      </w:r>
      <w:r>
        <w:rPr>
          <w:sz w:val="22"/>
          <w:szCs w:val="22"/>
        </w:rPr>
        <w:t>cni</w:t>
      </w:r>
      <w:r w:rsidR="00786B92">
        <w:rPr>
          <w:sz w:val="22"/>
          <w:szCs w:val="22"/>
        </w:rPr>
        <w:t>o</w:t>
      </w:r>
      <w:r>
        <w:rPr>
          <w:sz w:val="22"/>
          <w:szCs w:val="22"/>
        </w:rPr>
        <w:t>na przez samorząd powiatowy, a docelową, najbardziej pożądan</w:t>
      </w:r>
      <w:r w:rsidR="00786B92">
        <w:rPr>
          <w:sz w:val="22"/>
          <w:szCs w:val="22"/>
        </w:rPr>
        <w:t>ą</w:t>
      </w:r>
      <w:r>
        <w:rPr>
          <w:sz w:val="22"/>
          <w:szCs w:val="22"/>
        </w:rPr>
        <w:t xml:space="preserve"> formą powinien być komunikacyjny związek powiatowo-gminny. </w:t>
      </w:r>
    </w:p>
    <w:p w14:paraId="00000814" w14:textId="756FB080" w:rsidR="00FB2016" w:rsidRDefault="00A06DF9">
      <w:pPr>
        <w:spacing w:line="360" w:lineRule="auto"/>
        <w:jc w:val="both"/>
        <w:rPr>
          <w:sz w:val="22"/>
          <w:szCs w:val="22"/>
        </w:rPr>
      </w:pPr>
      <w:r>
        <w:rPr>
          <w:sz w:val="22"/>
          <w:szCs w:val="22"/>
        </w:rPr>
        <w:t xml:space="preserve">Słabość komunikacji publicznej to realny problem dla określonych grup mieszkańców (młodzieży szkolnej, osób starszych), ale też turystów. Wymusza ona podróże prywatnymi środkami lokomocji, zwłaszcza samochodami. To właśnie prywatny transport kołowy stanowi podstawowy sposób przemieszczania się mieszkańców zarówno wewnątrz gminy, jak i poza jej granice. Dane agregowane do poziomu powiatowego pokazują, że poziom zmotoryzowania powiatu gryfińskiego znacznie przewyższa średnią krajową.  W 2023 roku </w:t>
      </w:r>
      <w:r w:rsidR="004B345C">
        <w:rPr>
          <w:sz w:val="22"/>
          <w:szCs w:val="22"/>
        </w:rPr>
        <w:t xml:space="preserve">na </w:t>
      </w:r>
      <w:r>
        <w:rPr>
          <w:sz w:val="22"/>
          <w:szCs w:val="22"/>
        </w:rPr>
        <w:t xml:space="preserve">każdy </w:t>
      </w:r>
      <w:r w:rsidR="004B345C">
        <w:rPr>
          <w:sz w:val="22"/>
          <w:szCs w:val="22"/>
        </w:rPr>
        <w:t>tysiąc</w:t>
      </w:r>
      <w:r>
        <w:rPr>
          <w:sz w:val="22"/>
          <w:szCs w:val="22"/>
        </w:rPr>
        <w:t xml:space="preserve"> mieszkańców przypadały 823 pojazdy. To znacznie </w:t>
      </w:r>
      <w:r w:rsidR="00786B92">
        <w:rPr>
          <w:sz w:val="22"/>
          <w:szCs w:val="22"/>
        </w:rPr>
        <w:t xml:space="preserve">więcej </w:t>
      </w:r>
      <w:r>
        <w:rPr>
          <w:sz w:val="22"/>
          <w:szCs w:val="22"/>
        </w:rPr>
        <w:t xml:space="preserve">niż średnia dla województwa zachodniopomorskiego (695) czy dla kraju (723). To </w:t>
      </w:r>
      <w:r>
        <w:rPr>
          <w:sz w:val="22"/>
          <w:szCs w:val="22"/>
        </w:rPr>
        <w:t xml:space="preserve">także wyższa wartość niż w leżącym po sąsiedzku, po drugiej stronie Odry niemieckim powiecie Ueckermark (582). Poziom zmotoryzowania ciągle rośnie, a dynamika przyrostu samochodów osobowych w powiecie gryfińskim jest wyższa niż średnia dla kraju czy regionu. Nie ma powodu przypuszczać, aby gmina Moryń była wyjątkiem na tle powiatu. </w:t>
      </w:r>
    </w:p>
    <w:p w14:paraId="00000815" w14:textId="3677AC11" w:rsidR="00FB2016" w:rsidRDefault="00A06DF9">
      <w:pPr>
        <w:spacing w:line="360" w:lineRule="auto"/>
        <w:jc w:val="both"/>
        <w:rPr>
          <w:sz w:val="22"/>
          <w:szCs w:val="22"/>
        </w:rPr>
      </w:pPr>
      <w:r>
        <w:rPr>
          <w:sz w:val="22"/>
          <w:szCs w:val="22"/>
        </w:rPr>
        <w:t>Istotnym korytarzem komunikacyjnym</w:t>
      </w:r>
      <w:r w:rsidR="0034242F">
        <w:rPr>
          <w:sz w:val="22"/>
          <w:szCs w:val="22"/>
        </w:rPr>
        <w:t xml:space="preserve"> w ruchu rowerowym</w:t>
      </w:r>
      <w:r>
        <w:rPr>
          <w:sz w:val="22"/>
          <w:szCs w:val="22"/>
        </w:rPr>
        <w:t xml:space="preserve"> jest droga rowerowa przebiegająca przez północną część gminy, stanowiąca część Trasy Pojezierzy Zachodnich – jednego z najważniejszych szlaków rowerowych na Zachodnim Pomorzu. Korzysta z niej około 30 tysięcy rowerzystów w skali roku. Na terenie gminy liczy ona ponad 13 kilometrów. Odgrywa dużą rolę głównie w kontekście turystyki rowerowej, w odniesieniu do codziennych podróży mieszkańców jej znaczenie jest dużo mniejsze. Być może zmieni się to w momencie połączenia z nią miasta Morynia. </w:t>
      </w:r>
    </w:p>
    <w:p w14:paraId="00000816" w14:textId="2DAB6F31" w:rsidR="00FB2016" w:rsidRDefault="00A06DF9">
      <w:pPr>
        <w:spacing w:line="360" w:lineRule="auto"/>
        <w:jc w:val="both"/>
        <w:rPr>
          <w:sz w:val="22"/>
          <w:szCs w:val="22"/>
        </w:rPr>
        <w:sectPr w:rsidR="00FB2016">
          <w:type w:val="continuous"/>
          <w:pgSz w:w="11906" w:h="16838"/>
          <w:pgMar w:top="1276" w:right="1417" w:bottom="1417" w:left="1417" w:header="708" w:footer="708" w:gutter="0"/>
          <w:cols w:num="2" w:space="708" w:equalWidth="0">
            <w:col w:w="4181" w:space="708"/>
            <w:col w:w="4181" w:space="0"/>
          </w:cols>
        </w:sectPr>
      </w:pPr>
      <w:r>
        <w:rPr>
          <w:sz w:val="22"/>
          <w:szCs w:val="22"/>
        </w:rPr>
        <w:t xml:space="preserve">Na sąsiedniej  stronie </w:t>
      </w:r>
      <w:r w:rsidR="004B345C" w:rsidRPr="004B345C">
        <w:rPr>
          <w:sz w:val="22"/>
          <w:szCs w:val="22"/>
        </w:rPr>
        <w:t>(r</w:t>
      </w:r>
      <w:r w:rsidRPr="004B345C">
        <w:rPr>
          <w:sz w:val="22"/>
          <w:szCs w:val="22"/>
        </w:rPr>
        <w:t>ys</w:t>
      </w:r>
      <w:r w:rsidR="004B345C" w:rsidRPr="004B345C">
        <w:rPr>
          <w:sz w:val="22"/>
          <w:szCs w:val="22"/>
        </w:rPr>
        <w:t>unek 16</w:t>
      </w:r>
      <w:r w:rsidRPr="004B345C">
        <w:rPr>
          <w:sz w:val="22"/>
          <w:szCs w:val="22"/>
        </w:rPr>
        <w:t>)</w:t>
      </w:r>
      <w:r>
        <w:rPr>
          <w:sz w:val="22"/>
          <w:szCs w:val="22"/>
        </w:rPr>
        <w:t xml:space="preserve"> zaprezentowane zostały najważniejsze powiązania transportowo-komunikacyjne  gminy Moryń. </w:t>
      </w:r>
    </w:p>
    <w:p w14:paraId="00000817" w14:textId="77777777" w:rsidR="00FB2016" w:rsidRDefault="00FB2016">
      <w:pPr>
        <w:spacing w:line="360" w:lineRule="auto"/>
        <w:jc w:val="both"/>
        <w:rPr>
          <w:sz w:val="22"/>
          <w:szCs w:val="22"/>
        </w:rPr>
        <w:sectPr w:rsidR="00FB2016">
          <w:type w:val="continuous"/>
          <w:pgSz w:w="11906" w:h="16838"/>
          <w:pgMar w:top="1276" w:right="1417" w:bottom="1417" w:left="1417" w:header="708" w:footer="708" w:gutter="0"/>
          <w:cols w:num="2" w:space="708" w:equalWidth="0">
            <w:col w:w="4181" w:space="708"/>
            <w:col w:w="4181" w:space="0"/>
          </w:cols>
        </w:sectPr>
      </w:pPr>
    </w:p>
    <w:p w14:paraId="00000818" w14:textId="77D805DF" w:rsidR="00FB2016" w:rsidRPr="0034242F" w:rsidRDefault="00A06DF9" w:rsidP="00515C4E">
      <w:pPr>
        <w:jc w:val="right"/>
        <w:rPr>
          <w:sz w:val="18"/>
          <w:szCs w:val="18"/>
        </w:rPr>
      </w:pPr>
      <w:r>
        <w:br w:type="column"/>
      </w:r>
      <w:r w:rsidR="0034242F" w:rsidRPr="0034242F">
        <w:rPr>
          <w:noProof/>
          <w:sz w:val="18"/>
          <w:szCs w:val="18"/>
          <w:lang w:val="pl-PL"/>
        </w:rPr>
        <w:lastRenderedPageBreak/>
        <w:drawing>
          <wp:anchor distT="0" distB="0" distL="114300" distR="114300" simplePos="0" relativeHeight="251698176" behindDoc="0" locked="0" layoutInCell="1" hidden="0" allowOverlap="1" wp14:anchorId="1D80419F" wp14:editId="053BBC92">
            <wp:simplePos x="0" y="0"/>
            <wp:positionH relativeFrom="column">
              <wp:posOffset>-299720</wp:posOffset>
            </wp:positionH>
            <wp:positionV relativeFrom="paragraph">
              <wp:posOffset>377079</wp:posOffset>
            </wp:positionV>
            <wp:extent cx="6519100" cy="6264000"/>
            <wp:effectExtent l="0" t="0" r="0" b="0"/>
            <wp:wrapTopAndBottom distT="0" distB="0"/>
            <wp:docPr id="2070470400" name="image5.jpg" descr="Obraz zawierający tekst, mapa, diagram, atlas&#10;&#10;Zawartość wygenerowana przez AI może być niepoprawna."/>
            <wp:cNvGraphicFramePr/>
            <a:graphic xmlns:a="http://schemas.openxmlformats.org/drawingml/2006/main">
              <a:graphicData uri="http://schemas.openxmlformats.org/drawingml/2006/picture">
                <pic:pic xmlns:pic="http://schemas.openxmlformats.org/drawingml/2006/picture">
                  <pic:nvPicPr>
                    <pic:cNvPr id="0" name="image5.jpg" descr="Obraz zawierający tekst, mapa, diagram, atlas&#10;&#10;Zawartość wygenerowana przez AI może być niepoprawna."/>
                    <pic:cNvPicPr preferRelativeResize="0"/>
                  </pic:nvPicPr>
                  <pic:blipFill>
                    <a:blip r:embed="rId31"/>
                    <a:srcRect/>
                    <a:stretch>
                      <a:fillRect/>
                    </a:stretch>
                  </pic:blipFill>
                  <pic:spPr>
                    <a:xfrm>
                      <a:off x="0" y="0"/>
                      <a:ext cx="6519100" cy="6264000"/>
                    </a:xfrm>
                    <a:prstGeom prst="rect">
                      <a:avLst/>
                    </a:prstGeom>
                    <a:ln/>
                  </pic:spPr>
                </pic:pic>
              </a:graphicData>
            </a:graphic>
          </wp:anchor>
        </w:drawing>
      </w:r>
      <w:r w:rsidR="00515C4E" w:rsidRPr="0034242F">
        <w:rPr>
          <w:rFonts w:ascii="Aptos Light" w:hAnsi="Aptos Light"/>
          <w:color w:val="0E2841"/>
          <w:sz w:val="18"/>
          <w:szCs w:val="18"/>
        </w:rPr>
        <w:t>Źródło: opracowanie własne</w:t>
      </w:r>
      <w:r w:rsidR="00515C4E" w:rsidRPr="0034242F">
        <w:rPr>
          <w:noProof/>
          <w:sz w:val="18"/>
          <w:szCs w:val="18"/>
          <w:lang w:val="pl-PL"/>
        </w:rPr>
        <w:t xml:space="preserve"> </w:t>
      </w:r>
      <w:r w:rsidR="00314634" w:rsidRPr="0034242F">
        <w:rPr>
          <w:noProof/>
          <w:sz w:val="18"/>
          <w:szCs w:val="18"/>
          <w:lang w:val="pl-PL"/>
        </w:rPr>
        <mc:AlternateContent>
          <mc:Choice Requires="wps">
            <w:drawing>
              <wp:anchor distT="0" distB="0" distL="114300" distR="114300" simplePos="0" relativeHeight="251720704" behindDoc="0" locked="0" layoutInCell="1" allowOverlap="1" wp14:anchorId="38435B67" wp14:editId="43666976">
                <wp:simplePos x="0" y="0"/>
                <wp:positionH relativeFrom="column">
                  <wp:posOffset>-304800</wp:posOffset>
                </wp:positionH>
                <wp:positionV relativeFrom="paragraph">
                  <wp:posOffset>0</wp:posOffset>
                </wp:positionV>
                <wp:extent cx="5964555" cy="287020"/>
                <wp:effectExtent l="0" t="0" r="0" b="0"/>
                <wp:wrapTopAndBottom/>
                <wp:docPr id="1207010680" name="Pole tekstowe 1"/>
                <wp:cNvGraphicFramePr/>
                <a:graphic xmlns:a="http://schemas.openxmlformats.org/drawingml/2006/main">
                  <a:graphicData uri="http://schemas.microsoft.com/office/word/2010/wordprocessingShape">
                    <wps:wsp>
                      <wps:cNvSpPr txBox="1"/>
                      <wps:spPr>
                        <a:xfrm>
                          <a:off x="0" y="0"/>
                          <a:ext cx="5964555" cy="287020"/>
                        </a:xfrm>
                        <a:prstGeom prst="rect">
                          <a:avLst/>
                        </a:prstGeom>
                        <a:solidFill>
                          <a:prstClr val="white"/>
                        </a:solidFill>
                        <a:ln>
                          <a:noFill/>
                        </a:ln>
                      </wps:spPr>
                      <wps:txbx>
                        <w:txbxContent>
                          <w:p w14:paraId="5532AB9B" w14:textId="371A4303" w:rsidR="009F02AE" w:rsidRPr="008C6103" w:rsidRDefault="009F02AE" w:rsidP="00314634">
                            <w:pPr>
                              <w:pStyle w:val="Tytutab"/>
                              <w:jc w:val="right"/>
                            </w:pPr>
                            <w:bookmarkStart w:id="61" w:name="_Toc214742305"/>
                            <w:r>
                              <w:t xml:space="preserve">Rysunek </w:t>
                            </w:r>
                            <w:r>
                              <w:rPr>
                                <w:noProof/>
                              </w:rPr>
                              <w:fldChar w:fldCharType="begin"/>
                            </w:r>
                            <w:r>
                              <w:rPr>
                                <w:noProof/>
                              </w:rPr>
                              <w:instrText xml:space="preserve"> SEQ Rysunek \* ARABIC </w:instrText>
                            </w:r>
                            <w:r>
                              <w:rPr>
                                <w:noProof/>
                              </w:rPr>
                              <w:fldChar w:fldCharType="separate"/>
                            </w:r>
                            <w:r w:rsidR="001724C6">
                              <w:rPr>
                                <w:noProof/>
                              </w:rPr>
                              <w:t>16</w:t>
                            </w:r>
                            <w:r>
                              <w:rPr>
                                <w:noProof/>
                              </w:rPr>
                              <w:fldChar w:fldCharType="end"/>
                            </w:r>
                            <w:r>
                              <w:t xml:space="preserve">: </w:t>
                            </w:r>
                            <w:r w:rsidRPr="00063779">
                              <w:t>Powiązania komunikacyjne gminy Moryń</w:t>
                            </w:r>
                            <w:bookmarkEnd w:id="6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35B67" id="_x0000_s1043" type="#_x0000_t202" style="position:absolute;left:0;text-align:left;margin-left:-24pt;margin-top:0;width:469.65pt;height:22.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" stroked="f">
                <v:textbox inset="0,0,0,0">
                  <w:txbxContent>
                    <w:p w14:paraId="5532AB9B" w14:textId="371A4303" w:rsidR="009F02AE" w:rsidRPr="008C6103" w:rsidRDefault="009F02AE" w:rsidP="00314634">
                      <w:pPr>
                        <w:pStyle w:val="Tytutab"/>
                        <w:jc w:val="right"/>
                      </w:pPr>
                      <w:bookmarkStart w:id="62" w:name="_Toc214742305"/>
                      <w:r>
                        <w:t xml:space="preserve">Rysunek </w:t>
                      </w:r>
                      <w:r>
                        <w:rPr>
                          <w:noProof/>
                        </w:rPr>
                        <w:fldChar w:fldCharType="begin"/>
                      </w:r>
                      <w:r>
                        <w:rPr>
                          <w:noProof/>
                        </w:rPr>
                        <w:instrText xml:space="preserve"> SEQ Rysunek \* ARABIC </w:instrText>
                      </w:r>
                      <w:r>
                        <w:rPr>
                          <w:noProof/>
                        </w:rPr>
                        <w:fldChar w:fldCharType="separate"/>
                      </w:r>
                      <w:r w:rsidR="001724C6">
                        <w:rPr>
                          <w:noProof/>
                        </w:rPr>
                        <w:t>16</w:t>
                      </w:r>
                      <w:r>
                        <w:rPr>
                          <w:noProof/>
                        </w:rPr>
                        <w:fldChar w:fldCharType="end"/>
                      </w:r>
                      <w:r>
                        <w:t xml:space="preserve">: </w:t>
                      </w:r>
                      <w:r w:rsidRPr="00063779">
                        <w:t>Powiązania komunikacyjne gminy Moryń</w:t>
                      </w:r>
                      <w:bookmarkEnd w:id="62"/>
                    </w:p>
                  </w:txbxContent>
                </v:textbox>
                <w10:wrap type="topAndBottom"/>
              </v:shape>
            </w:pict>
          </mc:Fallback>
        </mc:AlternateContent>
      </w:r>
    </w:p>
    <w:p w14:paraId="00000819" w14:textId="77777777" w:rsidR="00FB2016" w:rsidRDefault="00FB2016">
      <w:pPr>
        <w:pBdr>
          <w:top w:val="nil"/>
          <w:left w:val="nil"/>
          <w:bottom w:val="nil"/>
          <w:right w:val="nil"/>
          <w:between w:val="nil"/>
        </w:pBdr>
        <w:ind w:left="720"/>
        <w:rPr>
          <w:color w:val="000000"/>
        </w:rPr>
      </w:pPr>
    </w:p>
    <w:p w14:paraId="0000081A" w14:textId="77777777" w:rsidR="00FB2016" w:rsidRPr="00314634" w:rsidRDefault="00A06DF9" w:rsidP="0034242F">
      <w:pPr>
        <w:pStyle w:val="Nagwekspisutreci"/>
        <w:rPr>
          <w:sz w:val="28"/>
          <w:szCs w:val="28"/>
        </w:rPr>
        <w:sectPr w:rsidR="00FB2016" w:rsidRPr="00314634">
          <w:type w:val="continuous"/>
          <w:pgSz w:w="11906" w:h="16838"/>
          <w:pgMar w:top="1276" w:right="1417" w:bottom="1417" w:left="1417" w:header="708" w:footer="708" w:gutter="0"/>
          <w:cols w:space="708"/>
        </w:sectPr>
      </w:pPr>
      <w:r>
        <w:br w:type="column"/>
      </w:r>
      <w:r w:rsidRPr="00314634">
        <w:rPr>
          <w:color w:val="074F6A" w:themeColor="accent4" w:themeShade="80"/>
          <w:sz w:val="28"/>
          <w:szCs w:val="28"/>
        </w:rPr>
        <w:lastRenderedPageBreak/>
        <w:t>ŚRODOWISKO GEOGRAFICZNE I PRZYRODNICZE</w:t>
      </w:r>
    </w:p>
    <w:p w14:paraId="0000081B" w14:textId="77777777" w:rsidR="00FB2016" w:rsidRDefault="00FB2016">
      <w:pPr>
        <w:spacing w:line="360" w:lineRule="auto"/>
        <w:jc w:val="both"/>
        <w:sectPr w:rsidR="00FB2016">
          <w:type w:val="continuous"/>
          <w:pgSz w:w="11906" w:h="16838"/>
          <w:pgMar w:top="1276" w:right="1417" w:bottom="1417" w:left="1417" w:header="708" w:footer="708" w:gutter="0"/>
          <w:cols w:space="708"/>
        </w:sectPr>
      </w:pPr>
    </w:p>
    <w:p w14:paraId="0000081C" w14:textId="35FF94F5" w:rsidR="00FB2016" w:rsidRDefault="00A06DF9">
      <w:pPr>
        <w:spacing w:line="360" w:lineRule="auto"/>
        <w:jc w:val="both"/>
        <w:rPr>
          <w:sz w:val="22"/>
          <w:szCs w:val="22"/>
        </w:rPr>
      </w:pPr>
      <w:r>
        <w:rPr>
          <w:sz w:val="22"/>
          <w:szCs w:val="22"/>
        </w:rPr>
        <w:t xml:space="preserve">Największy wpływ na środowisko przyrodnicze gminy Moryń miało zlodowacenie północnopolskie. Wykształcił się wówczas krajobraz z wyraźnie zarysowanymi ciągami moren czołowych oraz równin sandrowych. Działalność lodowca spowodowała powstanie na obszarze gminy jezior będących częścią Pojezierza Myśliborskiego. Największe </w:t>
      </w:r>
      <w:r w:rsidR="004B345C">
        <w:rPr>
          <w:sz w:val="22"/>
          <w:szCs w:val="22"/>
        </w:rPr>
        <w:br/>
      </w:r>
      <w:r>
        <w:rPr>
          <w:sz w:val="22"/>
          <w:szCs w:val="22"/>
        </w:rPr>
        <w:t xml:space="preserve">z nich - </w:t>
      </w:r>
      <w:r w:rsidR="0034242F">
        <w:rPr>
          <w:sz w:val="22"/>
          <w:szCs w:val="22"/>
        </w:rPr>
        <w:t>j</w:t>
      </w:r>
      <w:r>
        <w:rPr>
          <w:sz w:val="22"/>
          <w:szCs w:val="22"/>
        </w:rPr>
        <w:t xml:space="preserve">ezioro Morzycko to </w:t>
      </w:r>
      <w:r w:rsidR="004B345C">
        <w:rPr>
          <w:sz w:val="22"/>
          <w:szCs w:val="22"/>
        </w:rPr>
        <w:t>dziewiąte</w:t>
      </w:r>
      <w:r>
        <w:rPr>
          <w:sz w:val="22"/>
          <w:szCs w:val="22"/>
        </w:rPr>
        <w:t xml:space="preserve"> pod względem głębokości jezioro w Polsce (ponad 60 metrów).  Inne jeziora na terenie gminy to</w:t>
      </w:r>
      <w:r w:rsidR="00786B92">
        <w:rPr>
          <w:sz w:val="22"/>
          <w:szCs w:val="22"/>
        </w:rPr>
        <w:t>:</w:t>
      </w:r>
      <w:r>
        <w:rPr>
          <w:sz w:val="22"/>
          <w:szCs w:val="22"/>
        </w:rPr>
        <w:t xml:space="preserve"> </w:t>
      </w:r>
      <w:r w:rsidR="0034242F">
        <w:rPr>
          <w:sz w:val="22"/>
          <w:szCs w:val="22"/>
        </w:rPr>
        <w:t>j</w:t>
      </w:r>
      <w:r>
        <w:rPr>
          <w:sz w:val="22"/>
          <w:szCs w:val="22"/>
        </w:rPr>
        <w:t xml:space="preserve">ezioro Bielińskie, Objezierze, Mierno, Kałuża, But, Stare Objezierze i </w:t>
      </w:r>
      <w:r w:rsidR="0034242F">
        <w:rPr>
          <w:sz w:val="22"/>
          <w:szCs w:val="22"/>
        </w:rPr>
        <w:t>j</w:t>
      </w:r>
      <w:r>
        <w:rPr>
          <w:sz w:val="22"/>
          <w:szCs w:val="22"/>
        </w:rPr>
        <w:t xml:space="preserve">ezioro Klępicz Duży. Sieć hydrograficzną uzupełniają cieki wodne, spośród których </w:t>
      </w:r>
      <w:r w:rsidR="00786B92">
        <w:rPr>
          <w:sz w:val="22"/>
          <w:szCs w:val="22"/>
        </w:rPr>
        <w:t xml:space="preserve">najważniejsza </w:t>
      </w:r>
      <w:r>
        <w:rPr>
          <w:sz w:val="22"/>
          <w:szCs w:val="22"/>
        </w:rPr>
        <w:t xml:space="preserve">jest rzeka Słubia (17 km w granicach gminy). </w:t>
      </w:r>
    </w:p>
    <w:p w14:paraId="0000081D" w14:textId="440E9C52" w:rsidR="00FB2016" w:rsidRDefault="00A06DF9">
      <w:pPr>
        <w:spacing w:line="360" w:lineRule="auto"/>
        <w:jc w:val="both"/>
        <w:rPr>
          <w:sz w:val="22"/>
          <w:szCs w:val="22"/>
        </w:rPr>
      </w:pPr>
      <w:r>
        <w:rPr>
          <w:sz w:val="22"/>
          <w:szCs w:val="22"/>
        </w:rPr>
        <w:t xml:space="preserve">Około 27% powierzchni gminy zajmują lasy. Występują one przede wszystkim w południowej jej części oraz wzdłuż górnego odcinka rzeki Słubi. Są to przede wszystkim bory mieszane i lasy mieszane świeże, </w:t>
      </w:r>
      <w:r w:rsidR="004B345C">
        <w:rPr>
          <w:sz w:val="22"/>
          <w:szCs w:val="22"/>
        </w:rPr>
        <w:br/>
      </w:r>
      <w:r>
        <w:rPr>
          <w:sz w:val="22"/>
          <w:szCs w:val="22"/>
        </w:rPr>
        <w:t xml:space="preserve">w zdecydowanej większości eksploatowane gospodarczo. Charakterystyczną cechą krajobrazu </w:t>
      </w:r>
      <w:r w:rsidR="00786B92">
        <w:rPr>
          <w:sz w:val="22"/>
          <w:szCs w:val="22"/>
        </w:rPr>
        <w:t>g</w:t>
      </w:r>
      <w:r>
        <w:rPr>
          <w:sz w:val="22"/>
          <w:szCs w:val="22"/>
        </w:rPr>
        <w:t>miny są zadrzewienia śródpolne, w tym także przydrożne aleje drzew.</w:t>
      </w:r>
    </w:p>
    <w:p w14:paraId="0000081E" w14:textId="2B3C407C" w:rsidR="00FB2016" w:rsidRDefault="00A06DF9">
      <w:pPr>
        <w:spacing w:line="360" w:lineRule="auto"/>
        <w:jc w:val="both"/>
        <w:rPr>
          <w:sz w:val="22"/>
          <w:szCs w:val="22"/>
        </w:rPr>
      </w:pPr>
      <w:r>
        <w:rPr>
          <w:sz w:val="22"/>
          <w:szCs w:val="22"/>
        </w:rPr>
        <w:t xml:space="preserve">Istotnym zagadnieniem jest stan wód powierzchniowych. Największym zagrożeniem </w:t>
      </w:r>
      <w:r>
        <w:rPr>
          <w:sz w:val="22"/>
          <w:szCs w:val="22"/>
        </w:rPr>
        <w:t>jest proces chemizacji rolnictwa, który</w:t>
      </w:r>
      <w:r w:rsidR="00173AC4">
        <w:rPr>
          <w:sz w:val="22"/>
          <w:szCs w:val="22"/>
        </w:rPr>
        <w:t xml:space="preserve"> </w:t>
      </w:r>
      <w:r>
        <w:rPr>
          <w:sz w:val="22"/>
          <w:szCs w:val="22"/>
        </w:rPr>
        <w:t xml:space="preserve">– </w:t>
      </w:r>
      <w:r w:rsidR="004B345C">
        <w:rPr>
          <w:sz w:val="22"/>
          <w:szCs w:val="22"/>
        </w:rPr>
        <w:br/>
      </w:r>
      <w:r>
        <w:rPr>
          <w:sz w:val="22"/>
          <w:szCs w:val="22"/>
        </w:rPr>
        <w:t xml:space="preserve">z uwagi na przewagę wielkopowierzchniowych, „przemysłowych” gospodarstw rolnych </w:t>
      </w:r>
      <w:r w:rsidR="00786B92">
        <w:rPr>
          <w:sz w:val="22"/>
          <w:szCs w:val="22"/>
        </w:rPr>
        <w:t xml:space="preserve">na terenie gminy </w:t>
      </w:r>
      <w:r>
        <w:rPr>
          <w:sz w:val="22"/>
          <w:szCs w:val="22"/>
        </w:rPr>
        <w:t>– jest nasilony. Według oficjalnych danych jakość powietrza na terenie Morynia jedynie sporadycznie przekracza dopuszczalne granice. Średnie roczne wartości PM10, PM2,5 oraz benzo(a)pirenu wskazują</w:t>
      </w:r>
      <w:r w:rsidR="00A04A0A">
        <w:rPr>
          <w:sz w:val="22"/>
          <w:szCs w:val="22"/>
        </w:rPr>
        <w:t xml:space="preserve">, że </w:t>
      </w:r>
      <w:r w:rsidR="004B345C">
        <w:rPr>
          <w:sz w:val="22"/>
          <w:szCs w:val="22"/>
        </w:rPr>
        <w:t>stan powietrza</w:t>
      </w:r>
      <w:r w:rsidR="00A04A0A">
        <w:rPr>
          <w:sz w:val="22"/>
          <w:szCs w:val="22"/>
        </w:rPr>
        <w:t xml:space="preserve"> nie jest elementem powodującym gorszą jakość życia mieszkańców.  </w:t>
      </w:r>
    </w:p>
    <w:p w14:paraId="0000081F" w14:textId="5F6A90A3" w:rsidR="00FB2016" w:rsidRDefault="00A06DF9">
      <w:pPr>
        <w:spacing w:line="360" w:lineRule="auto"/>
        <w:jc w:val="both"/>
        <w:rPr>
          <w:sz w:val="22"/>
          <w:szCs w:val="22"/>
        </w:rPr>
      </w:pPr>
      <w:r>
        <w:rPr>
          <w:sz w:val="22"/>
          <w:szCs w:val="22"/>
        </w:rPr>
        <w:t>Na terenie gminy Moryń nie zostały zidentyfikowane złoża, które można by uznać za szczególnie cenne</w:t>
      </w:r>
      <w:r w:rsidR="00596272">
        <w:rPr>
          <w:sz w:val="22"/>
          <w:szCs w:val="22"/>
        </w:rPr>
        <w:t xml:space="preserve"> pod względem geologicznym</w:t>
      </w:r>
      <w:r>
        <w:rPr>
          <w:sz w:val="22"/>
          <w:szCs w:val="22"/>
        </w:rPr>
        <w:t xml:space="preserve">. Co prawda badania wykazały, </w:t>
      </w:r>
      <w:r w:rsidR="00786B92">
        <w:rPr>
          <w:sz w:val="22"/>
          <w:szCs w:val="22"/>
        </w:rPr>
        <w:t>ż</w:t>
      </w:r>
      <w:r>
        <w:rPr>
          <w:sz w:val="22"/>
          <w:szCs w:val="22"/>
        </w:rPr>
        <w:t xml:space="preserve">e występują tu m.in. pokłady węgla brunatnego, ropy naftowej czy gazu ziemnego, są one jednak ulokowane na znacznej głębokości (3000 metrów), co </w:t>
      </w:r>
      <w:r w:rsidR="004B345C">
        <w:rPr>
          <w:sz w:val="22"/>
          <w:szCs w:val="22"/>
        </w:rPr>
        <w:t xml:space="preserve">czyni </w:t>
      </w:r>
      <w:r>
        <w:rPr>
          <w:sz w:val="22"/>
          <w:szCs w:val="22"/>
        </w:rPr>
        <w:t>ich ewentualną eksploatację nieopłacalną. Obecnie tr</w:t>
      </w:r>
      <w:r w:rsidR="004B345C">
        <w:rPr>
          <w:sz w:val="22"/>
          <w:szCs w:val="22"/>
        </w:rPr>
        <w:t>wa wydobycie piasków i żwirów ze</w:t>
      </w:r>
      <w:r>
        <w:rPr>
          <w:sz w:val="22"/>
          <w:szCs w:val="22"/>
        </w:rPr>
        <w:t xml:space="preserve"> złoża „Moryń”.</w:t>
      </w:r>
    </w:p>
    <w:p w14:paraId="00000820" w14:textId="2DD96394" w:rsidR="00FB2016" w:rsidRDefault="00A06DF9">
      <w:pPr>
        <w:spacing w:line="360" w:lineRule="auto"/>
        <w:jc w:val="both"/>
        <w:rPr>
          <w:sz w:val="22"/>
          <w:szCs w:val="22"/>
        </w:rPr>
        <w:sectPr w:rsidR="00FB2016">
          <w:type w:val="continuous"/>
          <w:pgSz w:w="11906" w:h="16838"/>
          <w:pgMar w:top="1276" w:right="1417" w:bottom="1417" w:left="1417" w:header="708" w:footer="708" w:gutter="0"/>
          <w:cols w:num="2" w:space="708" w:equalWidth="0">
            <w:col w:w="4181" w:space="708"/>
            <w:col w:w="4181" w:space="0"/>
          </w:cols>
        </w:sectPr>
      </w:pPr>
      <w:r>
        <w:rPr>
          <w:sz w:val="22"/>
          <w:szCs w:val="22"/>
        </w:rPr>
        <w:t xml:space="preserve">Mniej więcej ¼ powierzchni gminy stanowią obszary chronione. Zostały one </w:t>
      </w:r>
      <w:r w:rsidR="00314634">
        <w:rPr>
          <w:sz w:val="22"/>
          <w:szCs w:val="22"/>
        </w:rPr>
        <w:t>wyszczególnione</w:t>
      </w:r>
      <w:r>
        <w:rPr>
          <w:sz w:val="22"/>
          <w:szCs w:val="22"/>
        </w:rPr>
        <w:t xml:space="preserve"> w </w:t>
      </w:r>
      <w:r w:rsidR="004B345C" w:rsidRPr="004B345C">
        <w:rPr>
          <w:sz w:val="22"/>
          <w:szCs w:val="22"/>
        </w:rPr>
        <w:t xml:space="preserve">tabeli 15.  </w:t>
      </w:r>
      <w:r>
        <w:rPr>
          <w:sz w:val="22"/>
          <w:szCs w:val="22"/>
        </w:rPr>
        <w:t xml:space="preserve">Wśród nich najważniejszy jest Cedyński Park Krajobrazowy, który </w:t>
      </w:r>
      <w:r w:rsidR="004B345C">
        <w:rPr>
          <w:sz w:val="22"/>
          <w:szCs w:val="22"/>
        </w:rPr>
        <w:t>obejmuje zarówno</w:t>
      </w:r>
      <w:r>
        <w:rPr>
          <w:sz w:val="22"/>
          <w:szCs w:val="22"/>
        </w:rPr>
        <w:t xml:space="preserve"> południową (Lasy Mieszkowickie)</w:t>
      </w:r>
      <w:r w:rsidR="00786B92">
        <w:rPr>
          <w:sz w:val="22"/>
          <w:szCs w:val="22"/>
        </w:rPr>
        <w:t>,</w:t>
      </w:r>
      <w:r>
        <w:rPr>
          <w:sz w:val="22"/>
          <w:szCs w:val="22"/>
        </w:rPr>
        <w:t xml:space="preserve"> jak i północną (Wzgórza  Moryńskie) część</w:t>
      </w:r>
      <w:r w:rsidR="00786B92">
        <w:rPr>
          <w:sz w:val="22"/>
          <w:szCs w:val="22"/>
        </w:rPr>
        <w:t xml:space="preserve"> gminy Moryń</w:t>
      </w:r>
      <w:r>
        <w:rPr>
          <w:sz w:val="22"/>
          <w:szCs w:val="22"/>
        </w:rPr>
        <w:t xml:space="preserve">. </w:t>
      </w:r>
    </w:p>
    <w:p w14:paraId="00000821" w14:textId="77777777" w:rsidR="00FB2016" w:rsidRDefault="00A06DF9">
      <w:pPr>
        <w:spacing w:line="360" w:lineRule="auto"/>
        <w:jc w:val="both"/>
      </w:pPr>
      <w:r>
        <w:br w:type="page"/>
      </w:r>
    </w:p>
    <w:p w14:paraId="5B9C12D0" w14:textId="44CD0F90" w:rsidR="00314634" w:rsidRDefault="00314634" w:rsidP="00314634">
      <w:pPr>
        <w:pStyle w:val="Tytutab"/>
        <w:jc w:val="right"/>
      </w:pPr>
      <w:bookmarkStart w:id="63" w:name="_Toc214571796"/>
      <w:bookmarkStart w:id="64" w:name="_Toc214572734"/>
      <w:r>
        <w:lastRenderedPageBreak/>
        <w:t xml:space="preserve">Tabela </w:t>
      </w:r>
      <w:r w:rsidR="00A82323">
        <w:rPr>
          <w:noProof/>
        </w:rPr>
        <w:fldChar w:fldCharType="begin"/>
      </w:r>
      <w:r w:rsidR="00A82323">
        <w:rPr>
          <w:noProof/>
        </w:rPr>
        <w:instrText xml:space="preserve"> SEQ Tabela \* ARABIC </w:instrText>
      </w:r>
      <w:r w:rsidR="00A82323">
        <w:rPr>
          <w:noProof/>
        </w:rPr>
        <w:fldChar w:fldCharType="separate"/>
      </w:r>
      <w:r w:rsidR="001724C6">
        <w:rPr>
          <w:noProof/>
        </w:rPr>
        <w:t>15</w:t>
      </w:r>
      <w:r w:rsidR="00A82323">
        <w:rPr>
          <w:noProof/>
        </w:rPr>
        <w:fldChar w:fldCharType="end"/>
      </w:r>
      <w:r>
        <w:t>:</w:t>
      </w:r>
      <w:r w:rsidRPr="00DD3928">
        <w:t xml:space="preserve"> Obszary chronione na terenie gminy Moryń</w:t>
      </w:r>
      <w:bookmarkEnd w:id="63"/>
      <w:bookmarkEnd w:id="64"/>
    </w:p>
    <w:tbl>
      <w:tblPr>
        <w:tblStyle w:val="afff3"/>
        <w:tblpPr w:leftFromText="141" w:rightFromText="141" w:vertAnchor="text" w:horzAnchor="margin" w:tblpY="148"/>
        <w:tblW w:w="9067" w:type="dxa"/>
        <w:tblInd w:w="0" w:type="dxa"/>
        <w:tblBorders>
          <w:top w:val="single" w:sz="4" w:space="0" w:color="45B0E1"/>
          <w:left w:val="single" w:sz="4" w:space="0" w:color="45B0E1"/>
          <w:bottom w:val="single" w:sz="4" w:space="0" w:color="45B0E1"/>
          <w:right w:val="single" w:sz="4" w:space="0" w:color="45B0E1"/>
          <w:insideH w:val="single" w:sz="4" w:space="0" w:color="45B0E1"/>
        </w:tblBorders>
        <w:shd w:val="clear" w:color="auto" w:fill="F4F3FF"/>
        <w:tblLayout w:type="fixed"/>
        <w:tblLook w:val="04A0" w:firstRow="1" w:lastRow="0" w:firstColumn="1" w:lastColumn="0" w:noHBand="0" w:noVBand="1"/>
      </w:tblPr>
      <w:tblGrid>
        <w:gridCol w:w="3256"/>
        <w:gridCol w:w="3402"/>
        <w:gridCol w:w="2409"/>
      </w:tblGrid>
      <w:tr w:rsidR="00314634" w:rsidRPr="000E06AA" w14:paraId="5EB9908B" w14:textId="77777777" w:rsidTr="00314634">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5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74F6A" w:themeFill="accent4" w:themeFillShade="80"/>
            <w:vAlign w:val="center"/>
          </w:tcPr>
          <w:p w14:paraId="63163D8B" w14:textId="77777777" w:rsidR="00314634" w:rsidRPr="000E06AA" w:rsidRDefault="00314634" w:rsidP="00314634">
            <w:pPr>
              <w:jc w:val="center"/>
              <w:rPr>
                <w:rFonts w:ascii="Aptos Light" w:eastAsia="Aptos Light" w:hAnsi="Aptos Light" w:cs="Aptos Light"/>
                <w:sz w:val="22"/>
                <w:szCs w:val="22"/>
              </w:rPr>
            </w:pPr>
            <w:r w:rsidRPr="000E06AA">
              <w:rPr>
                <w:rFonts w:ascii="Aptos Light" w:eastAsia="Aptos Light" w:hAnsi="Aptos Light" w:cs="Aptos Light"/>
                <w:sz w:val="22"/>
                <w:szCs w:val="22"/>
              </w:rPr>
              <w:t xml:space="preserve">Nazwa </w:t>
            </w:r>
          </w:p>
        </w:tc>
        <w:tc>
          <w:tcPr>
            <w:tcW w:w="340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74F6A" w:themeFill="accent4" w:themeFillShade="80"/>
            <w:vAlign w:val="center"/>
          </w:tcPr>
          <w:p w14:paraId="6743E6FE" w14:textId="77777777" w:rsidR="00314634" w:rsidRPr="000E06AA" w:rsidRDefault="00314634" w:rsidP="00314634">
            <w:pPr>
              <w:jc w:val="center"/>
              <w:cnfStyle w:val="100000000000" w:firstRow="1" w:lastRow="0" w:firstColumn="0" w:lastColumn="0" w:oddVBand="0" w:evenVBand="0" w:oddHBand="0" w:evenHBand="0" w:firstRowFirstColumn="0" w:firstRowLastColumn="0" w:lastRowFirstColumn="0" w:lastRowLastColumn="0"/>
              <w:rPr>
                <w:rFonts w:ascii="Aptos Light" w:eastAsia="Aptos Light" w:hAnsi="Aptos Light" w:cs="Aptos Light"/>
                <w:sz w:val="22"/>
                <w:szCs w:val="22"/>
              </w:rPr>
            </w:pPr>
            <w:r w:rsidRPr="000E06AA">
              <w:rPr>
                <w:rFonts w:ascii="Aptos Light" w:eastAsia="Aptos Light" w:hAnsi="Aptos Light" w:cs="Aptos Light"/>
                <w:sz w:val="22"/>
                <w:szCs w:val="22"/>
              </w:rPr>
              <w:t>Forma ochrony</w:t>
            </w:r>
          </w:p>
        </w:tc>
        <w:tc>
          <w:tcPr>
            <w:tcW w:w="240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74F6A" w:themeFill="accent4" w:themeFillShade="80"/>
            <w:vAlign w:val="center"/>
          </w:tcPr>
          <w:p w14:paraId="330194E3" w14:textId="77777777" w:rsidR="00314634" w:rsidRPr="000E06AA" w:rsidRDefault="00314634" w:rsidP="00314634">
            <w:pPr>
              <w:jc w:val="center"/>
              <w:cnfStyle w:val="100000000000" w:firstRow="1" w:lastRow="0" w:firstColumn="0" w:lastColumn="0" w:oddVBand="0" w:evenVBand="0" w:oddHBand="0" w:evenHBand="0" w:firstRowFirstColumn="0" w:firstRowLastColumn="0" w:lastRowFirstColumn="0" w:lastRowLastColumn="0"/>
              <w:rPr>
                <w:rFonts w:ascii="Aptos Light" w:eastAsia="Aptos Light" w:hAnsi="Aptos Light" w:cs="Aptos Light"/>
                <w:sz w:val="22"/>
                <w:szCs w:val="22"/>
              </w:rPr>
            </w:pPr>
            <w:r w:rsidRPr="000E06AA">
              <w:rPr>
                <w:rFonts w:ascii="Aptos Light" w:eastAsia="Aptos Light" w:hAnsi="Aptos Light" w:cs="Aptos Light"/>
                <w:sz w:val="22"/>
                <w:szCs w:val="22"/>
              </w:rPr>
              <w:t>Data utworzenia</w:t>
            </w:r>
          </w:p>
        </w:tc>
      </w:tr>
      <w:tr w:rsidR="00314634" w:rsidRPr="000E06AA" w14:paraId="4407CFED" w14:textId="77777777" w:rsidTr="0031463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5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4F3FF"/>
            <w:vAlign w:val="center"/>
          </w:tcPr>
          <w:p w14:paraId="0FEB1AA9" w14:textId="77777777" w:rsidR="00314634" w:rsidRPr="000E06AA" w:rsidRDefault="00314634" w:rsidP="00314634">
            <w:pPr>
              <w:ind w:right="53"/>
              <w:jc w:val="center"/>
              <w:rPr>
                <w:rFonts w:ascii="Aptos Light" w:eastAsia="Aptos Light" w:hAnsi="Aptos Light" w:cs="Aptos Light"/>
                <w:sz w:val="22"/>
                <w:szCs w:val="22"/>
              </w:rPr>
            </w:pPr>
            <w:r w:rsidRPr="000E06AA">
              <w:rPr>
                <w:rFonts w:ascii="Aptos Light" w:eastAsia="Aptos Light" w:hAnsi="Aptos Light" w:cs="Aptos Light"/>
                <w:sz w:val="22"/>
                <w:szCs w:val="22"/>
              </w:rPr>
              <w:t>Cedyński Park Krajobrazowy</w:t>
            </w:r>
          </w:p>
        </w:tc>
        <w:tc>
          <w:tcPr>
            <w:tcW w:w="3402" w:type="dxa"/>
            <w:tcBorders>
              <w:top w:val="single" w:sz="18" w:space="0" w:color="FFFFFF" w:themeColor="background1"/>
              <w:left w:val="single" w:sz="18" w:space="0" w:color="FFFFFF" w:themeColor="background1"/>
              <w:bottom w:val="single" w:sz="18" w:space="0" w:color="F4F3FF"/>
              <w:right w:val="single" w:sz="18" w:space="0" w:color="F4F3FF"/>
            </w:tcBorders>
            <w:shd w:val="clear" w:color="auto" w:fill="auto"/>
            <w:vAlign w:val="center"/>
          </w:tcPr>
          <w:p w14:paraId="496A8A07" w14:textId="77777777" w:rsidR="00314634" w:rsidRPr="000E06AA" w:rsidRDefault="00314634" w:rsidP="00314634">
            <w:pPr>
              <w:jc w:val="center"/>
              <w:cnfStyle w:val="000000100000" w:firstRow="0" w:lastRow="0" w:firstColumn="0" w:lastColumn="0" w:oddVBand="0" w:evenVBand="0" w:oddHBand="1" w:evenHBand="0" w:firstRowFirstColumn="0" w:firstRowLastColumn="0" w:lastRowFirstColumn="0" w:lastRowLastColumn="0"/>
              <w:rPr>
                <w:rFonts w:ascii="Aptos Light" w:eastAsia="Aptos Light" w:hAnsi="Aptos Light" w:cs="Aptos Light"/>
                <w:sz w:val="22"/>
                <w:szCs w:val="22"/>
              </w:rPr>
            </w:pPr>
            <w:r w:rsidRPr="000E06AA">
              <w:rPr>
                <w:rFonts w:ascii="Aptos Light" w:eastAsia="Aptos Light" w:hAnsi="Aptos Light" w:cs="Aptos Light"/>
                <w:sz w:val="22"/>
                <w:szCs w:val="22"/>
              </w:rPr>
              <w:t>park krajobrazowy</w:t>
            </w:r>
          </w:p>
        </w:tc>
        <w:tc>
          <w:tcPr>
            <w:tcW w:w="2409" w:type="dxa"/>
            <w:tcBorders>
              <w:top w:val="single" w:sz="18" w:space="0" w:color="FFFFFF" w:themeColor="background1"/>
              <w:left w:val="single" w:sz="18" w:space="0" w:color="F4F3FF"/>
              <w:bottom w:val="single" w:sz="18" w:space="0" w:color="F4F3FF"/>
              <w:right w:val="single" w:sz="18" w:space="0" w:color="F4F3FF"/>
            </w:tcBorders>
            <w:shd w:val="clear" w:color="auto" w:fill="auto"/>
            <w:vAlign w:val="center"/>
          </w:tcPr>
          <w:p w14:paraId="173E1712" w14:textId="77777777" w:rsidR="00314634" w:rsidRPr="000E06AA" w:rsidRDefault="00314634" w:rsidP="00314634">
            <w:pPr>
              <w:jc w:val="center"/>
              <w:cnfStyle w:val="000000100000" w:firstRow="0" w:lastRow="0" w:firstColumn="0" w:lastColumn="0" w:oddVBand="0" w:evenVBand="0" w:oddHBand="1" w:evenHBand="0" w:firstRowFirstColumn="0" w:firstRowLastColumn="0" w:lastRowFirstColumn="0" w:lastRowLastColumn="0"/>
              <w:rPr>
                <w:rFonts w:ascii="Aptos Light" w:eastAsia="Aptos Light" w:hAnsi="Aptos Light" w:cs="Aptos Light"/>
                <w:sz w:val="22"/>
                <w:szCs w:val="22"/>
              </w:rPr>
            </w:pPr>
            <w:r w:rsidRPr="000E06AA">
              <w:rPr>
                <w:rFonts w:ascii="Aptos Light" w:eastAsia="Aptos Light" w:hAnsi="Aptos Light" w:cs="Aptos Light"/>
                <w:sz w:val="22"/>
                <w:szCs w:val="22"/>
              </w:rPr>
              <w:t>1993-04-01</w:t>
            </w:r>
          </w:p>
        </w:tc>
      </w:tr>
      <w:tr w:rsidR="00314634" w:rsidRPr="000E06AA" w14:paraId="72D8E964" w14:textId="77777777" w:rsidTr="00314634">
        <w:trPr>
          <w:trHeight w:val="340"/>
        </w:trPr>
        <w:tc>
          <w:tcPr>
            <w:cnfStyle w:val="001000000000" w:firstRow="0" w:lastRow="0" w:firstColumn="1" w:lastColumn="0" w:oddVBand="0" w:evenVBand="0" w:oddHBand="0" w:evenHBand="0" w:firstRowFirstColumn="0" w:firstRowLastColumn="0" w:lastRowFirstColumn="0" w:lastRowLastColumn="0"/>
            <w:tcW w:w="325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4F3FF"/>
            <w:vAlign w:val="center"/>
          </w:tcPr>
          <w:p w14:paraId="7AC08E63" w14:textId="77777777" w:rsidR="00314634" w:rsidRPr="000E06AA" w:rsidRDefault="00314634" w:rsidP="00314634">
            <w:pPr>
              <w:ind w:right="53"/>
              <w:jc w:val="center"/>
              <w:rPr>
                <w:rFonts w:ascii="Aptos Light" w:eastAsia="Aptos Light" w:hAnsi="Aptos Light" w:cs="Aptos Light"/>
                <w:sz w:val="22"/>
                <w:szCs w:val="22"/>
              </w:rPr>
            </w:pPr>
            <w:r w:rsidRPr="000E06AA">
              <w:rPr>
                <w:rFonts w:ascii="Aptos Light" w:eastAsia="Aptos Light" w:hAnsi="Aptos Light" w:cs="Aptos Light"/>
                <w:sz w:val="22"/>
                <w:szCs w:val="22"/>
              </w:rPr>
              <w:t>Dolina Słubii</w:t>
            </w:r>
          </w:p>
        </w:tc>
        <w:tc>
          <w:tcPr>
            <w:tcW w:w="3402" w:type="dxa"/>
            <w:tcBorders>
              <w:top w:val="single" w:sz="18" w:space="0" w:color="F4F3FF"/>
              <w:left w:val="single" w:sz="18" w:space="0" w:color="FFFFFF" w:themeColor="background1"/>
              <w:bottom w:val="single" w:sz="18" w:space="0" w:color="F4F3FF"/>
              <w:right w:val="single" w:sz="18" w:space="0" w:color="F4F3FF"/>
            </w:tcBorders>
            <w:vAlign w:val="center"/>
          </w:tcPr>
          <w:p w14:paraId="48235D42" w14:textId="77777777" w:rsidR="00314634" w:rsidRPr="000E06AA" w:rsidRDefault="00314634" w:rsidP="00314634">
            <w:pPr>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2"/>
                <w:szCs w:val="22"/>
              </w:rPr>
            </w:pPr>
            <w:r w:rsidRPr="000E06AA">
              <w:rPr>
                <w:rFonts w:ascii="Aptos Light" w:eastAsia="Aptos Light" w:hAnsi="Aptos Light" w:cs="Aptos Light"/>
                <w:sz w:val="22"/>
                <w:szCs w:val="22"/>
              </w:rPr>
              <w:t>zespół przyrodniczo-krajobrazowy</w:t>
            </w:r>
          </w:p>
        </w:tc>
        <w:tc>
          <w:tcPr>
            <w:tcW w:w="2409" w:type="dxa"/>
            <w:tcBorders>
              <w:top w:val="single" w:sz="18" w:space="0" w:color="F4F3FF"/>
              <w:left w:val="single" w:sz="18" w:space="0" w:color="F4F3FF"/>
              <w:bottom w:val="single" w:sz="18" w:space="0" w:color="F4F3FF"/>
              <w:right w:val="single" w:sz="18" w:space="0" w:color="F4F3FF"/>
            </w:tcBorders>
            <w:vAlign w:val="center"/>
          </w:tcPr>
          <w:p w14:paraId="0FBD7908" w14:textId="77777777" w:rsidR="00314634" w:rsidRPr="000E06AA" w:rsidRDefault="00314634" w:rsidP="00314634">
            <w:pPr>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2"/>
                <w:szCs w:val="22"/>
              </w:rPr>
            </w:pPr>
            <w:r w:rsidRPr="000E06AA">
              <w:rPr>
                <w:rFonts w:ascii="Aptos Light" w:eastAsia="Aptos Light" w:hAnsi="Aptos Light" w:cs="Aptos Light"/>
                <w:sz w:val="22"/>
                <w:szCs w:val="22"/>
              </w:rPr>
              <w:t>2006-04-22</w:t>
            </w:r>
          </w:p>
        </w:tc>
      </w:tr>
      <w:tr w:rsidR="00314634" w:rsidRPr="000E06AA" w14:paraId="36A79399" w14:textId="77777777" w:rsidTr="0031463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5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4F3FF"/>
            <w:vAlign w:val="center"/>
          </w:tcPr>
          <w:p w14:paraId="067E9818" w14:textId="77777777" w:rsidR="00314634" w:rsidRPr="000E06AA" w:rsidRDefault="00314634" w:rsidP="00314634">
            <w:pPr>
              <w:ind w:right="53"/>
              <w:jc w:val="center"/>
              <w:rPr>
                <w:rFonts w:ascii="Aptos Light" w:eastAsia="Aptos Light" w:hAnsi="Aptos Light" w:cs="Aptos Light"/>
                <w:sz w:val="22"/>
                <w:szCs w:val="22"/>
              </w:rPr>
            </w:pPr>
            <w:r w:rsidRPr="000E06AA">
              <w:rPr>
                <w:rFonts w:ascii="Aptos Light" w:eastAsia="Aptos Light" w:hAnsi="Aptos Light" w:cs="Aptos Light"/>
                <w:sz w:val="22"/>
                <w:szCs w:val="22"/>
              </w:rPr>
              <w:t>Morzycko</w:t>
            </w:r>
          </w:p>
        </w:tc>
        <w:tc>
          <w:tcPr>
            <w:tcW w:w="3402" w:type="dxa"/>
            <w:tcBorders>
              <w:top w:val="single" w:sz="18" w:space="0" w:color="F4F3FF"/>
              <w:left w:val="single" w:sz="18" w:space="0" w:color="FFFFFF" w:themeColor="background1"/>
              <w:bottom w:val="single" w:sz="18" w:space="0" w:color="F4F3FF"/>
              <w:right w:val="single" w:sz="18" w:space="0" w:color="F4F3FF"/>
            </w:tcBorders>
            <w:shd w:val="clear" w:color="auto" w:fill="auto"/>
            <w:vAlign w:val="center"/>
          </w:tcPr>
          <w:p w14:paraId="419D8073" w14:textId="77777777" w:rsidR="00314634" w:rsidRPr="000E06AA" w:rsidRDefault="00314634" w:rsidP="00314634">
            <w:pPr>
              <w:jc w:val="center"/>
              <w:cnfStyle w:val="000000100000" w:firstRow="0" w:lastRow="0" w:firstColumn="0" w:lastColumn="0" w:oddVBand="0" w:evenVBand="0" w:oddHBand="1" w:evenHBand="0" w:firstRowFirstColumn="0" w:firstRowLastColumn="0" w:lastRowFirstColumn="0" w:lastRowLastColumn="0"/>
              <w:rPr>
                <w:rFonts w:ascii="Aptos Light" w:eastAsia="Aptos Light" w:hAnsi="Aptos Light" w:cs="Aptos Light"/>
                <w:sz w:val="22"/>
                <w:szCs w:val="22"/>
              </w:rPr>
            </w:pPr>
            <w:r w:rsidRPr="000E06AA">
              <w:rPr>
                <w:rFonts w:ascii="Aptos Light" w:eastAsia="Aptos Light" w:hAnsi="Aptos Light" w:cs="Aptos Light"/>
                <w:sz w:val="22"/>
                <w:szCs w:val="22"/>
              </w:rPr>
              <w:t>zespół przyrodniczo-krajobrazowy</w:t>
            </w:r>
          </w:p>
        </w:tc>
        <w:tc>
          <w:tcPr>
            <w:tcW w:w="2409" w:type="dxa"/>
            <w:tcBorders>
              <w:top w:val="single" w:sz="18" w:space="0" w:color="F4F3FF"/>
              <w:left w:val="single" w:sz="18" w:space="0" w:color="F4F3FF"/>
              <w:bottom w:val="single" w:sz="18" w:space="0" w:color="F4F3FF"/>
              <w:right w:val="single" w:sz="18" w:space="0" w:color="F4F3FF"/>
            </w:tcBorders>
            <w:shd w:val="clear" w:color="auto" w:fill="auto"/>
            <w:vAlign w:val="center"/>
          </w:tcPr>
          <w:p w14:paraId="52558A4D" w14:textId="77777777" w:rsidR="00314634" w:rsidRPr="000E06AA" w:rsidRDefault="00314634" w:rsidP="00314634">
            <w:pPr>
              <w:jc w:val="center"/>
              <w:cnfStyle w:val="000000100000" w:firstRow="0" w:lastRow="0" w:firstColumn="0" w:lastColumn="0" w:oddVBand="0" w:evenVBand="0" w:oddHBand="1" w:evenHBand="0" w:firstRowFirstColumn="0" w:firstRowLastColumn="0" w:lastRowFirstColumn="0" w:lastRowLastColumn="0"/>
              <w:rPr>
                <w:rFonts w:ascii="Aptos Light" w:eastAsia="Aptos Light" w:hAnsi="Aptos Light" w:cs="Aptos Light"/>
                <w:sz w:val="22"/>
                <w:szCs w:val="22"/>
              </w:rPr>
            </w:pPr>
            <w:r w:rsidRPr="000E06AA">
              <w:rPr>
                <w:rFonts w:ascii="Aptos Light" w:eastAsia="Aptos Light" w:hAnsi="Aptos Light" w:cs="Aptos Light"/>
                <w:sz w:val="22"/>
                <w:szCs w:val="22"/>
              </w:rPr>
              <w:t>2006-04-22</w:t>
            </w:r>
          </w:p>
        </w:tc>
      </w:tr>
      <w:tr w:rsidR="00314634" w:rsidRPr="000E06AA" w14:paraId="0B8A0969" w14:textId="77777777" w:rsidTr="00314634">
        <w:trPr>
          <w:trHeight w:val="340"/>
        </w:trPr>
        <w:tc>
          <w:tcPr>
            <w:cnfStyle w:val="001000000000" w:firstRow="0" w:lastRow="0" w:firstColumn="1" w:lastColumn="0" w:oddVBand="0" w:evenVBand="0" w:oddHBand="0" w:evenHBand="0" w:firstRowFirstColumn="0" w:firstRowLastColumn="0" w:lastRowFirstColumn="0" w:lastRowLastColumn="0"/>
            <w:tcW w:w="325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4F3FF"/>
            <w:vAlign w:val="center"/>
          </w:tcPr>
          <w:p w14:paraId="55D63670" w14:textId="77777777" w:rsidR="00314634" w:rsidRPr="000E06AA" w:rsidRDefault="00314634" w:rsidP="00314634">
            <w:pPr>
              <w:ind w:right="53"/>
              <w:jc w:val="center"/>
              <w:rPr>
                <w:rFonts w:ascii="Aptos Light" w:eastAsia="Aptos Light" w:hAnsi="Aptos Light" w:cs="Aptos Light"/>
                <w:sz w:val="22"/>
                <w:szCs w:val="22"/>
              </w:rPr>
            </w:pPr>
            <w:r w:rsidRPr="000E06AA">
              <w:rPr>
                <w:rFonts w:ascii="Aptos Light" w:eastAsia="Aptos Light" w:hAnsi="Aptos Light" w:cs="Aptos Light"/>
                <w:sz w:val="22"/>
                <w:szCs w:val="22"/>
              </w:rPr>
              <w:t>Wzgórza Moryńskie</w:t>
            </w:r>
          </w:p>
        </w:tc>
        <w:tc>
          <w:tcPr>
            <w:tcW w:w="3402" w:type="dxa"/>
            <w:tcBorders>
              <w:top w:val="single" w:sz="18" w:space="0" w:color="F4F3FF"/>
              <w:left w:val="single" w:sz="18" w:space="0" w:color="FFFFFF" w:themeColor="background1"/>
              <w:bottom w:val="single" w:sz="18" w:space="0" w:color="F4F3FF"/>
              <w:right w:val="single" w:sz="18" w:space="0" w:color="F4F3FF"/>
            </w:tcBorders>
            <w:vAlign w:val="center"/>
          </w:tcPr>
          <w:p w14:paraId="15F34912" w14:textId="77777777" w:rsidR="00314634" w:rsidRPr="000E06AA" w:rsidRDefault="00314634" w:rsidP="00314634">
            <w:pPr>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2"/>
                <w:szCs w:val="22"/>
              </w:rPr>
            </w:pPr>
            <w:r w:rsidRPr="000E06AA">
              <w:rPr>
                <w:rFonts w:ascii="Aptos Light" w:eastAsia="Aptos Light" w:hAnsi="Aptos Light" w:cs="Aptos Light"/>
                <w:sz w:val="22"/>
                <w:szCs w:val="22"/>
              </w:rPr>
              <w:t>obszar natura 2000</w:t>
            </w:r>
          </w:p>
        </w:tc>
        <w:tc>
          <w:tcPr>
            <w:tcW w:w="2409" w:type="dxa"/>
            <w:tcBorders>
              <w:top w:val="single" w:sz="18" w:space="0" w:color="F4F3FF"/>
              <w:left w:val="single" w:sz="18" w:space="0" w:color="F4F3FF"/>
              <w:bottom w:val="single" w:sz="18" w:space="0" w:color="F4F3FF"/>
              <w:right w:val="single" w:sz="18" w:space="0" w:color="F4F3FF"/>
            </w:tcBorders>
            <w:vAlign w:val="center"/>
          </w:tcPr>
          <w:p w14:paraId="3146FDF9" w14:textId="77777777" w:rsidR="00314634" w:rsidRPr="000E06AA" w:rsidRDefault="00314634" w:rsidP="00314634">
            <w:pPr>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2"/>
                <w:szCs w:val="22"/>
              </w:rPr>
            </w:pPr>
            <w:r w:rsidRPr="000E06AA">
              <w:rPr>
                <w:rFonts w:ascii="Aptos Light" w:eastAsia="Aptos Light" w:hAnsi="Aptos Light" w:cs="Aptos Light"/>
                <w:sz w:val="22"/>
                <w:szCs w:val="22"/>
              </w:rPr>
              <w:t>2011-02-08</w:t>
            </w:r>
          </w:p>
        </w:tc>
      </w:tr>
      <w:tr w:rsidR="00314634" w:rsidRPr="000E06AA" w14:paraId="5E629709" w14:textId="77777777" w:rsidTr="0031463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5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4F3FF"/>
            <w:vAlign w:val="center"/>
          </w:tcPr>
          <w:p w14:paraId="4997AD5A" w14:textId="77777777" w:rsidR="00314634" w:rsidRPr="000E06AA" w:rsidRDefault="00314634" w:rsidP="00314634">
            <w:pPr>
              <w:ind w:right="53"/>
              <w:jc w:val="center"/>
              <w:rPr>
                <w:rFonts w:ascii="Aptos Light" w:eastAsia="Aptos Light" w:hAnsi="Aptos Light" w:cs="Aptos Light"/>
                <w:sz w:val="22"/>
                <w:szCs w:val="22"/>
              </w:rPr>
            </w:pPr>
            <w:r w:rsidRPr="000E06AA">
              <w:rPr>
                <w:rFonts w:ascii="Aptos Light" w:eastAsia="Aptos Light" w:hAnsi="Aptos Light" w:cs="Aptos Light"/>
                <w:sz w:val="22"/>
                <w:szCs w:val="22"/>
              </w:rPr>
              <w:t>Dolna Odra</w:t>
            </w:r>
          </w:p>
        </w:tc>
        <w:tc>
          <w:tcPr>
            <w:tcW w:w="3402" w:type="dxa"/>
            <w:tcBorders>
              <w:top w:val="single" w:sz="18" w:space="0" w:color="F4F3FF"/>
              <w:left w:val="single" w:sz="18" w:space="0" w:color="FFFFFF" w:themeColor="background1"/>
              <w:bottom w:val="single" w:sz="18" w:space="0" w:color="F4F3FF"/>
              <w:right w:val="single" w:sz="18" w:space="0" w:color="F4F3FF"/>
            </w:tcBorders>
            <w:shd w:val="clear" w:color="auto" w:fill="auto"/>
            <w:vAlign w:val="center"/>
          </w:tcPr>
          <w:p w14:paraId="5AE235FA" w14:textId="77777777" w:rsidR="00314634" w:rsidRPr="000E06AA" w:rsidRDefault="00314634" w:rsidP="00314634">
            <w:pPr>
              <w:jc w:val="center"/>
              <w:cnfStyle w:val="000000100000" w:firstRow="0" w:lastRow="0" w:firstColumn="0" w:lastColumn="0" w:oddVBand="0" w:evenVBand="0" w:oddHBand="1" w:evenHBand="0" w:firstRowFirstColumn="0" w:firstRowLastColumn="0" w:lastRowFirstColumn="0" w:lastRowLastColumn="0"/>
              <w:rPr>
                <w:rFonts w:ascii="Aptos Light" w:eastAsia="Aptos Light" w:hAnsi="Aptos Light" w:cs="Aptos Light"/>
                <w:sz w:val="22"/>
                <w:szCs w:val="22"/>
              </w:rPr>
            </w:pPr>
            <w:r w:rsidRPr="000E06AA">
              <w:rPr>
                <w:rFonts w:ascii="Aptos Light" w:eastAsia="Aptos Light" w:hAnsi="Aptos Light" w:cs="Aptos Light"/>
                <w:sz w:val="22"/>
                <w:szCs w:val="22"/>
              </w:rPr>
              <w:t>obszar natura 2000</w:t>
            </w:r>
          </w:p>
        </w:tc>
        <w:tc>
          <w:tcPr>
            <w:tcW w:w="2409" w:type="dxa"/>
            <w:tcBorders>
              <w:top w:val="single" w:sz="18" w:space="0" w:color="F4F3FF"/>
              <w:left w:val="single" w:sz="18" w:space="0" w:color="F4F3FF"/>
              <w:bottom w:val="single" w:sz="18" w:space="0" w:color="F4F3FF"/>
              <w:right w:val="single" w:sz="18" w:space="0" w:color="F4F3FF"/>
            </w:tcBorders>
            <w:shd w:val="clear" w:color="auto" w:fill="auto"/>
            <w:vAlign w:val="center"/>
          </w:tcPr>
          <w:p w14:paraId="333DA152" w14:textId="77777777" w:rsidR="00314634" w:rsidRPr="000E06AA" w:rsidRDefault="00314634" w:rsidP="00314634">
            <w:pPr>
              <w:jc w:val="center"/>
              <w:cnfStyle w:val="000000100000" w:firstRow="0" w:lastRow="0" w:firstColumn="0" w:lastColumn="0" w:oddVBand="0" w:evenVBand="0" w:oddHBand="1" w:evenHBand="0" w:firstRowFirstColumn="0" w:firstRowLastColumn="0" w:lastRowFirstColumn="0" w:lastRowLastColumn="0"/>
              <w:rPr>
                <w:rFonts w:ascii="Aptos Light" w:eastAsia="Aptos Light" w:hAnsi="Aptos Light" w:cs="Aptos Light"/>
                <w:sz w:val="22"/>
                <w:szCs w:val="22"/>
              </w:rPr>
            </w:pPr>
            <w:r w:rsidRPr="000E06AA">
              <w:rPr>
                <w:rFonts w:ascii="Aptos Light" w:eastAsia="Aptos Light" w:hAnsi="Aptos Light" w:cs="Aptos Light"/>
                <w:sz w:val="22"/>
                <w:szCs w:val="22"/>
              </w:rPr>
              <w:t>2009-02-13</w:t>
            </w:r>
          </w:p>
        </w:tc>
      </w:tr>
      <w:tr w:rsidR="00314634" w:rsidRPr="000E06AA" w14:paraId="09AE89E9" w14:textId="77777777" w:rsidTr="00314634">
        <w:trPr>
          <w:trHeight w:val="340"/>
        </w:trPr>
        <w:tc>
          <w:tcPr>
            <w:cnfStyle w:val="001000000000" w:firstRow="0" w:lastRow="0" w:firstColumn="1" w:lastColumn="0" w:oddVBand="0" w:evenVBand="0" w:oddHBand="0" w:evenHBand="0" w:firstRowFirstColumn="0" w:firstRowLastColumn="0" w:lastRowFirstColumn="0" w:lastRowLastColumn="0"/>
            <w:tcW w:w="325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4F3FF"/>
            <w:vAlign w:val="center"/>
          </w:tcPr>
          <w:p w14:paraId="074922B8" w14:textId="77777777" w:rsidR="00314634" w:rsidRPr="000E06AA" w:rsidRDefault="00314634" w:rsidP="00314634">
            <w:pPr>
              <w:ind w:right="53"/>
              <w:jc w:val="center"/>
              <w:rPr>
                <w:rFonts w:ascii="Aptos Light" w:eastAsia="Aptos Light" w:hAnsi="Aptos Light" w:cs="Aptos Light"/>
                <w:sz w:val="22"/>
                <w:szCs w:val="22"/>
              </w:rPr>
            </w:pPr>
            <w:r w:rsidRPr="000E06AA">
              <w:rPr>
                <w:rFonts w:ascii="Aptos Light" w:eastAsia="Aptos Light" w:hAnsi="Aptos Light" w:cs="Aptos Light"/>
                <w:sz w:val="22"/>
                <w:szCs w:val="22"/>
              </w:rPr>
              <w:t>Dolina Dolnej Odry</w:t>
            </w:r>
          </w:p>
        </w:tc>
        <w:tc>
          <w:tcPr>
            <w:tcW w:w="3402" w:type="dxa"/>
            <w:tcBorders>
              <w:top w:val="single" w:sz="18" w:space="0" w:color="F4F3FF"/>
              <w:left w:val="single" w:sz="18" w:space="0" w:color="FFFFFF" w:themeColor="background1"/>
              <w:bottom w:val="single" w:sz="18" w:space="0" w:color="F4F3FF"/>
              <w:right w:val="single" w:sz="18" w:space="0" w:color="F4F3FF"/>
            </w:tcBorders>
            <w:vAlign w:val="center"/>
          </w:tcPr>
          <w:p w14:paraId="1BC59648" w14:textId="77777777" w:rsidR="00314634" w:rsidRPr="000E06AA" w:rsidRDefault="00314634" w:rsidP="00314634">
            <w:pPr>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2"/>
                <w:szCs w:val="22"/>
              </w:rPr>
            </w:pPr>
            <w:r w:rsidRPr="000E06AA">
              <w:rPr>
                <w:rFonts w:ascii="Aptos Light" w:eastAsia="Aptos Light" w:hAnsi="Aptos Light" w:cs="Aptos Light"/>
                <w:sz w:val="22"/>
                <w:szCs w:val="22"/>
              </w:rPr>
              <w:t>obszar natura 2000</w:t>
            </w:r>
          </w:p>
        </w:tc>
        <w:tc>
          <w:tcPr>
            <w:tcW w:w="2409" w:type="dxa"/>
            <w:tcBorders>
              <w:top w:val="single" w:sz="18" w:space="0" w:color="F4F3FF"/>
              <w:left w:val="single" w:sz="18" w:space="0" w:color="F4F3FF"/>
              <w:bottom w:val="single" w:sz="18" w:space="0" w:color="F4F3FF"/>
              <w:right w:val="single" w:sz="18" w:space="0" w:color="F4F3FF"/>
            </w:tcBorders>
            <w:vAlign w:val="center"/>
          </w:tcPr>
          <w:p w14:paraId="06230CCB" w14:textId="77777777" w:rsidR="00314634" w:rsidRPr="000E06AA" w:rsidRDefault="00314634" w:rsidP="00314634">
            <w:pPr>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2"/>
                <w:szCs w:val="22"/>
              </w:rPr>
            </w:pPr>
            <w:r w:rsidRPr="000E06AA">
              <w:rPr>
                <w:rFonts w:ascii="Aptos Light" w:eastAsia="Aptos Light" w:hAnsi="Aptos Light" w:cs="Aptos Light"/>
                <w:sz w:val="22"/>
                <w:szCs w:val="22"/>
              </w:rPr>
              <w:t>2004-11-05</w:t>
            </w:r>
          </w:p>
        </w:tc>
      </w:tr>
      <w:tr w:rsidR="00314634" w:rsidRPr="000E06AA" w14:paraId="2A1FBB8F" w14:textId="77777777" w:rsidTr="0031463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5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4F3FF"/>
            <w:vAlign w:val="center"/>
          </w:tcPr>
          <w:p w14:paraId="07ED7209" w14:textId="77777777" w:rsidR="00314634" w:rsidRPr="000E06AA" w:rsidRDefault="00314634" w:rsidP="00314634">
            <w:pPr>
              <w:ind w:right="53"/>
              <w:jc w:val="center"/>
              <w:rPr>
                <w:rFonts w:ascii="Aptos Light" w:eastAsia="Aptos Light" w:hAnsi="Aptos Light" w:cs="Aptos Light"/>
                <w:sz w:val="22"/>
                <w:szCs w:val="22"/>
              </w:rPr>
            </w:pPr>
            <w:r w:rsidRPr="000E06AA">
              <w:rPr>
                <w:rFonts w:ascii="Aptos Light" w:eastAsia="Aptos Light" w:hAnsi="Aptos Light" w:cs="Aptos Light"/>
                <w:sz w:val="22"/>
                <w:szCs w:val="22"/>
              </w:rPr>
              <w:t>Ostoja Cedyńska</w:t>
            </w:r>
          </w:p>
        </w:tc>
        <w:tc>
          <w:tcPr>
            <w:tcW w:w="3402" w:type="dxa"/>
            <w:tcBorders>
              <w:top w:val="single" w:sz="18" w:space="0" w:color="F4F3FF"/>
              <w:left w:val="single" w:sz="18" w:space="0" w:color="FFFFFF" w:themeColor="background1"/>
              <w:bottom w:val="single" w:sz="18" w:space="0" w:color="F4F3FF"/>
              <w:right w:val="single" w:sz="18" w:space="0" w:color="F4F3FF"/>
            </w:tcBorders>
            <w:shd w:val="clear" w:color="auto" w:fill="auto"/>
            <w:vAlign w:val="center"/>
          </w:tcPr>
          <w:p w14:paraId="3B3C7433" w14:textId="77777777" w:rsidR="00314634" w:rsidRPr="000E06AA" w:rsidRDefault="00314634" w:rsidP="00314634">
            <w:pPr>
              <w:jc w:val="center"/>
              <w:cnfStyle w:val="000000100000" w:firstRow="0" w:lastRow="0" w:firstColumn="0" w:lastColumn="0" w:oddVBand="0" w:evenVBand="0" w:oddHBand="1" w:evenHBand="0" w:firstRowFirstColumn="0" w:firstRowLastColumn="0" w:lastRowFirstColumn="0" w:lastRowLastColumn="0"/>
              <w:rPr>
                <w:rFonts w:ascii="Aptos Light" w:eastAsia="Aptos Light" w:hAnsi="Aptos Light" w:cs="Aptos Light"/>
                <w:sz w:val="22"/>
                <w:szCs w:val="22"/>
              </w:rPr>
            </w:pPr>
            <w:r w:rsidRPr="000E06AA">
              <w:rPr>
                <w:rFonts w:ascii="Aptos Light" w:eastAsia="Aptos Light" w:hAnsi="Aptos Light" w:cs="Aptos Light"/>
                <w:sz w:val="22"/>
                <w:szCs w:val="22"/>
              </w:rPr>
              <w:t>obszar natura 2000</w:t>
            </w:r>
          </w:p>
        </w:tc>
        <w:tc>
          <w:tcPr>
            <w:tcW w:w="2409" w:type="dxa"/>
            <w:tcBorders>
              <w:top w:val="single" w:sz="18" w:space="0" w:color="F4F3FF"/>
              <w:left w:val="single" w:sz="18" w:space="0" w:color="F4F3FF"/>
              <w:bottom w:val="single" w:sz="18" w:space="0" w:color="F4F3FF"/>
              <w:right w:val="single" w:sz="18" w:space="0" w:color="F4F3FF"/>
            </w:tcBorders>
            <w:shd w:val="clear" w:color="auto" w:fill="auto"/>
            <w:vAlign w:val="center"/>
          </w:tcPr>
          <w:p w14:paraId="19429375" w14:textId="77777777" w:rsidR="00314634" w:rsidRPr="000E06AA" w:rsidRDefault="00314634" w:rsidP="00314634">
            <w:pPr>
              <w:jc w:val="center"/>
              <w:cnfStyle w:val="000000100000" w:firstRow="0" w:lastRow="0" w:firstColumn="0" w:lastColumn="0" w:oddVBand="0" w:evenVBand="0" w:oddHBand="1" w:evenHBand="0" w:firstRowFirstColumn="0" w:firstRowLastColumn="0" w:lastRowFirstColumn="0" w:lastRowLastColumn="0"/>
              <w:rPr>
                <w:rFonts w:ascii="Aptos Light" w:eastAsia="Aptos Light" w:hAnsi="Aptos Light" w:cs="Aptos Light"/>
                <w:sz w:val="22"/>
                <w:szCs w:val="22"/>
              </w:rPr>
            </w:pPr>
            <w:r w:rsidRPr="000E06AA">
              <w:rPr>
                <w:rFonts w:ascii="Aptos Light" w:eastAsia="Aptos Light" w:hAnsi="Aptos Light" w:cs="Aptos Light"/>
                <w:sz w:val="22"/>
                <w:szCs w:val="22"/>
              </w:rPr>
              <w:t>2007-10-13</w:t>
            </w:r>
          </w:p>
        </w:tc>
      </w:tr>
      <w:tr w:rsidR="00314634" w:rsidRPr="000E06AA" w14:paraId="5CF5E4B0" w14:textId="77777777" w:rsidTr="00314634">
        <w:trPr>
          <w:trHeight w:val="340"/>
        </w:trPr>
        <w:tc>
          <w:tcPr>
            <w:cnfStyle w:val="001000000000" w:firstRow="0" w:lastRow="0" w:firstColumn="1" w:lastColumn="0" w:oddVBand="0" w:evenVBand="0" w:oddHBand="0" w:evenHBand="0" w:firstRowFirstColumn="0" w:firstRowLastColumn="0" w:lastRowFirstColumn="0" w:lastRowLastColumn="0"/>
            <w:tcW w:w="325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4F3FF"/>
            <w:vAlign w:val="center"/>
          </w:tcPr>
          <w:p w14:paraId="1E6B1E70" w14:textId="77777777" w:rsidR="00314634" w:rsidRPr="000E06AA" w:rsidRDefault="00314634" w:rsidP="00314634">
            <w:pPr>
              <w:ind w:right="53"/>
              <w:jc w:val="center"/>
              <w:rPr>
                <w:rFonts w:ascii="Aptos Light" w:eastAsia="Aptos Light" w:hAnsi="Aptos Light" w:cs="Aptos Light"/>
                <w:sz w:val="22"/>
                <w:szCs w:val="22"/>
              </w:rPr>
            </w:pPr>
            <w:r w:rsidRPr="000E06AA">
              <w:rPr>
                <w:rFonts w:ascii="Aptos Light" w:eastAsia="Aptos Light" w:hAnsi="Aptos Light" w:cs="Aptos Light"/>
                <w:sz w:val="22"/>
                <w:szCs w:val="22"/>
              </w:rPr>
              <w:t>Łabędzin I</w:t>
            </w:r>
          </w:p>
        </w:tc>
        <w:tc>
          <w:tcPr>
            <w:tcW w:w="3402" w:type="dxa"/>
            <w:tcBorders>
              <w:top w:val="single" w:sz="18" w:space="0" w:color="F4F3FF"/>
              <w:left w:val="single" w:sz="18" w:space="0" w:color="FFFFFF" w:themeColor="background1"/>
              <w:bottom w:val="single" w:sz="18" w:space="0" w:color="F4F3FF"/>
              <w:right w:val="single" w:sz="18" w:space="0" w:color="F4F3FF"/>
            </w:tcBorders>
            <w:vAlign w:val="center"/>
          </w:tcPr>
          <w:p w14:paraId="0E7B7F17" w14:textId="77777777" w:rsidR="00314634" w:rsidRPr="000E06AA" w:rsidRDefault="00314634" w:rsidP="00314634">
            <w:pPr>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2"/>
                <w:szCs w:val="22"/>
              </w:rPr>
            </w:pPr>
            <w:r w:rsidRPr="000E06AA">
              <w:rPr>
                <w:rFonts w:ascii="Aptos Light" w:eastAsia="Aptos Light" w:hAnsi="Aptos Light" w:cs="Aptos Light"/>
                <w:sz w:val="22"/>
                <w:szCs w:val="22"/>
              </w:rPr>
              <w:t>użytek ekologiczny</w:t>
            </w:r>
          </w:p>
        </w:tc>
        <w:tc>
          <w:tcPr>
            <w:tcW w:w="2409" w:type="dxa"/>
            <w:tcBorders>
              <w:top w:val="single" w:sz="18" w:space="0" w:color="F4F3FF"/>
              <w:left w:val="single" w:sz="18" w:space="0" w:color="F4F3FF"/>
              <w:bottom w:val="single" w:sz="18" w:space="0" w:color="F4F3FF"/>
              <w:right w:val="single" w:sz="18" w:space="0" w:color="F4F3FF"/>
            </w:tcBorders>
            <w:vAlign w:val="center"/>
          </w:tcPr>
          <w:p w14:paraId="32C74503" w14:textId="77777777" w:rsidR="00314634" w:rsidRPr="000E06AA" w:rsidRDefault="00314634" w:rsidP="00314634">
            <w:pPr>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color w:val="3A3A3A"/>
                <w:sz w:val="22"/>
                <w:szCs w:val="22"/>
              </w:rPr>
            </w:pPr>
            <w:r w:rsidRPr="000E06AA">
              <w:rPr>
                <w:rFonts w:ascii="Aptos Light" w:eastAsia="Aptos Light" w:hAnsi="Aptos Light" w:cs="Aptos Light"/>
                <w:color w:val="3A3A3A"/>
                <w:sz w:val="22"/>
                <w:szCs w:val="22"/>
              </w:rPr>
              <w:t>2006-09-05</w:t>
            </w:r>
          </w:p>
          <w:p w14:paraId="21AF4BA6" w14:textId="77777777" w:rsidR="00314634" w:rsidRPr="000E06AA" w:rsidRDefault="00314634" w:rsidP="00314634">
            <w:pPr>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2"/>
                <w:szCs w:val="22"/>
              </w:rPr>
            </w:pPr>
          </w:p>
        </w:tc>
      </w:tr>
      <w:tr w:rsidR="00314634" w:rsidRPr="000E06AA" w14:paraId="17264EAC" w14:textId="77777777" w:rsidTr="0031463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5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4F3FF"/>
            <w:vAlign w:val="center"/>
          </w:tcPr>
          <w:p w14:paraId="6053156B" w14:textId="77777777" w:rsidR="00314634" w:rsidRPr="000E06AA" w:rsidRDefault="00314634" w:rsidP="00314634">
            <w:pPr>
              <w:ind w:right="53"/>
              <w:jc w:val="center"/>
              <w:rPr>
                <w:rFonts w:ascii="Aptos Light" w:eastAsia="Aptos Light" w:hAnsi="Aptos Light" w:cs="Aptos Light"/>
                <w:sz w:val="22"/>
                <w:szCs w:val="22"/>
              </w:rPr>
            </w:pPr>
            <w:r w:rsidRPr="000E06AA">
              <w:rPr>
                <w:rFonts w:ascii="Aptos Light" w:eastAsia="Aptos Light" w:hAnsi="Aptos Light" w:cs="Aptos Light"/>
                <w:sz w:val="22"/>
                <w:szCs w:val="22"/>
              </w:rPr>
              <w:t>Łabędzin II</w:t>
            </w:r>
          </w:p>
        </w:tc>
        <w:tc>
          <w:tcPr>
            <w:tcW w:w="3402" w:type="dxa"/>
            <w:tcBorders>
              <w:top w:val="single" w:sz="18" w:space="0" w:color="F4F3FF"/>
              <w:left w:val="single" w:sz="18" w:space="0" w:color="FFFFFF" w:themeColor="background1"/>
              <w:bottom w:val="single" w:sz="18" w:space="0" w:color="F4F3FF"/>
              <w:right w:val="single" w:sz="18" w:space="0" w:color="F4F3FF"/>
            </w:tcBorders>
            <w:shd w:val="clear" w:color="auto" w:fill="auto"/>
            <w:vAlign w:val="center"/>
          </w:tcPr>
          <w:p w14:paraId="6E698FC5" w14:textId="77777777" w:rsidR="00314634" w:rsidRPr="000E06AA" w:rsidRDefault="00314634" w:rsidP="00314634">
            <w:pPr>
              <w:jc w:val="center"/>
              <w:cnfStyle w:val="000000100000" w:firstRow="0" w:lastRow="0" w:firstColumn="0" w:lastColumn="0" w:oddVBand="0" w:evenVBand="0" w:oddHBand="1" w:evenHBand="0" w:firstRowFirstColumn="0" w:firstRowLastColumn="0" w:lastRowFirstColumn="0" w:lastRowLastColumn="0"/>
              <w:rPr>
                <w:rFonts w:ascii="Aptos Light" w:eastAsia="Aptos Light" w:hAnsi="Aptos Light" w:cs="Aptos Light"/>
                <w:sz w:val="22"/>
                <w:szCs w:val="22"/>
              </w:rPr>
            </w:pPr>
            <w:r w:rsidRPr="000E06AA">
              <w:rPr>
                <w:rFonts w:ascii="Aptos Light" w:eastAsia="Aptos Light" w:hAnsi="Aptos Light" w:cs="Aptos Light"/>
                <w:sz w:val="22"/>
                <w:szCs w:val="22"/>
              </w:rPr>
              <w:t>użytek ekologiczny</w:t>
            </w:r>
          </w:p>
        </w:tc>
        <w:tc>
          <w:tcPr>
            <w:tcW w:w="2409" w:type="dxa"/>
            <w:tcBorders>
              <w:top w:val="single" w:sz="18" w:space="0" w:color="F4F3FF"/>
              <w:left w:val="single" w:sz="18" w:space="0" w:color="F4F3FF"/>
              <w:bottom w:val="single" w:sz="18" w:space="0" w:color="F4F3FF"/>
              <w:right w:val="single" w:sz="18" w:space="0" w:color="F4F3FF"/>
            </w:tcBorders>
            <w:shd w:val="clear" w:color="auto" w:fill="auto"/>
            <w:vAlign w:val="center"/>
          </w:tcPr>
          <w:p w14:paraId="62BD79F7" w14:textId="77777777" w:rsidR="00314634" w:rsidRPr="000E06AA" w:rsidRDefault="00314634" w:rsidP="00314634">
            <w:pPr>
              <w:jc w:val="center"/>
              <w:cnfStyle w:val="000000100000" w:firstRow="0" w:lastRow="0" w:firstColumn="0" w:lastColumn="0" w:oddVBand="0" w:evenVBand="0" w:oddHBand="1" w:evenHBand="0" w:firstRowFirstColumn="0" w:firstRowLastColumn="0" w:lastRowFirstColumn="0" w:lastRowLastColumn="0"/>
              <w:rPr>
                <w:rFonts w:ascii="Aptos Light" w:eastAsia="Aptos Light" w:hAnsi="Aptos Light" w:cs="Aptos Light"/>
                <w:color w:val="3A3A3A"/>
                <w:sz w:val="22"/>
                <w:szCs w:val="22"/>
              </w:rPr>
            </w:pPr>
            <w:r w:rsidRPr="000E06AA">
              <w:rPr>
                <w:rFonts w:ascii="Aptos Light" w:eastAsia="Aptos Light" w:hAnsi="Aptos Light" w:cs="Aptos Light"/>
                <w:color w:val="3A3A3A"/>
                <w:sz w:val="22"/>
                <w:szCs w:val="22"/>
              </w:rPr>
              <w:t>2006-09-05</w:t>
            </w:r>
          </w:p>
          <w:p w14:paraId="19FCED3F" w14:textId="77777777" w:rsidR="00314634" w:rsidRPr="000E06AA" w:rsidRDefault="00314634" w:rsidP="00314634">
            <w:pPr>
              <w:jc w:val="center"/>
              <w:cnfStyle w:val="000000100000" w:firstRow="0" w:lastRow="0" w:firstColumn="0" w:lastColumn="0" w:oddVBand="0" w:evenVBand="0" w:oddHBand="1" w:evenHBand="0" w:firstRowFirstColumn="0" w:firstRowLastColumn="0" w:lastRowFirstColumn="0" w:lastRowLastColumn="0"/>
              <w:rPr>
                <w:rFonts w:ascii="Aptos Light" w:eastAsia="Aptos Light" w:hAnsi="Aptos Light" w:cs="Aptos Light"/>
                <w:sz w:val="22"/>
                <w:szCs w:val="22"/>
              </w:rPr>
            </w:pPr>
          </w:p>
        </w:tc>
      </w:tr>
      <w:tr w:rsidR="00314634" w:rsidRPr="000E06AA" w14:paraId="767F28DC" w14:textId="77777777" w:rsidTr="00314634">
        <w:trPr>
          <w:trHeight w:val="340"/>
        </w:trPr>
        <w:tc>
          <w:tcPr>
            <w:cnfStyle w:val="001000000000" w:firstRow="0" w:lastRow="0" w:firstColumn="1" w:lastColumn="0" w:oddVBand="0" w:evenVBand="0" w:oddHBand="0" w:evenHBand="0" w:firstRowFirstColumn="0" w:firstRowLastColumn="0" w:lastRowFirstColumn="0" w:lastRowLastColumn="0"/>
            <w:tcW w:w="325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4F3FF"/>
            <w:vAlign w:val="center"/>
          </w:tcPr>
          <w:p w14:paraId="33A4EC95" w14:textId="77777777" w:rsidR="00314634" w:rsidRPr="000E06AA" w:rsidRDefault="00314634" w:rsidP="00314634">
            <w:pPr>
              <w:ind w:right="53"/>
              <w:jc w:val="center"/>
              <w:rPr>
                <w:rFonts w:ascii="Aptos Light" w:eastAsia="Aptos Light" w:hAnsi="Aptos Light" w:cs="Aptos Light"/>
                <w:sz w:val="22"/>
                <w:szCs w:val="22"/>
              </w:rPr>
            </w:pPr>
            <w:r w:rsidRPr="000E06AA">
              <w:rPr>
                <w:rFonts w:ascii="Aptos Light" w:eastAsia="Aptos Light" w:hAnsi="Aptos Light" w:cs="Aptos Light"/>
                <w:sz w:val="22"/>
                <w:szCs w:val="22"/>
              </w:rPr>
              <w:t>drzewa pomnikowe (14 stuk)</w:t>
            </w:r>
          </w:p>
        </w:tc>
        <w:tc>
          <w:tcPr>
            <w:tcW w:w="3402" w:type="dxa"/>
            <w:tcBorders>
              <w:top w:val="single" w:sz="18" w:space="0" w:color="F4F3FF"/>
              <w:left w:val="single" w:sz="18" w:space="0" w:color="FFFFFF" w:themeColor="background1"/>
              <w:bottom w:val="single" w:sz="18" w:space="0" w:color="F4F3FF"/>
              <w:right w:val="single" w:sz="18" w:space="0" w:color="F4F3FF"/>
            </w:tcBorders>
            <w:vAlign w:val="center"/>
          </w:tcPr>
          <w:p w14:paraId="5914F0A3" w14:textId="77777777" w:rsidR="00314634" w:rsidRPr="000E06AA" w:rsidRDefault="00314634" w:rsidP="00314634">
            <w:pPr>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sz w:val="22"/>
                <w:szCs w:val="22"/>
              </w:rPr>
            </w:pPr>
            <w:r w:rsidRPr="000E06AA">
              <w:rPr>
                <w:rFonts w:ascii="Aptos Light" w:eastAsia="Aptos Light" w:hAnsi="Aptos Light" w:cs="Aptos Light"/>
                <w:sz w:val="22"/>
                <w:szCs w:val="22"/>
              </w:rPr>
              <w:t>pomniki przyrody</w:t>
            </w:r>
          </w:p>
        </w:tc>
        <w:tc>
          <w:tcPr>
            <w:tcW w:w="2409" w:type="dxa"/>
            <w:tcBorders>
              <w:top w:val="single" w:sz="18" w:space="0" w:color="F4F3FF"/>
              <w:left w:val="single" w:sz="18" w:space="0" w:color="F4F3FF"/>
              <w:bottom w:val="single" w:sz="18" w:space="0" w:color="F4F3FF"/>
              <w:right w:val="single" w:sz="18" w:space="0" w:color="F4F3FF"/>
            </w:tcBorders>
            <w:vAlign w:val="center"/>
          </w:tcPr>
          <w:p w14:paraId="13607542" w14:textId="77777777" w:rsidR="00314634" w:rsidRPr="000E06AA" w:rsidRDefault="00314634" w:rsidP="00314634">
            <w:pPr>
              <w:jc w:val="center"/>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color w:val="3A3A3A"/>
                <w:sz w:val="22"/>
                <w:szCs w:val="22"/>
              </w:rPr>
            </w:pPr>
          </w:p>
        </w:tc>
      </w:tr>
    </w:tbl>
    <w:p w14:paraId="00000845" w14:textId="18AFD08E" w:rsidR="00FB2016" w:rsidRPr="000E06AA" w:rsidRDefault="00A06DF9" w:rsidP="000E06AA">
      <w:pPr>
        <w:spacing w:line="360" w:lineRule="auto"/>
        <w:ind w:left="284"/>
        <w:jc w:val="right"/>
        <w:rPr>
          <w:sz w:val="18"/>
          <w:szCs w:val="18"/>
        </w:rPr>
        <w:sectPr w:rsidR="00FB2016" w:rsidRPr="000E06AA">
          <w:type w:val="continuous"/>
          <w:pgSz w:w="11906" w:h="16838"/>
          <w:pgMar w:top="1276" w:right="1417" w:bottom="1417" w:left="1417" w:header="708" w:footer="708" w:gutter="0"/>
          <w:cols w:space="708"/>
        </w:sectPr>
      </w:pPr>
      <w:r w:rsidRPr="000E06AA">
        <w:rPr>
          <w:rFonts w:ascii="Aptos Light" w:eastAsia="Aptos Light" w:hAnsi="Aptos Light" w:cs="Aptos Light"/>
          <w:sz w:val="18"/>
          <w:szCs w:val="18"/>
        </w:rPr>
        <w:t xml:space="preserve"> </w:t>
      </w:r>
      <w:r w:rsidR="000E06AA" w:rsidRPr="000E06AA">
        <w:rPr>
          <w:rFonts w:ascii="Aptos Light" w:eastAsia="Aptos Light" w:hAnsi="Aptos Light" w:cs="Aptos Light"/>
          <w:sz w:val="18"/>
          <w:szCs w:val="18"/>
        </w:rPr>
        <w:t>Źró</w:t>
      </w:r>
      <w:r w:rsidR="000E06AA">
        <w:rPr>
          <w:rFonts w:ascii="Aptos Light" w:eastAsia="Aptos Light" w:hAnsi="Aptos Light" w:cs="Aptos Light"/>
          <w:sz w:val="18"/>
          <w:szCs w:val="18"/>
        </w:rPr>
        <w:t>d</w:t>
      </w:r>
      <w:r w:rsidR="000E06AA" w:rsidRPr="000E06AA">
        <w:rPr>
          <w:rFonts w:ascii="Aptos Light" w:eastAsia="Aptos Light" w:hAnsi="Aptos Light" w:cs="Aptos Light"/>
          <w:sz w:val="18"/>
          <w:szCs w:val="18"/>
        </w:rPr>
        <w:t>ło:</w:t>
      </w:r>
      <w:r w:rsidR="000E06AA">
        <w:rPr>
          <w:rFonts w:ascii="Aptos Light" w:eastAsia="Aptos Light" w:hAnsi="Aptos Light" w:cs="Aptos Light"/>
          <w:sz w:val="18"/>
          <w:szCs w:val="18"/>
        </w:rPr>
        <w:t xml:space="preserve"> Centralny Rejestr Form Ochrony Przyrody</w:t>
      </w:r>
      <w:r w:rsidR="000E06AA" w:rsidRPr="000E06AA">
        <w:rPr>
          <w:rFonts w:ascii="Aptos Light" w:eastAsia="Aptos Light" w:hAnsi="Aptos Light" w:cs="Aptos Light"/>
          <w:sz w:val="18"/>
          <w:szCs w:val="18"/>
        </w:rPr>
        <w:t xml:space="preserve"> </w:t>
      </w:r>
    </w:p>
    <w:p w14:paraId="00000846" w14:textId="0279EB55" w:rsidR="00FB2016" w:rsidRDefault="00A06DF9">
      <w:pPr>
        <w:spacing w:line="360" w:lineRule="auto"/>
        <w:jc w:val="both"/>
        <w:rPr>
          <w:sz w:val="22"/>
          <w:szCs w:val="22"/>
        </w:rPr>
      </w:pPr>
      <w:r>
        <w:rPr>
          <w:sz w:val="22"/>
          <w:szCs w:val="22"/>
        </w:rPr>
        <w:t xml:space="preserve">Udział obszarów cennych przyrodniczo </w:t>
      </w:r>
      <w:r w:rsidR="004B345C">
        <w:rPr>
          <w:sz w:val="22"/>
          <w:szCs w:val="22"/>
        </w:rPr>
        <w:br/>
      </w:r>
      <w:r>
        <w:rPr>
          <w:sz w:val="22"/>
          <w:szCs w:val="22"/>
        </w:rPr>
        <w:t xml:space="preserve">w strukturze gminy, pomimo, że relatywnie wysoki, jest jednak wyraźnie niższy niż w sąsiednich gminach: Chojnie czy Cedyni (powyżej 60%). Jednocześnie spośród wszystkich gmin powiatu gryfińskiego to właśnie </w:t>
      </w:r>
      <w:r w:rsidR="004B345C">
        <w:rPr>
          <w:sz w:val="22"/>
          <w:szCs w:val="22"/>
        </w:rPr>
        <w:br/>
      </w:r>
      <w:r>
        <w:rPr>
          <w:sz w:val="22"/>
          <w:szCs w:val="22"/>
        </w:rPr>
        <w:t xml:space="preserve">w gminie Moryń </w:t>
      </w:r>
      <w:r w:rsidR="00173AC4">
        <w:rPr>
          <w:sz w:val="22"/>
          <w:szCs w:val="22"/>
        </w:rPr>
        <w:t xml:space="preserve">lokalny </w:t>
      </w:r>
      <w:r w:rsidR="006767E0">
        <w:rPr>
          <w:sz w:val="22"/>
          <w:szCs w:val="22"/>
        </w:rPr>
        <w:t xml:space="preserve">samorząd objął ochroną najwięcej </w:t>
      </w:r>
      <w:r>
        <w:rPr>
          <w:sz w:val="22"/>
          <w:szCs w:val="22"/>
        </w:rPr>
        <w:t>obszarów cennych przyrodniczo (w praktyce chodzi o pomniki przyrody, użytki ekologiczne, zespoły przyrodniczo-krajobrazowe).</w:t>
      </w:r>
    </w:p>
    <w:p w14:paraId="00000847" w14:textId="4C0430A9" w:rsidR="00FB2016" w:rsidRDefault="00A06DF9">
      <w:pPr>
        <w:spacing w:line="360" w:lineRule="auto"/>
        <w:jc w:val="both"/>
        <w:rPr>
          <w:sz w:val="22"/>
          <w:szCs w:val="22"/>
        </w:rPr>
      </w:pPr>
      <w:r>
        <w:rPr>
          <w:sz w:val="22"/>
          <w:szCs w:val="22"/>
        </w:rPr>
        <w:t xml:space="preserve">Duża różnorodność ukształtowania powierzchni oraz sprzyjający klimat sprawiły, że obszar gminy stał się domem dla wielu gatunków zwierząt. Z uwagi na dużą jeziorność licznie reprezentowane są ryby (na czele </w:t>
      </w:r>
      <w:r>
        <w:rPr>
          <w:sz w:val="22"/>
          <w:szCs w:val="22"/>
        </w:rPr>
        <w:t xml:space="preserve">z uchodzącą za symbol Morynia i jeziora Morzycko sielawą). Grupę tutejszych ssaków reprezentują m.in. znajdujące się pod ścisłą ochroną wilki, znajdujące się pod ochroną częściową bobry, wydry, jeże czy jelenie, a także liczne sarny i dziki. Licznie reprezentowane są ptaki (bociany, żurawie, rybołowy, bieliki). Najcenniejszymi roślinami występującymi na terenie gminy są – występujące w północnej części gminy – ciepłolubne murawy kserotermiczne, czyli takie, które wykształcają się na siedliskach o bardzo silnym nasłonecznieniu, silnie nagrzewających się </w:t>
      </w:r>
      <w:r w:rsidR="006A4867">
        <w:rPr>
          <w:sz w:val="22"/>
          <w:szCs w:val="22"/>
        </w:rPr>
        <w:br/>
      </w:r>
      <w:r>
        <w:rPr>
          <w:sz w:val="22"/>
          <w:szCs w:val="22"/>
        </w:rPr>
        <w:t xml:space="preserve">i z niewielką dostępnością wody. </w:t>
      </w:r>
    </w:p>
    <w:p w14:paraId="00000848" w14:textId="2C9E9617" w:rsidR="00FB2016" w:rsidRDefault="00A06DF9">
      <w:pPr>
        <w:spacing w:line="360" w:lineRule="auto"/>
        <w:jc w:val="both"/>
        <w:rPr>
          <w:sz w:val="22"/>
          <w:szCs w:val="22"/>
        </w:rPr>
        <w:sectPr w:rsidR="00FB2016">
          <w:type w:val="continuous"/>
          <w:pgSz w:w="11906" w:h="16838"/>
          <w:pgMar w:top="1276" w:right="1417" w:bottom="1417" w:left="1417" w:header="708" w:footer="708" w:gutter="0"/>
          <w:cols w:num="2" w:space="708" w:equalWidth="0">
            <w:col w:w="4181" w:space="708"/>
            <w:col w:w="4181" w:space="0"/>
          </w:cols>
        </w:sectPr>
      </w:pPr>
      <w:r>
        <w:rPr>
          <w:sz w:val="22"/>
          <w:szCs w:val="22"/>
        </w:rPr>
        <w:t xml:space="preserve">Na </w:t>
      </w:r>
      <w:r w:rsidR="006A4867">
        <w:rPr>
          <w:sz w:val="22"/>
          <w:szCs w:val="22"/>
        </w:rPr>
        <w:t>następnej stronie</w:t>
      </w:r>
      <w:r>
        <w:rPr>
          <w:sz w:val="22"/>
          <w:szCs w:val="22"/>
        </w:rPr>
        <w:t xml:space="preserve"> </w:t>
      </w:r>
      <w:r w:rsidR="006A4867" w:rsidRPr="006A4867">
        <w:rPr>
          <w:sz w:val="22"/>
          <w:szCs w:val="22"/>
        </w:rPr>
        <w:t>(r</w:t>
      </w:r>
      <w:r w:rsidRPr="006A4867">
        <w:rPr>
          <w:sz w:val="22"/>
          <w:szCs w:val="22"/>
        </w:rPr>
        <w:t>ys</w:t>
      </w:r>
      <w:r w:rsidR="006A4867" w:rsidRPr="006A4867">
        <w:rPr>
          <w:sz w:val="22"/>
          <w:szCs w:val="22"/>
        </w:rPr>
        <w:t>unek 17</w:t>
      </w:r>
      <w:r w:rsidRPr="006A4867">
        <w:rPr>
          <w:sz w:val="22"/>
          <w:szCs w:val="22"/>
        </w:rPr>
        <w:t>)</w:t>
      </w:r>
      <w:r>
        <w:rPr>
          <w:sz w:val="22"/>
          <w:szCs w:val="22"/>
        </w:rPr>
        <w:t xml:space="preserve"> zaprezentowane zostały najważniejsze powiązania </w:t>
      </w:r>
      <w:r w:rsidR="006A4867">
        <w:rPr>
          <w:sz w:val="22"/>
          <w:szCs w:val="22"/>
        </w:rPr>
        <w:t>środowiskowo-przyrodnicze gminy</w:t>
      </w:r>
      <w:r>
        <w:rPr>
          <w:sz w:val="22"/>
          <w:szCs w:val="22"/>
        </w:rPr>
        <w:t xml:space="preserve"> Moryń. </w:t>
      </w:r>
    </w:p>
    <w:p w14:paraId="00000849" w14:textId="77777777" w:rsidR="00FB2016" w:rsidRDefault="00FB2016">
      <w:pPr>
        <w:rPr>
          <w:b/>
          <w:bCs/>
          <w:color w:val="FFFFFF"/>
        </w:rPr>
        <w:sectPr w:rsidR="00FB2016">
          <w:type w:val="continuous"/>
          <w:pgSz w:w="11906" w:h="16838"/>
          <w:pgMar w:top="1276" w:right="1417" w:bottom="1417" w:left="1417" w:header="708" w:footer="708" w:gutter="0"/>
          <w:cols w:num="2" w:space="708" w:equalWidth="0">
            <w:col w:w="4181" w:space="708"/>
            <w:col w:w="4181" w:space="0"/>
          </w:cols>
        </w:sectPr>
      </w:pPr>
    </w:p>
    <w:p w14:paraId="0000084A" w14:textId="77777777" w:rsidR="00FB2016" w:rsidRDefault="00FB2016">
      <w:pPr>
        <w:spacing w:line="360" w:lineRule="auto"/>
        <w:jc w:val="both"/>
        <w:sectPr w:rsidR="00FB2016">
          <w:type w:val="continuous"/>
          <w:pgSz w:w="11906" w:h="16838"/>
          <w:pgMar w:top="1276" w:right="1417" w:bottom="1417" w:left="1417" w:header="708" w:footer="708" w:gutter="0"/>
          <w:cols w:space="708"/>
        </w:sectPr>
      </w:pPr>
    </w:p>
    <w:p w14:paraId="0000084B" w14:textId="77777777" w:rsidR="00FB2016" w:rsidRDefault="00FB2016">
      <w:pPr>
        <w:spacing w:line="360" w:lineRule="auto"/>
        <w:jc w:val="both"/>
        <w:sectPr w:rsidR="00FB2016">
          <w:type w:val="continuous"/>
          <w:pgSz w:w="11906" w:h="16838"/>
          <w:pgMar w:top="1276" w:right="1417" w:bottom="1417" w:left="1417" w:header="708" w:footer="708" w:gutter="0"/>
          <w:cols w:num="2" w:space="708" w:equalWidth="0">
            <w:col w:w="4181" w:space="708"/>
            <w:col w:w="4181" w:space="0"/>
          </w:cols>
        </w:sectPr>
      </w:pPr>
    </w:p>
    <w:p w14:paraId="0000084C" w14:textId="506BA3F3" w:rsidR="00FB2016" w:rsidRPr="000E06AA" w:rsidRDefault="00A06DF9" w:rsidP="00515C4E">
      <w:pPr>
        <w:jc w:val="right"/>
        <w:rPr>
          <w:sz w:val="18"/>
          <w:szCs w:val="18"/>
        </w:rPr>
      </w:pPr>
      <w:r>
        <w:br w:type="column"/>
      </w:r>
      <w:r w:rsidR="00515C4E" w:rsidRPr="000E06AA">
        <w:rPr>
          <w:rFonts w:ascii="Aptos Light" w:hAnsi="Aptos Light"/>
          <w:color w:val="0E2841"/>
          <w:sz w:val="18"/>
          <w:szCs w:val="18"/>
        </w:rPr>
        <w:lastRenderedPageBreak/>
        <w:t>Źródło: opracowanie własne</w:t>
      </w:r>
      <w:r w:rsidR="00515C4E" w:rsidRPr="000E06AA">
        <w:rPr>
          <w:noProof/>
          <w:sz w:val="18"/>
          <w:szCs w:val="18"/>
          <w:lang w:val="pl-PL"/>
        </w:rPr>
        <w:t xml:space="preserve"> </w:t>
      </w:r>
      <w:r w:rsidR="00314634" w:rsidRPr="000E06AA">
        <w:rPr>
          <w:noProof/>
          <w:sz w:val="18"/>
          <w:szCs w:val="18"/>
          <w:lang w:val="pl-PL"/>
        </w:rPr>
        <w:drawing>
          <wp:anchor distT="0" distB="0" distL="114300" distR="114300" simplePos="0" relativeHeight="251701248" behindDoc="0" locked="0" layoutInCell="1" hidden="0" allowOverlap="1" wp14:anchorId="3052CCAA" wp14:editId="53421012">
            <wp:simplePos x="0" y="0"/>
            <wp:positionH relativeFrom="column">
              <wp:posOffset>-233045</wp:posOffset>
            </wp:positionH>
            <wp:positionV relativeFrom="paragraph">
              <wp:posOffset>159577</wp:posOffset>
            </wp:positionV>
            <wp:extent cx="6372000" cy="6916339"/>
            <wp:effectExtent l="0" t="0" r="0" b="0"/>
            <wp:wrapTopAndBottom distT="0" distB="0"/>
            <wp:docPr id="2070470399" name="image4.jpg" descr="Obraz zawierający mapa, tekst, atlas&#10;&#10;Zawartość wygenerowana przez AI może być niepoprawna."/>
            <wp:cNvGraphicFramePr/>
            <a:graphic xmlns:a="http://schemas.openxmlformats.org/drawingml/2006/main">
              <a:graphicData uri="http://schemas.openxmlformats.org/drawingml/2006/picture">
                <pic:pic xmlns:pic="http://schemas.openxmlformats.org/drawingml/2006/picture">
                  <pic:nvPicPr>
                    <pic:cNvPr id="0" name="image4.jpg" descr="Obraz zawierający mapa, tekst, atlas&#10;&#10;Zawartość wygenerowana przez AI może być niepoprawna."/>
                    <pic:cNvPicPr preferRelativeResize="0"/>
                  </pic:nvPicPr>
                  <pic:blipFill>
                    <a:blip r:embed="rId32"/>
                    <a:srcRect/>
                    <a:stretch>
                      <a:fillRect/>
                    </a:stretch>
                  </pic:blipFill>
                  <pic:spPr>
                    <a:xfrm>
                      <a:off x="0" y="0"/>
                      <a:ext cx="6372000" cy="6916339"/>
                    </a:xfrm>
                    <a:prstGeom prst="rect">
                      <a:avLst/>
                    </a:prstGeom>
                    <a:ln/>
                  </pic:spPr>
                </pic:pic>
              </a:graphicData>
            </a:graphic>
          </wp:anchor>
        </w:drawing>
      </w:r>
      <w:r w:rsidR="00314634" w:rsidRPr="000E06AA">
        <w:rPr>
          <w:noProof/>
          <w:sz w:val="18"/>
          <w:szCs w:val="18"/>
          <w:lang w:val="pl-PL"/>
        </w:rPr>
        <mc:AlternateContent>
          <mc:Choice Requires="wps">
            <w:drawing>
              <wp:anchor distT="0" distB="0" distL="114300" distR="114300" simplePos="0" relativeHeight="251722752" behindDoc="0" locked="0" layoutInCell="1" allowOverlap="1" wp14:anchorId="7978E645" wp14:editId="77BF74D2">
                <wp:simplePos x="0" y="0"/>
                <wp:positionH relativeFrom="column">
                  <wp:posOffset>-230505</wp:posOffset>
                </wp:positionH>
                <wp:positionV relativeFrom="paragraph">
                  <wp:posOffset>0</wp:posOffset>
                </wp:positionV>
                <wp:extent cx="6371590" cy="254635"/>
                <wp:effectExtent l="0" t="0" r="0" b="0"/>
                <wp:wrapTopAndBottom/>
                <wp:docPr id="1593873231" name="Pole tekstowe 1"/>
                <wp:cNvGraphicFramePr/>
                <a:graphic xmlns:a="http://schemas.openxmlformats.org/drawingml/2006/main">
                  <a:graphicData uri="http://schemas.microsoft.com/office/word/2010/wordprocessingShape">
                    <wps:wsp>
                      <wps:cNvSpPr txBox="1"/>
                      <wps:spPr>
                        <a:xfrm>
                          <a:off x="0" y="0"/>
                          <a:ext cx="6371590" cy="254635"/>
                        </a:xfrm>
                        <a:prstGeom prst="rect">
                          <a:avLst/>
                        </a:prstGeom>
                        <a:solidFill>
                          <a:prstClr val="white"/>
                        </a:solidFill>
                        <a:ln>
                          <a:noFill/>
                        </a:ln>
                      </wps:spPr>
                      <wps:txbx>
                        <w:txbxContent>
                          <w:p w14:paraId="7EE52AB0" w14:textId="733E2A95" w:rsidR="009F02AE" w:rsidRPr="00A54445" w:rsidRDefault="009F02AE" w:rsidP="00314634">
                            <w:pPr>
                              <w:pStyle w:val="Tytutab"/>
                              <w:jc w:val="right"/>
                              <w:rPr>
                                <w:color w:val="0F4761"/>
                              </w:rPr>
                            </w:pPr>
                            <w:bookmarkStart w:id="65" w:name="_Toc214742306"/>
                            <w:r>
                              <w:t xml:space="preserve">Rysunek </w:t>
                            </w:r>
                            <w:r>
                              <w:rPr>
                                <w:noProof/>
                              </w:rPr>
                              <w:fldChar w:fldCharType="begin"/>
                            </w:r>
                            <w:r>
                              <w:rPr>
                                <w:noProof/>
                              </w:rPr>
                              <w:instrText xml:space="preserve"> SEQ Rysunek \* ARABIC </w:instrText>
                            </w:r>
                            <w:r>
                              <w:rPr>
                                <w:noProof/>
                              </w:rPr>
                              <w:fldChar w:fldCharType="separate"/>
                            </w:r>
                            <w:r w:rsidR="001724C6">
                              <w:rPr>
                                <w:noProof/>
                              </w:rPr>
                              <w:t>17</w:t>
                            </w:r>
                            <w:r>
                              <w:rPr>
                                <w:noProof/>
                              </w:rPr>
                              <w:fldChar w:fldCharType="end"/>
                            </w:r>
                            <w:r>
                              <w:t xml:space="preserve">: </w:t>
                            </w:r>
                            <w:r w:rsidRPr="00915C85">
                              <w:t>Powiązania środowiskowe i przyrodnicze w gminie Moryń</w:t>
                            </w:r>
                            <w:bookmarkEnd w:id="6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78E645" id="_x0000_s1044" type="#_x0000_t202" style="position:absolute;left:0;text-align:left;margin-left:-18.15pt;margin-top:0;width:501.7pt;height:20.0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" stroked="f">
                <v:textbox inset="0,0,0,0">
                  <w:txbxContent>
                    <w:p w14:paraId="7EE52AB0" w14:textId="733E2A95" w:rsidR="009F02AE" w:rsidRPr="00A54445" w:rsidRDefault="009F02AE" w:rsidP="00314634">
                      <w:pPr>
                        <w:pStyle w:val="Tytutab"/>
                        <w:jc w:val="right"/>
                        <w:rPr>
                          <w:color w:val="0F4761"/>
                        </w:rPr>
                      </w:pPr>
                      <w:bookmarkStart w:id="66" w:name="_Toc214742306"/>
                      <w:r>
                        <w:t xml:space="preserve">Rysunek </w:t>
                      </w:r>
                      <w:r>
                        <w:rPr>
                          <w:noProof/>
                        </w:rPr>
                        <w:fldChar w:fldCharType="begin"/>
                      </w:r>
                      <w:r>
                        <w:rPr>
                          <w:noProof/>
                        </w:rPr>
                        <w:instrText xml:space="preserve"> SEQ Rysunek \* ARABIC </w:instrText>
                      </w:r>
                      <w:r>
                        <w:rPr>
                          <w:noProof/>
                        </w:rPr>
                        <w:fldChar w:fldCharType="separate"/>
                      </w:r>
                      <w:r w:rsidR="001724C6">
                        <w:rPr>
                          <w:noProof/>
                        </w:rPr>
                        <w:t>17</w:t>
                      </w:r>
                      <w:r>
                        <w:rPr>
                          <w:noProof/>
                        </w:rPr>
                        <w:fldChar w:fldCharType="end"/>
                      </w:r>
                      <w:r>
                        <w:t xml:space="preserve">: </w:t>
                      </w:r>
                      <w:r w:rsidRPr="00915C85">
                        <w:t>Powiązania środowiskowe i przyrodnicze w gminie Moryń</w:t>
                      </w:r>
                      <w:bookmarkEnd w:id="66"/>
                    </w:p>
                  </w:txbxContent>
                </v:textbox>
                <w10:wrap type="topAndBottom"/>
              </v:shape>
            </w:pict>
          </mc:Fallback>
        </mc:AlternateContent>
      </w:r>
    </w:p>
    <w:p w14:paraId="0000084D" w14:textId="7EA7A861" w:rsidR="00FB2016" w:rsidRPr="005C54A4" w:rsidRDefault="00314634" w:rsidP="000E06AA">
      <w:pPr>
        <w:pStyle w:val="Nagwekspisutreci"/>
        <w:rPr>
          <w:color w:val="074F6A" w:themeColor="accent4" w:themeShade="80"/>
          <w:sz w:val="28"/>
          <w:szCs w:val="28"/>
        </w:rPr>
      </w:pPr>
      <w:r w:rsidRPr="005C54A4">
        <w:rPr>
          <w:color w:val="074F6A" w:themeColor="accent4" w:themeShade="80"/>
        </w:rPr>
        <w:br w:type="column"/>
      </w:r>
      <w:r w:rsidR="00A06DF9" w:rsidRPr="005C54A4">
        <w:rPr>
          <w:color w:val="074F6A" w:themeColor="accent4" w:themeShade="80"/>
          <w:sz w:val="28"/>
          <w:szCs w:val="28"/>
        </w:rPr>
        <w:lastRenderedPageBreak/>
        <w:t>INFRASTRUKTURA TECHNICZNA I SPOŁECZNA</w:t>
      </w:r>
    </w:p>
    <w:p w14:paraId="0393A9CF" w14:textId="77777777" w:rsidR="0073412B" w:rsidRDefault="0073412B">
      <w:pPr>
        <w:sectPr w:rsidR="0073412B">
          <w:type w:val="continuous"/>
          <w:pgSz w:w="11906" w:h="16838"/>
          <w:pgMar w:top="1276" w:right="1417" w:bottom="1417" w:left="1417" w:header="708" w:footer="708" w:gutter="0"/>
          <w:cols w:space="708"/>
        </w:sectPr>
      </w:pPr>
    </w:p>
    <w:p w14:paraId="0000084E" w14:textId="77777777" w:rsidR="00FB2016" w:rsidRDefault="00FB2016"/>
    <w:p w14:paraId="2C32D966" w14:textId="3E405EAC" w:rsidR="0073412B" w:rsidRPr="00515C4E" w:rsidRDefault="00880F20" w:rsidP="0073412B">
      <w:pPr>
        <w:spacing w:line="360" w:lineRule="auto"/>
        <w:jc w:val="both"/>
        <w:rPr>
          <w:sz w:val="22"/>
          <w:szCs w:val="22"/>
          <w:lang w:val="pl-PL"/>
        </w:rPr>
      </w:pPr>
      <w:r w:rsidRPr="00515C4E">
        <w:t xml:space="preserve">Pod </w:t>
      </w:r>
      <w:r w:rsidRPr="00515C4E">
        <w:rPr>
          <w:sz w:val="22"/>
          <w:szCs w:val="22"/>
          <w:lang w:val="pl-PL"/>
        </w:rPr>
        <w:t>względem infrastruktury technicznej gmina Moryń nie odbiega znacznie od standardów właściwych dla województwa zachodniopomorskiego. Niemniej istnieją obszary, które wymagają specjalnej uwagi ze strony lokalnego samorządu.</w:t>
      </w:r>
      <w:r w:rsidR="006A4867">
        <w:rPr>
          <w:sz w:val="22"/>
          <w:szCs w:val="22"/>
          <w:lang w:val="pl-PL"/>
        </w:rPr>
        <w:t xml:space="preserve"> </w:t>
      </w:r>
      <w:r w:rsidR="0073412B" w:rsidRPr="00515C4E">
        <w:rPr>
          <w:sz w:val="22"/>
          <w:szCs w:val="22"/>
          <w:lang w:val="pl-PL"/>
        </w:rPr>
        <w:t>Słabą stron</w:t>
      </w:r>
      <w:r w:rsidR="006767E0" w:rsidRPr="00515C4E">
        <w:rPr>
          <w:sz w:val="22"/>
          <w:szCs w:val="22"/>
          <w:lang w:val="pl-PL"/>
        </w:rPr>
        <w:t>ą</w:t>
      </w:r>
      <w:r w:rsidR="0073412B" w:rsidRPr="00515C4E">
        <w:rPr>
          <w:sz w:val="22"/>
          <w:szCs w:val="22"/>
          <w:lang w:val="pl-PL"/>
        </w:rPr>
        <w:t xml:space="preserve"> gminy jest niewątpliw</w:t>
      </w:r>
      <w:r w:rsidR="006A4867">
        <w:rPr>
          <w:sz w:val="22"/>
          <w:szCs w:val="22"/>
          <w:lang w:val="pl-PL"/>
        </w:rPr>
        <w:t xml:space="preserve">ie poziom jej skanalizowania. </w:t>
      </w:r>
      <w:r w:rsidR="0073412B" w:rsidRPr="00515C4E">
        <w:rPr>
          <w:sz w:val="22"/>
          <w:szCs w:val="22"/>
          <w:lang w:val="pl-PL"/>
        </w:rPr>
        <w:t xml:space="preserve">Sieć kanalizacyjna na terenie gminy liczy nieco ponad 20 kilometrów i jest to </w:t>
      </w:r>
      <w:r w:rsidR="006A4867" w:rsidRPr="00515C4E">
        <w:rPr>
          <w:sz w:val="22"/>
          <w:szCs w:val="22"/>
          <w:lang w:val="pl-PL"/>
        </w:rPr>
        <w:t>wartość wyraźnie</w:t>
      </w:r>
      <w:r w:rsidR="0073412B" w:rsidRPr="00515C4E">
        <w:rPr>
          <w:sz w:val="22"/>
          <w:szCs w:val="22"/>
          <w:lang w:val="pl-PL"/>
        </w:rPr>
        <w:t xml:space="preserve"> mniejsza niż w okolicznych samorządach (z wyjątkiem Cedyni). W 2023 zaledwie </w:t>
      </w:r>
      <w:r w:rsidR="0073412B" w:rsidRPr="000E06AA">
        <w:rPr>
          <w:sz w:val="22"/>
          <w:szCs w:val="22"/>
          <w:vertAlign w:val="superscript"/>
          <w:lang w:val="pl-PL"/>
        </w:rPr>
        <w:t>2</w:t>
      </w:r>
      <w:r w:rsidR="0073412B" w:rsidRPr="00515C4E">
        <w:rPr>
          <w:sz w:val="22"/>
          <w:szCs w:val="22"/>
          <w:lang w:val="pl-PL"/>
        </w:rPr>
        <w:t>/</w:t>
      </w:r>
      <w:r w:rsidR="0073412B" w:rsidRPr="000E06AA">
        <w:rPr>
          <w:sz w:val="22"/>
          <w:szCs w:val="22"/>
          <w:vertAlign w:val="subscript"/>
          <w:lang w:val="pl-PL"/>
        </w:rPr>
        <w:t>3</w:t>
      </w:r>
      <w:r w:rsidR="0073412B" w:rsidRPr="00515C4E">
        <w:rPr>
          <w:sz w:val="22"/>
          <w:szCs w:val="22"/>
          <w:lang w:val="pl-PL"/>
        </w:rPr>
        <w:t xml:space="preserve"> odprowadzanych w gminie ścieków było oczyszczane. To najgorszy wynik </w:t>
      </w:r>
      <w:r w:rsidR="006A4867">
        <w:rPr>
          <w:sz w:val="22"/>
          <w:szCs w:val="22"/>
          <w:lang w:val="pl-PL"/>
        </w:rPr>
        <w:br/>
      </w:r>
      <w:r w:rsidR="0073412B" w:rsidRPr="00515C4E">
        <w:rPr>
          <w:sz w:val="22"/>
          <w:szCs w:val="22"/>
          <w:lang w:val="pl-PL"/>
        </w:rPr>
        <w:t xml:space="preserve">w powiecie gryfińskim i dużo gorszy od ogólnopolskiej średniej. </w:t>
      </w:r>
    </w:p>
    <w:p w14:paraId="270B1DB8" w14:textId="467CAFC5" w:rsidR="0073412B" w:rsidRPr="00515C4E" w:rsidRDefault="0073412B" w:rsidP="0073412B">
      <w:pPr>
        <w:spacing w:line="360" w:lineRule="auto"/>
        <w:jc w:val="both"/>
        <w:rPr>
          <w:sz w:val="22"/>
          <w:szCs w:val="22"/>
          <w:lang w:val="pl-PL"/>
        </w:rPr>
      </w:pPr>
      <w:r w:rsidRPr="00515C4E">
        <w:rPr>
          <w:sz w:val="22"/>
          <w:szCs w:val="22"/>
          <w:lang w:val="pl-PL"/>
        </w:rPr>
        <w:t xml:space="preserve">98,7% mieszkańców gminy posiada dostęp do sieci wodociągowej. Za dostawę wody na terenie gminy Moryń odpowiadają aż trzy podmioty: Zakład Gospodarki Komunalnej </w:t>
      </w:r>
      <w:r w:rsidR="006A4867">
        <w:rPr>
          <w:sz w:val="22"/>
          <w:szCs w:val="22"/>
          <w:lang w:val="pl-PL"/>
        </w:rPr>
        <w:br/>
      </w:r>
      <w:r w:rsidRPr="00515C4E">
        <w:rPr>
          <w:sz w:val="22"/>
          <w:szCs w:val="22"/>
          <w:lang w:val="pl-PL"/>
        </w:rPr>
        <w:t xml:space="preserve">i Mieszkaniowej w Moryniu, Wodociągi Zachodniopomorskie Spółka z o.o. z Goleniowa oraz „Bielin” Sp. z o. o. Główne ujęcie wody znajduje się w Moryniu. </w:t>
      </w:r>
    </w:p>
    <w:p w14:paraId="7125BFAC" w14:textId="5409EA5F" w:rsidR="0073412B" w:rsidRPr="00515C4E" w:rsidRDefault="0073412B" w:rsidP="0073412B">
      <w:pPr>
        <w:spacing w:line="360" w:lineRule="auto"/>
        <w:jc w:val="both"/>
        <w:rPr>
          <w:sz w:val="22"/>
          <w:szCs w:val="22"/>
          <w:lang w:val="pl-PL"/>
        </w:rPr>
      </w:pPr>
      <w:r w:rsidRPr="00515C4E">
        <w:rPr>
          <w:sz w:val="22"/>
          <w:szCs w:val="22"/>
          <w:lang w:val="pl-PL"/>
        </w:rPr>
        <w:t>Spośród analizowanej infrastruktury sieciowej najsłabiej przedstawia się dostępność do gazu. W 2023 roku długość czynnej sieci gazowej dystrybucyjnej (rozdzielczej) wynosiła zaledwie 3,3 km. Na terenie gminy usługi dostawy gazu sieciowego świadczy Polska Spółka Gazownictwa.</w:t>
      </w:r>
    </w:p>
    <w:p w14:paraId="43EB9862" w14:textId="77777777" w:rsidR="0073412B" w:rsidRPr="00515C4E" w:rsidRDefault="0073412B" w:rsidP="0073412B">
      <w:pPr>
        <w:spacing w:line="360" w:lineRule="auto"/>
        <w:jc w:val="both"/>
        <w:rPr>
          <w:sz w:val="22"/>
          <w:szCs w:val="22"/>
          <w:lang w:val="pl-PL"/>
        </w:rPr>
      </w:pPr>
    </w:p>
    <w:p w14:paraId="1953827E" w14:textId="77777777" w:rsidR="00D95FB8" w:rsidRDefault="00D95FB8" w:rsidP="0073412B">
      <w:pPr>
        <w:spacing w:line="360" w:lineRule="auto"/>
        <w:jc w:val="both"/>
        <w:rPr>
          <w:sz w:val="22"/>
          <w:szCs w:val="22"/>
          <w:lang w:val="pl-PL"/>
        </w:rPr>
      </w:pPr>
    </w:p>
    <w:p w14:paraId="1D81A153" w14:textId="00F38575" w:rsidR="0073412B" w:rsidRPr="00515C4E" w:rsidRDefault="0073412B" w:rsidP="0073412B">
      <w:pPr>
        <w:spacing w:line="360" w:lineRule="auto"/>
        <w:jc w:val="both"/>
        <w:rPr>
          <w:sz w:val="22"/>
          <w:szCs w:val="22"/>
          <w:lang w:val="pl-PL"/>
        </w:rPr>
      </w:pPr>
      <w:r w:rsidRPr="00515C4E">
        <w:rPr>
          <w:sz w:val="22"/>
          <w:szCs w:val="22"/>
          <w:lang w:val="pl-PL"/>
        </w:rPr>
        <w:t>Za gospodarkę odpadami na terenie gminy odpowiada Związek Gmin Dolnej Odry, którego gmina Moryń jest członkiem. W 2023 roku każdy mieszkaniec gminy Moryń wyprodukował średnio 351 kilogramów śmieci, co sytuuje gminę bardzo blisko średniej powiatowej (347 kg).</w:t>
      </w:r>
      <w:r w:rsidR="006A4867">
        <w:rPr>
          <w:sz w:val="22"/>
          <w:szCs w:val="22"/>
          <w:lang w:val="pl-PL"/>
        </w:rPr>
        <w:t xml:space="preserve"> </w:t>
      </w:r>
      <w:r w:rsidRPr="00515C4E">
        <w:rPr>
          <w:sz w:val="22"/>
          <w:szCs w:val="22"/>
          <w:lang w:val="pl-PL"/>
        </w:rPr>
        <w:t>Jedynie 7,3% tej wartości przypada na odpady segregowane – to niska wartość, ale odpowiadająca średniej dla powiatu gryfińskiego.</w:t>
      </w:r>
    </w:p>
    <w:p w14:paraId="28BECE43" w14:textId="1F18E519" w:rsidR="0073412B" w:rsidRPr="00515C4E" w:rsidRDefault="0073412B" w:rsidP="0073412B">
      <w:pPr>
        <w:spacing w:line="360" w:lineRule="auto"/>
        <w:jc w:val="both"/>
        <w:rPr>
          <w:sz w:val="22"/>
          <w:szCs w:val="22"/>
          <w:lang w:val="pl-PL"/>
        </w:rPr>
      </w:pPr>
      <w:r w:rsidRPr="00515C4E">
        <w:rPr>
          <w:sz w:val="22"/>
          <w:szCs w:val="22"/>
          <w:lang w:val="pl-PL"/>
        </w:rPr>
        <w:t xml:space="preserve">Gmina Moryń, podobnie jak większa część województwa zachodniopomorskiego, posiada dobre warunki do rozwoju energii pochodzącej ze źródeł odnawialnych. </w:t>
      </w:r>
      <w:r w:rsidR="006A4867">
        <w:rPr>
          <w:sz w:val="22"/>
          <w:szCs w:val="22"/>
          <w:lang w:val="pl-PL"/>
        </w:rPr>
        <w:t>Do tej pory</w:t>
      </w:r>
      <w:r w:rsidRPr="00515C4E">
        <w:rPr>
          <w:sz w:val="22"/>
          <w:szCs w:val="22"/>
          <w:lang w:val="pl-PL"/>
        </w:rPr>
        <w:t xml:space="preserve"> potencjał ten jest wykorzystywany </w:t>
      </w:r>
      <w:r w:rsidR="006A4867">
        <w:rPr>
          <w:sz w:val="22"/>
          <w:szCs w:val="22"/>
          <w:lang w:val="pl-PL"/>
        </w:rPr>
        <w:br/>
      </w:r>
      <w:r w:rsidRPr="00515C4E">
        <w:rPr>
          <w:sz w:val="22"/>
          <w:szCs w:val="22"/>
          <w:lang w:val="pl-PL"/>
        </w:rPr>
        <w:t>w niewielkim stopniu</w:t>
      </w:r>
      <w:r w:rsidR="006A4867">
        <w:rPr>
          <w:sz w:val="22"/>
          <w:szCs w:val="22"/>
          <w:lang w:val="pl-PL"/>
        </w:rPr>
        <w:t>,</w:t>
      </w:r>
      <w:r w:rsidRPr="00515C4E">
        <w:rPr>
          <w:sz w:val="22"/>
          <w:szCs w:val="22"/>
          <w:lang w:val="pl-PL"/>
        </w:rPr>
        <w:t xml:space="preserve"> w kilku farmach fotowoltaicznych w okolicach Gądna. Może się to jednak zmienić już wkrótce, gdyż planowana jest duża inwestycja na granicy gmin Moryń i Cedynia, w ramach</w:t>
      </w:r>
      <w:r w:rsidR="00173AC4" w:rsidRPr="00515C4E">
        <w:rPr>
          <w:sz w:val="22"/>
          <w:szCs w:val="22"/>
          <w:lang w:val="pl-PL"/>
        </w:rPr>
        <w:t xml:space="preserve"> </w:t>
      </w:r>
      <w:r w:rsidRPr="00515C4E">
        <w:rPr>
          <w:sz w:val="22"/>
          <w:szCs w:val="22"/>
          <w:lang w:val="pl-PL"/>
        </w:rPr>
        <w:t xml:space="preserve">której powstać ma elektrownia wiatrowa.  </w:t>
      </w:r>
    </w:p>
    <w:p w14:paraId="0963972E" w14:textId="55D0CF83" w:rsidR="0073412B" w:rsidRPr="00515C4E" w:rsidRDefault="0073412B" w:rsidP="0073412B">
      <w:pPr>
        <w:spacing w:line="360" w:lineRule="auto"/>
        <w:jc w:val="both"/>
        <w:rPr>
          <w:sz w:val="22"/>
          <w:szCs w:val="22"/>
          <w:lang w:val="pl-PL"/>
        </w:rPr>
      </w:pPr>
      <w:r w:rsidRPr="00515C4E">
        <w:rPr>
          <w:sz w:val="22"/>
          <w:szCs w:val="22"/>
          <w:lang w:val="pl-PL"/>
        </w:rPr>
        <w:t xml:space="preserve">W niektórych miejscowościach gminy Moryń (Klępicz, Nowe i Stare Objezierze) utrudniony jest dostęp do szerokopasmowego internetu. </w:t>
      </w:r>
    </w:p>
    <w:p w14:paraId="572BF5B3" w14:textId="1EE43EBE" w:rsidR="0073412B" w:rsidRPr="00515C4E" w:rsidRDefault="004D03AA" w:rsidP="0073412B">
      <w:pPr>
        <w:spacing w:line="360" w:lineRule="auto"/>
        <w:jc w:val="both"/>
        <w:rPr>
          <w:sz w:val="22"/>
          <w:szCs w:val="22"/>
          <w:lang w:val="pl-PL"/>
        </w:rPr>
      </w:pPr>
      <w:r>
        <w:rPr>
          <w:sz w:val="22"/>
          <w:szCs w:val="22"/>
          <w:lang w:val="pl-PL"/>
        </w:rPr>
        <w:t>Na terenie gminy d</w:t>
      </w:r>
      <w:r w:rsidR="0073412B" w:rsidRPr="00515C4E">
        <w:rPr>
          <w:sz w:val="22"/>
          <w:szCs w:val="22"/>
          <w:lang w:val="pl-PL"/>
        </w:rPr>
        <w:t>ziałają</w:t>
      </w:r>
      <w:r w:rsidR="006767E0" w:rsidRPr="00515C4E">
        <w:rPr>
          <w:sz w:val="22"/>
          <w:szCs w:val="22"/>
          <w:lang w:val="pl-PL"/>
        </w:rPr>
        <w:t xml:space="preserve"> </w:t>
      </w:r>
      <w:r w:rsidR="0073412B" w:rsidRPr="00515C4E">
        <w:rPr>
          <w:sz w:val="22"/>
          <w:szCs w:val="22"/>
          <w:lang w:val="pl-PL"/>
        </w:rPr>
        <w:t>trzy ocz</w:t>
      </w:r>
      <w:r w:rsidR="006A4867">
        <w:rPr>
          <w:sz w:val="22"/>
          <w:szCs w:val="22"/>
          <w:lang w:val="pl-PL"/>
        </w:rPr>
        <w:t xml:space="preserve">yszczalnie ścieków. W Bielinie </w:t>
      </w:r>
      <w:r w:rsidR="0073412B" w:rsidRPr="00515C4E">
        <w:rPr>
          <w:sz w:val="22"/>
          <w:szCs w:val="22"/>
          <w:lang w:val="pl-PL"/>
        </w:rPr>
        <w:t xml:space="preserve">funkcjonuje stacja elektroenergetyczna wspomagająca kończącą się tam linię średniego napięcia 110kV. Przez teren gminy przebiega nitka rurociągu PERN </w:t>
      </w:r>
      <w:r w:rsidR="0073412B" w:rsidRPr="00515C4E">
        <w:rPr>
          <w:sz w:val="22"/>
          <w:szCs w:val="22"/>
          <w:lang w:val="pl-PL"/>
        </w:rPr>
        <w:lastRenderedPageBreak/>
        <w:t xml:space="preserve">„Przyjaźń” łącząca rafinerie w niemieckim Schwedt z rafinerią w Płocku.  </w:t>
      </w:r>
    </w:p>
    <w:p w14:paraId="27C282EA" w14:textId="6C21CBD5" w:rsidR="0073412B" w:rsidRPr="00515C4E" w:rsidRDefault="0073412B" w:rsidP="0073412B">
      <w:pPr>
        <w:spacing w:line="360" w:lineRule="auto"/>
        <w:jc w:val="both"/>
        <w:rPr>
          <w:sz w:val="22"/>
          <w:szCs w:val="22"/>
          <w:lang w:val="pl-PL"/>
        </w:rPr>
      </w:pPr>
      <w:r w:rsidRPr="00515C4E">
        <w:rPr>
          <w:sz w:val="22"/>
          <w:szCs w:val="22"/>
          <w:lang w:val="pl-PL"/>
        </w:rPr>
        <w:t>Infrastruktura społeczna dostępna dla mieszkańców gminy nie jest specjalnie rozwinięta, niemniej zaspokaja najistotniejsze</w:t>
      </w:r>
      <w:r w:rsidR="006D7339">
        <w:rPr>
          <w:sz w:val="22"/>
          <w:szCs w:val="22"/>
          <w:lang w:val="pl-PL"/>
        </w:rPr>
        <w:t xml:space="preserve"> ich</w:t>
      </w:r>
      <w:r w:rsidRPr="00515C4E">
        <w:rPr>
          <w:sz w:val="22"/>
          <w:szCs w:val="22"/>
          <w:lang w:val="pl-PL"/>
        </w:rPr>
        <w:t xml:space="preserve"> potrzeby.  Dostosowana jest do stosunkowo niewielkich miejscowości. W </w:t>
      </w:r>
      <w:r w:rsidR="006A4867" w:rsidRPr="00515C4E">
        <w:rPr>
          <w:sz w:val="22"/>
          <w:szCs w:val="22"/>
          <w:lang w:val="pl-PL"/>
        </w:rPr>
        <w:t xml:space="preserve">2023 roku w </w:t>
      </w:r>
      <w:r w:rsidRPr="00515C4E">
        <w:rPr>
          <w:sz w:val="22"/>
          <w:szCs w:val="22"/>
          <w:lang w:val="pl-PL"/>
        </w:rPr>
        <w:t xml:space="preserve">gminie Moryń mieszkało 4147 osób, z czego niespełna 40% w samym Moryniu. Liczba </w:t>
      </w:r>
      <w:r w:rsidR="006767E0" w:rsidRPr="00515C4E">
        <w:rPr>
          <w:sz w:val="22"/>
          <w:szCs w:val="22"/>
          <w:lang w:val="pl-PL"/>
        </w:rPr>
        <w:t xml:space="preserve">mieszkańców </w:t>
      </w:r>
      <w:r w:rsidRPr="00515C4E">
        <w:rPr>
          <w:sz w:val="22"/>
          <w:szCs w:val="22"/>
          <w:lang w:val="pl-PL"/>
        </w:rPr>
        <w:t>będzie szybko malała</w:t>
      </w:r>
      <w:r w:rsidR="006767E0" w:rsidRPr="00515C4E">
        <w:rPr>
          <w:sz w:val="22"/>
          <w:szCs w:val="22"/>
          <w:lang w:val="pl-PL"/>
        </w:rPr>
        <w:t>;</w:t>
      </w:r>
      <w:r w:rsidRPr="00515C4E">
        <w:rPr>
          <w:sz w:val="22"/>
          <w:szCs w:val="22"/>
          <w:lang w:val="pl-PL"/>
        </w:rPr>
        <w:t xml:space="preserve"> szacuje się, że w 2035 roku będzie ich już tylko 3430.  </w:t>
      </w:r>
    </w:p>
    <w:p w14:paraId="6C1558A5" w14:textId="03447C3A" w:rsidR="00CC3C87" w:rsidRPr="00515C4E" w:rsidRDefault="00CC3C87" w:rsidP="00CC3C87">
      <w:pPr>
        <w:spacing w:line="360" w:lineRule="auto"/>
        <w:jc w:val="both"/>
        <w:rPr>
          <w:sz w:val="22"/>
          <w:szCs w:val="22"/>
          <w:lang w:val="pl-PL"/>
        </w:rPr>
      </w:pPr>
      <w:r w:rsidRPr="00515C4E">
        <w:rPr>
          <w:sz w:val="22"/>
          <w:szCs w:val="22"/>
          <w:lang w:val="pl-PL"/>
        </w:rPr>
        <w:t xml:space="preserve">Gmina Moryń jest organem prowadzącym dla publicznych szkół podstawowych </w:t>
      </w:r>
      <w:r w:rsidR="006A4867">
        <w:rPr>
          <w:sz w:val="22"/>
          <w:szCs w:val="22"/>
          <w:lang w:val="pl-PL"/>
        </w:rPr>
        <w:br/>
      </w:r>
      <w:r w:rsidRPr="00515C4E">
        <w:rPr>
          <w:sz w:val="22"/>
          <w:szCs w:val="22"/>
          <w:lang w:val="pl-PL"/>
        </w:rPr>
        <w:t xml:space="preserve">i przedszkoli zlokalizowanych na jej terenie. Szkoły podstawowe i placówki wychowania przedszkolnego połączone są organizacyjnie w jeden organizm: Zespół Szkół w Moryniu, </w:t>
      </w:r>
      <w:r w:rsidR="006A4867">
        <w:rPr>
          <w:sz w:val="22"/>
          <w:szCs w:val="22"/>
          <w:lang w:val="pl-PL"/>
        </w:rPr>
        <w:br/>
      </w:r>
      <w:r w:rsidRPr="00515C4E">
        <w:rPr>
          <w:sz w:val="22"/>
          <w:szCs w:val="22"/>
          <w:lang w:val="pl-PL"/>
        </w:rPr>
        <w:t xml:space="preserve">w skład którego wchodzą: </w:t>
      </w:r>
    </w:p>
    <w:p w14:paraId="09F6AEED" w14:textId="77777777" w:rsidR="00CC3C87" w:rsidRPr="00515C4E" w:rsidRDefault="00CC3C87" w:rsidP="006D7339">
      <w:pPr>
        <w:spacing w:line="360" w:lineRule="auto"/>
        <w:ind w:left="142" w:hanging="142"/>
        <w:jc w:val="both"/>
        <w:rPr>
          <w:sz w:val="22"/>
          <w:szCs w:val="22"/>
          <w:lang w:val="pl-PL"/>
        </w:rPr>
      </w:pPr>
      <w:r w:rsidRPr="00515C4E">
        <w:rPr>
          <w:sz w:val="22"/>
          <w:szCs w:val="22"/>
          <w:lang w:val="pl-PL"/>
        </w:rPr>
        <w:t xml:space="preserve">▪ Szkoła Podstawowa im. st. sierż. Mieczysława Majchrzaka w Moryniu, </w:t>
      </w:r>
    </w:p>
    <w:p w14:paraId="57A16CAC" w14:textId="77777777" w:rsidR="00CC3C87" w:rsidRPr="00515C4E" w:rsidRDefault="00CC3C87" w:rsidP="00CC3C87">
      <w:pPr>
        <w:spacing w:line="360" w:lineRule="auto"/>
        <w:jc w:val="both"/>
        <w:rPr>
          <w:sz w:val="22"/>
          <w:szCs w:val="22"/>
          <w:lang w:val="pl-PL"/>
        </w:rPr>
      </w:pPr>
      <w:r w:rsidRPr="00515C4E">
        <w:rPr>
          <w:sz w:val="22"/>
          <w:szCs w:val="22"/>
          <w:lang w:val="pl-PL"/>
        </w:rPr>
        <w:t xml:space="preserve">▪ Szkoła Filialna w Witnicy (klasy I-III), </w:t>
      </w:r>
    </w:p>
    <w:p w14:paraId="66D2F3A0" w14:textId="77777777" w:rsidR="00CC3C87" w:rsidRPr="00515C4E" w:rsidRDefault="00CC3C87" w:rsidP="00CC3C87">
      <w:pPr>
        <w:spacing w:line="360" w:lineRule="auto"/>
        <w:jc w:val="both"/>
        <w:rPr>
          <w:sz w:val="22"/>
          <w:szCs w:val="22"/>
          <w:lang w:val="pl-PL"/>
        </w:rPr>
      </w:pPr>
      <w:r w:rsidRPr="00515C4E">
        <w:rPr>
          <w:sz w:val="22"/>
          <w:szCs w:val="22"/>
          <w:lang w:val="pl-PL"/>
        </w:rPr>
        <w:t xml:space="preserve">▪ Przedszkole Miejskie w Moryniu, </w:t>
      </w:r>
    </w:p>
    <w:p w14:paraId="3684750A" w14:textId="33FDF27A" w:rsidR="00CC3C87" w:rsidRPr="00515C4E" w:rsidRDefault="00CC3C87" w:rsidP="006D7339">
      <w:pPr>
        <w:spacing w:line="360" w:lineRule="auto"/>
        <w:ind w:left="142" w:hanging="142"/>
        <w:jc w:val="both"/>
        <w:rPr>
          <w:sz w:val="22"/>
          <w:szCs w:val="22"/>
          <w:lang w:val="pl-PL"/>
        </w:rPr>
      </w:pPr>
      <w:r w:rsidRPr="00515C4E">
        <w:rPr>
          <w:sz w:val="22"/>
          <w:szCs w:val="22"/>
          <w:lang w:val="pl-PL"/>
        </w:rPr>
        <w:t xml:space="preserve">▪ Szkolne Schronisko Młodzieżowe w Moryniu. </w:t>
      </w:r>
    </w:p>
    <w:p w14:paraId="683B11A3" w14:textId="0C0D004B" w:rsidR="00CC3C87" w:rsidRPr="00515C4E" w:rsidRDefault="00CC3C87" w:rsidP="00CC3C87">
      <w:pPr>
        <w:spacing w:line="360" w:lineRule="auto"/>
        <w:jc w:val="both"/>
        <w:rPr>
          <w:sz w:val="22"/>
          <w:szCs w:val="22"/>
          <w:lang w:val="pl-PL"/>
        </w:rPr>
      </w:pPr>
      <w:r w:rsidRPr="00515C4E">
        <w:rPr>
          <w:sz w:val="22"/>
          <w:szCs w:val="22"/>
          <w:lang w:val="pl-PL"/>
        </w:rPr>
        <w:t>Przy szkołach funkcjonują również dwa oddziały przedszkolne, tzw. zerowe. W gminie nie ma placówek niepublicznych.  Od 202</w:t>
      </w:r>
      <w:r w:rsidR="00A83733">
        <w:rPr>
          <w:sz w:val="22"/>
          <w:szCs w:val="22"/>
          <w:lang w:val="pl-PL"/>
        </w:rPr>
        <w:t>5</w:t>
      </w:r>
      <w:r w:rsidRPr="00515C4E">
        <w:rPr>
          <w:sz w:val="22"/>
          <w:szCs w:val="22"/>
          <w:lang w:val="pl-PL"/>
        </w:rPr>
        <w:t xml:space="preserve"> roku działa natomiast punkt żłobkowy.  Na terenie gminy Moryń nie ma szkół ponadpodstawowych.</w:t>
      </w:r>
      <w:r w:rsidR="00E23CB7" w:rsidRPr="00515C4E">
        <w:rPr>
          <w:sz w:val="22"/>
          <w:szCs w:val="22"/>
          <w:lang w:val="pl-PL"/>
        </w:rPr>
        <w:t xml:space="preserve"> Średnie wyniki osiągane przez ósmoklasistów w latach 2024 i 2023 były </w:t>
      </w:r>
      <w:r w:rsidR="006A4867">
        <w:rPr>
          <w:sz w:val="22"/>
          <w:szCs w:val="22"/>
          <w:lang w:val="pl-PL"/>
        </w:rPr>
        <w:br/>
      </w:r>
      <w:r w:rsidR="00E23CB7" w:rsidRPr="00515C4E">
        <w:rPr>
          <w:sz w:val="22"/>
          <w:szCs w:val="22"/>
          <w:lang w:val="pl-PL"/>
        </w:rPr>
        <w:t>w gminie Moryń niższe od średnich wyników uzyskanych przez uczniów innych szkół powiatu gryfińskiego.</w:t>
      </w:r>
    </w:p>
    <w:p w14:paraId="5FF6D66F" w14:textId="3DF0AE9F" w:rsidR="00CC3C87" w:rsidRPr="00515C4E" w:rsidRDefault="00CC3C87" w:rsidP="00CC3C87">
      <w:pPr>
        <w:spacing w:line="360" w:lineRule="auto"/>
        <w:jc w:val="both"/>
        <w:rPr>
          <w:sz w:val="22"/>
          <w:szCs w:val="22"/>
          <w:lang w:val="pl-PL"/>
        </w:rPr>
      </w:pPr>
      <w:r w:rsidRPr="00515C4E">
        <w:rPr>
          <w:sz w:val="22"/>
          <w:szCs w:val="22"/>
          <w:lang w:val="pl-PL"/>
        </w:rPr>
        <w:t xml:space="preserve">Świadczenia w ramach podstawowej opieki zdrowotnej (POZ) zapewnione są przez jedyny na terenie gminy Niepubliczny Zakład Opieki Zdrowotnej, w skład którego wchodzi poradnia POZ, gabinet położnej oraz gabinet pielęgniarki POZ. Zakład oferuje leczenie ambulatoryjne specjalistyczne, rehabilitację ambulatoryjną, badania laboratoryjne </w:t>
      </w:r>
      <w:r w:rsidR="006A4867">
        <w:rPr>
          <w:sz w:val="22"/>
          <w:szCs w:val="22"/>
          <w:lang w:val="pl-PL"/>
        </w:rPr>
        <w:br/>
      </w:r>
      <w:r w:rsidRPr="00515C4E">
        <w:rPr>
          <w:sz w:val="22"/>
          <w:szCs w:val="22"/>
          <w:lang w:val="pl-PL"/>
        </w:rPr>
        <w:t>i świadczenia z zakresu medycyny szkolnej. Ponadto w 2023 roku funkcjonowała w gminie jedna apteka</w:t>
      </w:r>
      <w:r w:rsidR="00A83733">
        <w:rPr>
          <w:sz w:val="22"/>
          <w:szCs w:val="22"/>
          <w:lang w:val="pl-PL"/>
        </w:rPr>
        <w:t xml:space="preserve">, </w:t>
      </w:r>
      <w:r w:rsidRPr="00515C4E">
        <w:rPr>
          <w:sz w:val="22"/>
          <w:szCs w:val="22"/>
          <w:lang w:val="pl-PL"/>
        </w:rPr>
        <w:t>dwa gabinety stomatologiczne</w:t>
      </w:r>
      <w:r w:rsidR="00A83733">
        <w:rPr>
          <w:sz w:val="22"/>
          <w:szCs w:val="22"/>
          <w:lang w:val="pl-PL"/>
        </w:rPr>
        <w:t xml:space="preserve"> oraz gabinet fizjoterapii</w:t>
      </w:r>
      <w:r w:rsidRPr="00515C4E">
        <w:rPr>
          <w:sz w:val="22"/>
          <w:szCs w:val="22"/>
          <w:lang w:val="pl-PL"/>
        </w:rPr>
        <w:t xml:space="preserve">. </w:t>
      </w:r>
      <w:r w:rsidR="006A4867">
        <w:rPr>
          <w:sz w:val="22"/>
          <w:szCs w:val="22"/>
          <w:lang w:val="pl-PL"/>
        </w:rPr>
        <w:t>Utrudniony d</w:t>
      </w:r>
      <w:r w:rsidRPr="00515C4E">
        <w:rPr>
          <w:sz w:val="22"/>
          <w:szCs w:val="22"/>
          <w:lang w:val="pl-PL"/>
        </w:rPr>
        <w:t xml:space="preserve">ostęp do specjalistycznej opieki zdrowotnej jest jednym z największych problemów mieszkańców gminy. </w:t>
      </w:r>
    </w:p>
    <w:p w14:paraId="694DF4C5" w14:textId="2145643F" w:rsidR="00CC3C87" w:rsidRPr="00515C4E" w:rsidRDefault="00CC3C87" w:rsidP="00CC3C87">
      <w:pPr>
        <w:spacing w:line="360" w:lineRule="auto"/>
        <w:jc w:val="both"/>
        <w:rPr>
          <w:sz w:val="22"/>
          <w:szCs w:val="22"/>
          <w:lang w:val="pl-PL"/>
        </w:rPr>
      </w:pPr>
      <w:r w:rsidRPr="00515C4E">
        <w:rPr>
          <w:sz w:val="22"/>
          <w:szCs w:val="22"/>
          <w:lang w:val="pl-PL"/>
        </w:rPr>
        <w:t xml:space="preserve">Działalność kulturalną w gminie prowadzi instytucja samorządowa – Miejski Ośrodek Kultury w Moryniu (MOK). MOK jest organizatorem licznych imprez kulturalnych i sportowo-rekreacyjnych, tak dla mieszkańców, jak i dla odwiedzających gminę turystów. </w:t>
      </w:r>
      <w:r w:rsidR="006A4867">
        <w:rPr>
          <w:sz w:val="22"/>
          <w:szCs w:val="22"/>
          <w:lang w:val="pl-PL"/>
        </w:rPr>
        <w:br/>
      </w:r>
      <w:r w:rsidRPr="00515C4E">
        <w:rPr>
          <w:sz w:val="22"/>
          <w:szCs w:val="22"/>
          <w:lang w:val="pl-PL"/>
        </w:rPr>
        <w:t xml:space="preserve">W strukturach MOK działają trzy świetlice wiejskie: w Starym Objezierzu, Witnicy i Bielinie. W świetlicach w Dolsku, Przyjezierzu, Klępiczu, Gądnie i Nowym Objezierzu prowadzona jest jedynie działalność okazjonalna, najczęściej związana z </w:t>
      </w:r>
      <w:r w:rsidR="006A4867">
        <w:rPr>
          <w:sz w:val="22"/>
          <w:szCs w:val="22"/>
          <w:lang w:val="pl-PL"/>
        </w:rPr>
        <w:t xml:space="preserve">wydarzeniami kulturalnymi oraz imprezami </w:t>
      </w:r>
      <w:r w:rsidRPr="00515C4E">
        <w:rPr>
          <w:sz w:val="22"/>
          <w:szCs w:val="22"/>
          <w:lang w:val="pl-PL"/>
        </w:rPr>
        <w:t xml:space="preserve">lokalnymi. </w:t>
      </w:r>
      <w:r w:rsidR="00F2313A" w:rsidRPr="00F2313A">
        <w:rPr>
          <w:sz w:val="22"/>
          <w:szCs w:val="22"/>
        </w:rPr>
        <w:t xml:space="preserve">Aktywność MOK, w szczególności w świetlicach wiejskich, uzupełniana jest przez działalność spółdzielni socjalnej, która prowadzi w </w:t>
      </w:r>
      <w:r w:rsidR="00F2313A" w:rsidRPr="00F2313A">
        <w:rPr>
          <w:sz w:val="22"/>
          <w:szCs w:val="22"/>
        </w:rPr>
        <w:lastRenderedPageBreak/>
        <w:t>nich cykliczne zajęcia</w:t>
      </w:r>
      <w:r w:rsidR="00F2313A" w:rsidRPr="00F2313A">
        <w:rPr>
          <w:sz w:val="22"/>
          <w:szCs w:val="22"/>
          <w:lang w:val="pl-PL"/>
        </w:rPr>
        <w:t xml:space="preserve"> </w:t>
      </w:r>
      <w:r w:rsidRPr="00515C4E">
        <w:rPr>
          <w:sz w:val="22"/>
          <w:szCs w:val="22"/>
          <w:lang w:val="pl-PL"/>
        </w:rPr>
        <w:t xml:space="preserve">W MOK </w:t>
      </w:r>
      <w:r w:rsidR="006A4867">
        <w:rPr>
          <w:sz w:val="22"/>
          <w:szCs w:val="22"/>
          <w:lang w:val="pl-PL"/>
        </w:rPr>
        <w:br/>
      </w:r>
      <w:r w:rsidRPr="00515C4E">
        <w:rPr>
          <w:sz w:val="22"/>
          <w:szCs w:val="22"/>
          <w:lang w:val="pl-PL"/>
        </w:rPr>
        <w:t>w Moryniu działa również Biblioteka Publiczna.</w:t>
      </w:r>
    </w:p>
    <w:p w14:paraId="2D4E0DA2" w14:textId="3C89BF5A" w:rsidR="00E23CB7" w:rsidRPr="00515C4E" w:rsidRDefault="00CC3C87" w:rsidP="00CC3C87">
      <w:pPr>
        <w:spacing w:line="360" w:lineRule="auto"/>
        <w:jc w:val="both"/>
        <w:rPr>
          <w:sz w:val="22"/>
          <w:szCs w:val="22"/>
          <w:lang w:val="pl-PL"/>
        </w:rPr>
      </w:pPr>
      <w:r w:rsidRPr="00515C4E">
        <w:rPr>
          <w:sz w:val="22"/>
          <w:szCs w:val="22"/>
          <w:lang w:val="pl-PL"/>
        </w:rPr>
        <w:t>Zadania związane z zapewnieniem bezpieczeństwa i porządku publicznego na terenie gminy Moryń realizowane były przez Komendę Powiatową Policji w Gryfinie, Komisariat Policji w Chojnie, a bezpośrednio przez Posterunek Policji w Moryniu, otwarty w 2022 roku. Subiektywne poczucie bezpieczeństwa mieszkańców znajduje potwierdzenie w danych statystyczny</w:t>
      </w:r>
      <w:r w:rsidR="006A4867">
        <w:rPr>
          <w:sz w:val="22"/>
          <w:szCs w:val="22"/>
          <w:lang w:val="pl-PL"/>
        </w:rPr>
        <w:t>ch - w gminie Moryń notuje się</w:t>
      </w:r>
      <w:r w:rsidRPr="00515C4E">
        <w:rPr>
          <w:sz w:val="22"/>
          <w:szCs w:val="22"/>
          <w:lang w:val="pl-PL"/>
        </w:rPr>
        <w:t xml:space="preserve"> około 50-60 przestępstw rocznie, co czyni ją jedną z bezpieczniejszych gmin w powiecie gryfińskim. </w:t>
      </w:r>
      <w:r w:rsidR="00E23CB7" w:rsidRPr="00515C4E">
        <w:rPr>
          <w:sz w:val="22"/>
          <w:szCs w:val="22"/>
          <w:lang w:val="pl-PL"/>
        </w:rPr>
        <w:t xml:space="preserve"> Na terenie gminy Moryń działają trzy jednostki Ochotniczej Straży Pożarnej: w Moryniu, Witnicy oraz w Starym Objezierzu. Dwie pierwsze włączone są do Krajowego Systemu Ratowniczo - Gaśniczego (KSRG).</w:t>
      </w:r>
    </w:p>
    <w:p w14:paraId="6899253A" w14:textId="16A95991" w:rsidR="00E23CB7" w:rsidRPr="00515C4E" w:rsidRDefault="00E23CB7" w:rsidP="00CC3C87">
      <w:pPr>
        <w:spacing w:line="360" w:lineRule="auto"/>
        <w:jc w:val="both"/>
        <w:rPr>
          <w:sz w:val="22"/>
          <w:szCs w:val="22"/>
          <w:lang w:val="pl-PL"/>
        </w:rPr>
      </w:pPr>
      <w:r w:rsidRPr="00515C4E">
        <w:rPr>
          <w:sz w:val="22"/>
          <w:szCs w:val="22"/>
          <w:lang w:val="pl-PL"/>
        </w:rPr>
        <w:t xml:space="preserve">Zadania z zakresu pomocy społecznej realizuje Ośrodek Pomocy Społecznej w Moryniu.  </w:t>
      </w:r>
      <w:r w:rsidRPr="00515C4E">
        <w:rPr>
          <w:sz w:val="22"/>
          <w:szCs w:val="22"/>
          <w:lang w:val="pl-PL"/>
        </w:rPr>
        <w:t>W 2023 roku beneficjentami pomocy było 95 rodzin (175 osób) z terenu gminy, w tym 62 rodziny zamieszkujące tereny w</w:t>
      </w:r>
      <w:r w:rsidR="006A4867">
        <w:rPr>
          <w:sz w:val="22"/>
          <w:szCs w:val="22"/>
          <w:lang w:val="pl-PL"/>
        </w:rPr>
        <w:t xml:space="preserve">iejskie gminy Moryń. W Moryniu </w:t>
      </w:r>
      <w:r w:rsidRPr="00515C4E">
        <w:rPr>
          <w:sz w:val="22"/>
          <w:szCs w:val="22"/>
          <w:lang w:val="pl-PL"/>
        </w:rPr>
        <w:t xml:space="preserve">działa Dom Pomocy Społecznej prowadzony przez </w:t>
      </w:r>
      <w:r w:rsidR="009D629D">
        <w:rPr>
          <w:sz w:val="22"/>
          <w:szCs w:val="22"/>
          <w:lang w:val="pl-PL"/>
        </w:rPr>
        <w:t>Zakon Sióstr Benedyktynek</w:t>
      </w:r>
      <w:r w:rsidRPr="00515C4E">
        <w:rPr>
          <w:sz w:val="22"/>
          <w:szCs w:val="22"/>
          <w:lang w:val="pl-PL"/>
        </w:rPr>
        <w:t xml:space="preserve">.  Przeznaczony jest dla 120 niepełnosprawnych intelektualnie osób dorosłych, którym zapewnia całodobową opiekę. </w:t>
      </w:r>
    </w:p>
    <w:p w14:paraId="1E803E0B" w14:textId="79DDCBD7" w:rsidR="00E23CB7" w:rsidRPr="00515C4E" w:rsidRDefault="00E23CB7" w:rsidP="00CC3C87">
      <w:pPr>
        <w:spacing w:line="360" w:lineRule="auto"/>
        <w:jc w:val="both"/>
        <w:rPr>
          <w:sz w:val="22"/>
          <w:szCs w:val="22"/>
          <w:lang w:val="pl-PL"/>
        </w:rPr>
      </w:pPr>
      <w:r w:rsidRPr="00515C4E">
        <w:rPr>
          <w:sz w:val="22"/>
          <w:szCs w:val="22"/>
          <w:lang w:val="pl-PL"/>
        </w:rPr>
        <w:t xml:space="preserve">W 2023 roku w skład zasobów mieszkaniowych w gminie Moryń wchodziły 743 budynki. Znajdowało się w nich 1429 mieszkań: 558 w mieście (39%) i 871 na wsi (61%). </w:t>
      </w:r>
      <w:r w:rsidR="006A4867">
        <w:rPr>
          <w:sz w:val="22"/>
          <w:szCs w:val="22"/>
          <w:lang w:val="pl-PL"/>
        </w:rPr>
        <w:br/>
      </w:r>
      <w:r w:rsidRPr="00515C4E">
        <w:rPr>
          <w:sz w:val="22"/>
          <w:szCs w:val="22"/>
          <w:lang w:val="pl-PL"/>
        </w:rPr>
        <w:t xml:space="preserve">W zasobie komunalnym gminy znajduje się jedynie </w:t>
      </w:r>
      <w:r w:rsidR="00CB4B2D" w:rsidRPr="00515C4E">
        <w:rPr>
          <w:sz w:val="22"/>
          <w:szCs w:val="22"/>
          <w:lang w:val="pl-PL"/>
        </w:rPr>
        <w:t xml:space="preserve">7 </w:t>
      </w:r>
      <w:r w:rsidRPr="00515C4E">
        <w:rPr>
          <w:sz w:val="22"/>
          <w:szCs w:val="22"/>
          <w:lang w:val="pl-PL"/>
        </w:rPr>
        <w:t>lokali mieszkalnych.  W 2023 roku w zasobie gminy pozostawało również 2,2 ha uzbrojonych gruntów, przeznaczonych pod budownictwo mieszkaniowe. Zasób ten sukcesywnie maleje.</w:t>
      </w:r>
    </w:p>
    <w:p w14:paraId="38D8DEB9" w14:textId="0E31319B" w:rsidR="00E23CB7" w:rsidRDefault="00E23CB7" w:rsidP="00E23CB7">
      <w:pPr>
        <w:spacing w:line="360" w:lineRule="auto"/>
        <w:jc w:val="both"/>
        <w:rPr>
          <w:sz w:val="22"/>
          <w:szCs w:val="22"/>
        </w:rPr>
        <w:sectPr w:rsidR="00E23CB7" w:rsidSect="00E23CB7">
          <w:type w:val="continuous"/>
          <w:pgSz w:w="11906" w:h="16838"/>
          <w:pgMar w:top="1276" w:right="1417" w:bottom="1417" w:left="1417" w:header="708" w:footer="708" w:gutter="0"/>
          <w:cols w:num="2" w:space="708" w:equalWidth="0">
            <w:col w:w="4181" w:space="708"/>
            <w:col w:w="4181" w:space="0"/>
          </w:cols>
        </w:sectPr>
      </w:pPr>
      <w:r w:rsidRPr="00515C4E">
        <w:rPr>
          <w:sz w:val="22"/>
          <w:szCs w:val="22"/>
        </w:rPr>
        <w:t xml:space="preserve">Na </w:t>
      </w:r>
      <w:r w:rsidR="00CB4B2D" w:rsidRPr="00515C4E">
        <w:rPr>
          <w:sz w:val="22"/>
          <w:szCs w:val="22"/>
        </w:rPr>
        <w:t>następnej stronie</w:t>
      </w:r>
      <w:r w:rsidRPr="00515C4E">
        <w:rPr>
          <w:sz w:val="22"/>
          <w:szCs w:val="22"/>
        </w:rPr>
        <w:t xml:space="preserve"> </w:t>
      </w:r>
      <w:r w:rsidR="006A4867">
        <w:rPr>
          <w:sz w:val="22"/>
          <w:szCs w:val="22"/>
        </w:rPr>
        <w:t>(r</w:t>
      </w:r>
      <w:r w:rsidR="006A4867" w:rsidRPr="006A4867">
        <w:rPr>
          <w:sz w:val="22"/>
          <w:szCs w:val="22"/>
        </w:rPr>
        <w:t>ysunek 18</w:t>
      </w:r>
      <w:r w:rsidRPr="006A4867">
        <w:rPr>
          <w:sz w:val="22"/>
          <w:szCs w:val="22"/>
        </w:rPr>
        <w:t>)</w:t>
      </w:r>
      <w:r w:rsidRPr="00515C4E">
        <w:rPr>
          <w:sz w:val="22"/>
          <w:szCs w:val="22"/>
        </w:rPr>
        <w:t xml:space="preserve"> zaprezentowane zostały najważniejsze elementy infrastr</w:t>
      </w:r>
      <w:r w:rsidR="006A4867">
        <w:rPr>
          <w:sz w:val="22"/>
          <w:szCs w:val="22"/>
        </w:rPr>
        <w:t>uktury technicznej i społecznej</w:t>
      </w:r>
      <w:r w:rsidRPr="00515C4E">
        <w:rPr>
          <w:sz w:val="22"/>
          <w:szCs w:val="22"/>
        </w:rPr>
        <w:t xml:space="preserve"> gminy Moryń. </w:t>
      </w:r>
    </w:p>
    <w:p w14:paraId="52E6211F" w14:textId="4F839F31" w:rsidR="00E23CB7" w:rsidRPr="00E23CB7" w:rsidRDefault="00E23CB7" w:rsidP="00CC3C87">
      <w:pPr>
        <w:spacing w:line="360" w:lineRule="auto"/>
        <w:jc w:val="both"/>
        <w:rPr>
          <w:color w:val="275317"/>
          <w:sz w:val="22"/>
          <w:szCs w:val="22"/>
        </w:rPr>
        <w:sectPr w:rsidR="00E23CB7" w:rsidRPr="00E23CB7" w:rsidSect="0073412B">
          <w:type w:val="continuous"/>
          <w:pgSz w:w="11906" w:h="16838"/>
          <w:pgMar w:top="1276" w:right="1417" w:bottom="1417" w:left="1417" w:header="708" w:footer="708" w:gutter="0"/>
          <w:cols w:num="2" w:space="708"/>
        </w:sectPr>
      </w:pPr>
    </w:p>
    <w:p w14:paraId="0000084F" w14:textId="733949D9" w:rsidR="00FB2016" w:rsidRPr="006D7339" w:rsidRDefault="00314634" w:rsidP="00515C4E">
      <w:pPr>
        <w:jc w:val="right"/>
        <w:rPr>
          <w:sz w:val="18"/>
          <w:szCs w:val="18"/>
        </w:rPr>
      </w:pPr>
      <w:r w:rsidRPr="00880F20">
        <w:rPr>
          <w:color w:val="275317"/>
        </w:rPr>
        <w:br w:type="column"/>
      </w:r>
      <w:r w:rsidR="006D7339" w:rsidRPr="006D7339">
        <w:rPr>
          <w:noProof/>
          <w:sz w:val="18"/>
          <w:szCs w:val="18"/>
          <w:lang w:val="pl-PL"/>
        </w:rPr>
        <w:lastRenderedPageBreak/>
        <w:drawing>
          <wp:anchor distT="0" distB="0" distL="114300" distR="114300" simplePos="0" relativeHeight="251769856" behindDoc="0" locked="0" layoutInCell="1" allowOverlap="1" wp14:anchorId="49079BC4" wp14:editId="7B6A1517">
            <wp:simplePos x="0" y="0"/>
            <wp:positionH relativeFrom="column">
              <wp:posOffset>-626745</wp:posOffset>
            </wp:positionH>
            <wp:positionV relativeFrom="paragraph">
              <wp:posOffset>220345</wp:posOffset>
            </wp:positionV>
            <wp:extent cx="6851650" cy="6230620"/>
            <wp:effectExtent l="0" t="0" r="6350" b="0"/>
            <wp:wrapTopAndBottom/>
            <wp:docPr id="2119226777"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226777" name="Obraz 2119226777"/>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851650" cy="6230620"/>
                    </a:xfrm>
                    <a:prstGeom prst="rect">
                      <a:avLst/>
                    </a:prstGeom>
                  </pic:spPr>
                </pic:pic>
              </a:graphicData>
            </a:graphic>
            <wp14:sizeRelH relativeFrom="margin">
              <wp14:pctWidth>0</wp14:pctWidth>
            </wp14:sizeRelH>
            <wp14:sizeRelV relativeFrom="margin">
              <wp14:pctHeight>0</wp14:pctHeight>
            </wp14:sizeRelV>
          </wp:anchor>
        </w:drawing>
      </w:r>
      <w:r w:rsidR="00515C4E" w:rsidRPr="006D7339">
        <w:rPr>
          <w:rFonts w:ascii="Aptos Light" w:hAnsi="Aptos Light"/>
          <w:color w:val="0E2841"/>
          <w:sz w:val="18"/>
          <w:szCs w:val="18"/>
        </w:rPr>
        <w:t>Źródło: opracowanie własne</w:t>
      </w:r>
      <w:r w:rsidR="00515C4E" w:rsidRPr="006D7339">
        <w:rPr>
          <w:noProof/>
          <w:sz w:val="18"/>
          <w:szCs w:val="18"/>
          <w:lang w:val="pl-PL"/>
        </w:rPr>
        <w:t xml:space="preserve"> </w:t>
      </w:r>
      <w:r w:rsidRPr="006D7339">
        <w:rPr>
          <w:noProof/>
          <w:sz w:val="18"/>
          <w:szCs w:val="18"/>
          <w:lang w:val="pl-PL"/>
        </w:rPr>
        <mc:AlternateContent>
          <mc:Choice Requires="wps">
            <w:drawing>
              <wp:anchor distT="0" distB="0" distL="114300" distR="114300" simplePos="0" relativeHeight="251725824" behindDoc="0" locked="0" layoutInCell="1" allowOverlap="1" wp14:anchorId="48E3FA56" wp14:editId="3B4D9A73">
                <wp:simplePos x="0" y="0"/>
                <wp:positionH relativeFrom="column">
                  <wp:posOffset>-410845</wp:posOffset>
                </wp:positionH>
                <wp:positionV relativeFrom="paragraph">
                  <wp:posOffset>0</wp:posOffset>
                </wp:positionV>
                <wp:extent cx="6092190" cy="318770"/>
                <wp:effectExtent l="0" t="0" r="3810" b="5080"/>
                <wp:wrapTopAndBottom/>
                <wp:docPr id="2005362761" name="Pole tekstowe 1"/>
                <wp:cNvGraphicFramePr/>
                <a:graphic xmlns:a="http://schemas.openxmlformats.org/drawingml/2006/main">
                  <a:graphicData uri="http://schemas.microsoft.com/office/word/2010/wordprocessingShape">
                    <wps:wsp>
                      <wps:cNvSpPr txBox="1"/>
                      <wps:spPr>
                        <a:xfrm>
                          <a:off x="0" y="0"/>
                          <a:ext cx="6092190" cy="318770"/>
                        </a:xfrm>
                        <a:prstGeom prst="rect">
                          <a:avLst/>
                        </a:prstGeom>
                        <a:solidFill>
                          <a:prstClr val="white"/>
                        </a:solidFill>
                        <a:ln>
                          <a:noFill/>
                        </a:ln>
                      </wps:spPr>
                      <wps:txbx>
                        <w:txbxContent>
                          <w:p w14:paraId="26CAE595" w14:textId="1E6888B3" w:rsidR="009F02AE" w:rsidRPr="006A5106" w:rsidRDefault="009F02AE" w:rsidP="00314634">
                            <w:pPr>
                              <w:pStyle w:val="Tytutab"/>
                              <w:jc w:val="right"/>
                              <w:rPr>
                                <w:rFonts w:ascii="Play" w:eastAsia="Play" w:hAnsi="Play" w:cs="Play"/>
                                <w:smallCaps/>
                                <w:color w:val="275317"/>
                              </w:rPr>
                            </w:pPr>
                            <w:bookmarkStart w:id="67" w:name="_Toc214742307"/>
                            <w:r>
                              <w:t xml:space="preserve">Rysunek </w:t>
                            </w:r>
                            <w:r>
                              <w:rPr>
                                <w:noProof/>
                              </w:rPr>
                              <w:fldChar w:fldCharType="begin"/>
                            </w:r>
                            <w:r>
                              <w:rPr>
                                <w:noProof/>
                              </w:rPr>
                              <w:instrText xml:space="preserve"> SEQ Rysunek \* ARABIC </w:instrText>
                            </w:r>
                            <w:r>
                              <w:rPr>
                                <w:noProof/>
                              </w:rPr>
                              <w:fldChar w:fldCharType="separate"/>
                            </w:r>
                            <w:r w:rsidR="001724C6">
                              <w:rPr>
                                <w:noProof/>
                              </w:rPr>
                              <w:t>18</w:t>
                            </w:r>
                            <w:r>
                              <w:rPr>
                                <w:noProof/>
                              </w:rPr>
                              <w:fldChar w:fldCharType="end"/>
                            </w:r>
                            <w:r>
                              <w:t>: Infrastruktura techniczna i społeczna w gminie Moryń</w:t>
                            </w:r>
                            <w:bookmarkEnd w:id="6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3FA56" id="_x0000_s1045" type="#_x0000_t202" style="position:absolute;left:0;text-align:left;margin-left:-32.35pt;margin-top:0;width:479.7pt;height:25.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" stroked="f">
                <v:textbox inset="0,0,0,0">
                  <w:txbxContent>
                    <w:p w14:paraId="26CAE595" w14:textId="1E6888B3" w:rsidR="009F02AE" w:rsidRPr="006A5106" w:rsidRDefault="009F02AE" w:rsidP="00314634">
                      <w:pPr>
                        <w:pStyle w:val="Tytutab"/>
                        <w:jc w:val="right"/>
                        <w:rPr>
                          <w:rFonts w:ascii="Play" w:eastAsia="Play" w:hAnsi="Play" w:cs="Play"/>
                          <w:smallCaps/>
                          <w:color w:val="275317"/>
                        </w:rPr>
                      </w:pPr>
                      <w:bookmarkStart w:id="68" w:name="_Toc214742307"/>
                      <w:r>
                        <w:t xml:space="preserve">Rysunek </w:t>
                      </w:r>
                      <w:r>
                        <w:rPr>
                          <w:noProof/>
                        </w:rPr>
                        <w:fldChar w:fldCharType="begin"/>
                      </w:r>
                      <w:r>
                        <w:rPr>
                          <w:noProof/>
                        </w:rPr>
                        <w:instrText xml:space="preserve"> SEQ Rysunek \* ARABIC </w:instrText>
                      </w:r>
                      <w:r>
                        <w:rPr>
                          <w:noProof/>
                        </w:rPr>
                        <w:fldChar w:fldCharType="separate"/>
                      </w:r>
                      <w:r w:rsidR="001724C6">
                        <w:rPr>
                          <w:noProof/>
                        </w:rPr>
                        <w:t>18</w:t>
                      </w:r>
                      <w:r>
                        <w:rPr>
                          <w:noProof/>
                        </w:rPr>
                        <w:fldChar w:fldCharType="end"/>
                      </w:r>
                      <w:r>
                        <w:t>: Infrastruktura techniczna i społeczna w gminie Moryń</w:t>
                      </w:r>
                      <w:bookmarkEnd w:id="68"/>
                    </w:p>
                  </w:txbxContent>
                </v:textbox>
                <w10:wrap type="topAndBottom"/>
              </v:shape>
            </w:pict>
          </mc:Fallback>
        </mc:AlternateContent>
      </w:r>
    </w:p>
    <w:p w14:paraId="00000850" w14:textId="77777777" w:rsidR="00FB2016" w:rsidRPr="00BD4CAF" w:rsidRDefault="00FB2016" w:rsidP="00BD4CAF"/>
    <w:p w14:paraId="00000851" w14:textId="77777777" w:rsidR="00FB2016" w:rsidRPr="00BD4CAF" w:rsidRDefault="00FB2016" w:rsidP="00BD4CAF"/>
    <w:p w14:paraId="00000852" w14:textId="77777777" w:rsidR="00FB2016" w:rsidRPr="00BD4CAF" w:rsidRDefault="00FB2016" w:rsidP="00BD4CAF"/>
    <w:p w14:paraId="00000853" w14:textId="606701F3" w:rsidR="00FB2016" w:rsidRDefault="00A06DF9">
      <w:pPr>
        <w:pStyle w:val="Nagwek2"/>
        <w:ind w:left="720"/>
        <w:rPr>
          <w:smallCaps/>
          <w:color w:val="275317"/>
        </w:rPr>
      </w:pPr>
      <w:r>
        <w:br w:type="column"/>
      </w:r>
      <w:r w:rsidR="006D7339">
        <w:rPr>
          <w:noProof/>
          <w:lang w:val="pl-PL"/>
        </w:rPr>
        <w:lastRenderedPageBreak/>
        <mc:AlternateContent>
          <mc:Choice Requires="wps">
            <w:drawing>
              <wp:anchor distT="0" distB="0" distL="0" distR="0" simplePos="0" relativeHeight="251702272" behindDoc="1" locked="0" layoutInCell="1" hidden="0" allowOverlap="1" wp14:anchorId="6CFA7E05" wp14:editId="0A94F177">
                <wp:simplePos x="0" y="0"/>
                <wp:positionH relativeFrom="column">
                  <wp:posOffset>-23495</wp:posOffset>
                </wp:positionH>
                <wp:positionV relativeFrom="paragraph">
                  <wp:posOffset>262890</wp:posOffset>
                </wp:positionV>
                <wp:extent cx="6852285" cy="719455"/>
                <wp:effectExtent l="0" t="0" r="24765" b="23495"/>
                <wp:wrapNone/>
                <wp:docPr id="2070470387" name="Prostokąt 2070470387"/>
                <wp:cNvGraphicFramePr/>
                <a:graphic xmlns:a="http://schemas.openxmlformats.org/drawingml/2006/main">
                  <a:graphicData uri="http://schemas.microsoft.com/office/word/2010/wordprocessingShape">
                    <wps:wsp>
                      <wps:cNvSpPr/>
                      <wps:spPr>
                        <a:xfrm>
                          <a:off x="0" y="0"/>
                          <a:ext cx="6852285" cy="719455"/>
                        </a:xfrm>
                        <a:prstGeom prst="rect">
                          <a:avLst/>
                        </a:prstGeom>
                        <a:solidFill>
                          <a:schemeClr val="accent4">
                            <a:lumMod val="75000"/>
                          </a:schemeClr>
                        </a:solidFill>
                        <a:ln w="12700" cap="flat" cmpd="sng">
                          <a:solidFill>
                            <a:srgbClr val="074F6A"/>
                          </a:solidFill>
                          <a:prstDash val="solid"/>
                          <a:miter lim="800000"/>
                          <a:headEnd type="none" w="sm" len="sm"/>
                          <a:tailEnd type="none" w="sm" len="sm"/>
                        </a:ln>
                      </wps:spPr>
                      <wps:txbx>
                        <w:txbxContent>
                          <w:p w14:paraId="343184DB" w14:textId="77777777" w:rsidR="009F02AE" w:rsidRDefault="009F02AE">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6CFA7E05" id="Prostokąt 2070470387" o:spid="_x0000_s1046" style="position:absolute;left:0;text-align:left;margin-left:-1.85pt;margin-top:20.7pt;width:539.55pt;height:56.65pt;z-index:-2516142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" fillcolor="#0b769f [2407]" strokecolor="#074f6a" strokeweight="1pt">
                <v:stroke startarrowwidth="narrow" startarrowlength="short" endarrowwidth="narrow" endarrowlength="short"/>
                <v:textbox inset="2.53958mm,2.53958mm,2.53958mm,2.53958mm">
                  <w:txbxContent>
                    <w:p w14:paraId="343184DB" w14:textId="77777777" w:rsidR="009F02AE" w:rsidRDefault="009F02AE">
                      <w:pPr>
                        <w:spacing w:after="0" w:line="240" w:lineRule="auto"/>
                        <w:textDirection w:val="btLr"/>
                      </w:pPr>
                    </w:p>
                  </w:txbxContent>
                </v:textbox>
              </v:rect>
            </w:pict>
          </mc:Fallback>
        </mc:AlternateContent>
      </w:r>
    </w:p>
    <w:p w14:paraId="00000854" w14:textId="4BADAA31" w:rsidR="00FB2016" w:rsidRDefault="00A06DF9">
      <w:pPr>
        <w:pStyle w:val="Nagwek2"/>
        <w:keepNext w:val="0"/>
        <w:keepLines w:val="0"/>
        <w:numPr>
          <w:ilvl w:val="0"/>
          <w:numId w:val="39"/>
        </w:numPr>
        <w:spacing w:line="276" w:lineRule="auto"/>
        <w:ind w:left="2552" w:right="-425"/>
        <w:jc w:val="right"/>
        <w:rPr>
          <w:b/>
          <w:bCs/>
          <w:smallCaps/>
          <w:color w:val="FFFFFF"/>
        </w:rPr>
      </w:pPr>
      <w:bookmarkStart w:id="69" w:name="_Toc214578014"/>
      <w:r>
        <w:rPr>
          <w:b/>
          <w:bCs/>
          <w:smallCaps/>
          <w:color w:val="FFFFFF"/>
        </w:rPr>
        <w:t xml:space="preserve">USTALENIA I REKOMENDACJE  W ZAKRESIE </w:t>
      </w:r>
      <w:r>
        <w:rPr>
          <w:b/>
          <w:bCs/>
          <w:smallCaps/>
          <w:color w:val="FFFFFF"/>
        </w:rPr>
        <w:br/>
        <w:t>KSZTAŁTOWANIA POLITYKI PRZESTRZENNEJ</w:t>
      </w:r>
      <w:bookmarkEnd w:id="69"/>
    </w:p>
    <w:p w14:paraId="00000855" w14:textId="77777777" w:rsidR="00FB2016" w:rsidRDefault="00FB2016"/>
    <w:p w14:paraId="62633D70" w14:textId="77777777" w:rsidR="00F1240D" w:rsidRDefault="00F1240D"/>
    <w:tbl>
      <w:tblPr>
        <w:tblStyle w:val="Tabelasiatki2akcent4"/>
        <w:tblW w:w="9191"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387"/>
        <w:gridCol w:w="6804"/>
      </w:tblGrid>
      <w:tr w:rsidR="00F1240D" w:rsidRPr="000E4406" w14:paraId="1CFB9CB7" w14:textId="77777777" w:rsidTr="00D95FB8">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387" w:type="dxa"/>
            <w:tcBorders>
              <w:top w:val="none" w:sz="0" w:space="0" w:color="auto"/>
              <w:bottom w:val="none" w:sz="0" w:space="0" w:color="auto"/>
              <w:right w:val="none" w:sz="0" w:space="0" w:color="auto"/>
            </w:tcBorders>
            <w:shd w:val="clear" w:color="auto" w:fill="77206D" w:themeFill="accent5" w:themeFillShade="BF"/>
            <w:vAlign w:val="center"/>
          </w:tcPr>
          <w:p w14:paraId="541FCC71" w14:textId="50FEAA72" w:rsidR="00F1240D" w:rsidRPr="000E4406" w:rsidRDefault="00F1240D" w:rsidP="00D95FB8">
            <w:pPr>
              <w:jc w:val="center"/>
              <w:rPr>
                <w:color w:val="FFFFFF" w:themeColor="background1"/>
              </w:rPr>
            </w:pPr>
            <w:r w:rsidRPr="000E4406">
              <w:rPr>
                <w:color w:val="FFFFFF" w:themeColor="background1"/>
              </w:rPr>
              <w:t>Obszar</w:t>
            </w:r>
          </w:p>
        </w:tc>
        <w:tc>
          <w:tcPr>
            <w:tcW w:w="6804" w:type="dxa"/>
            <w:tcBorders>
              <w:top w:val="none" w:sz="0" w:space="0" w:color="auto"/>
              <w:left w:val="none" w:sz="0" w:space="0" w:color="auto"/>
              <w:bottom w:val="none" w:sz="0" w:space="0" w:color="auto"/>
            </w:tcBorders>
            <w:shd w:val="clear" w:color="auto" w:fill="77206D" w:themeFill="accent5" w:themeFillShade="BF"/>
            <w:vAlign w:val="center"/>
          </w:tcPr>
          <w:p w14:paraId="62F2F05A" w14:textId="2D115818" w:rsidR="00F1240D" w:rsidRPr="000E4406" w:rsidRDefault="00F1240D" w:rsidP="00D95FB8">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0E4406">
              <w:rPr>
                <w:color w:val="FFFFFF" w:themeColor="background1"/>
              </w:rPr>
              <w:t>Rekomendacje</w:t>
            </w:r>
          </w:p>
        </w:tc>
      </w:tr>
      <w:tr w:rsidR="00F1240D" w14:paraId="0759A060" w14:textId="77777777" w:rsidTr="00F7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7" w:type="dxa"/>
            <w:shd w:val="clear" w:color="auto" w:fill="F4F3FF"/>
          </w:tcPr>
          <w:p w14:paraId="23B3BE71" w14:textId="77777777" w:rsidR="000E4406" w:rsidRDefault="000E4406" w:rsidP="00C40E2E">
            <w:pPr>
              <w:spacing w:line="360" w:lineRule="auto"/>
              <w:jc w:val="center"/>
              <w:rPr>
                <w:rFonts w:ascii="Aptos Light" w:hAnsi="Aptos Light"/>
                <w:b w:val="0"/>
                <w:bCs w:val="0"/>
                <w:sz w:val="22"/>
                <w:szCs w:val="22"/>
              </w:rPr>
            </w:pPr>
          </w:p>
          <w:p w14:paraId="7BB7E128" w14:textId="211452A8" w:rsidR="00F1240D" w:rsidRPr="000E4406" w:rsidRDefault="00F1240D" w:rsidP="00C40E2E">
            <w:pPr>
              <w:spacing w:line="360" w:lineRule="auto"/>
              <w:jc w:val="center"/>
              <w:rPr>
                <w:sz w:val="22"/>
                <w:szCs w:val="22"/>
              </w:rPr>
            </w:pPr>
            <w:r w:rsidRPr="000E4406">
              <w:rPr>
                <w:rFonts w:ascii="Aptos Light" w:hAnsi="Aptos Light"/>
                <w:sz w:val="22"/>
                <w:szCs w:val="22"/>
              </w:rPr>
              <w:t>Ochrona środowiska</w:t>
            </w:r>
            <w:r w:rsidRPr="000E4406">
              <w:rPr>
                <w:rFonts w:ascii="Aptos Light" w:hAnsi="Aptos Light"/>
                <w:sz w:val="22"/>
                <w:szCs w:val="22"/>
              </w:rPr>
              <w:br/>
              <w:t xml:space="preserve"> i jego zasobów, </w:t>
            </w:r>
            <w:r w:rsidRPr="000E4406">
              <w:rPr>
                <w:rFonts w:ascii="Aptos Light" w:hAnsi="Aptos Light"/>
                <w:sz w:val="22"/>
                <w:szCs w:val="22"/>
              </w:rPr>
              <w:br/>
              <w:t xml:space="preserve">w tym ochrona </w:t>
            </w:r>
            <w:r w:rsidR="000E4406">
              <w:rPr>
                <w:rFonts w:ascii="Aptos Light" w:hAnsi="Aptos Light"/>
                <w:sz w:val="22"/>
                <w:szCs w:val="22"/>
              </w:rPr>
              <w:br/>
            </w:r>
            <w:r w:rsidRPr="000E4406">
              <w:rPr>
                <w:rFonts w:ascii="Aptos Light" w:hAnsi="Aptos Light"/>
                <w:sz w:val="22"/>
                <w:szCs w:val="22"/>
              </w:rPr>
              <w:t>powietrza, przyrody</w:t>
            </w:r>
            <w:r w:rsidR="000E4406">
              <w:rPr>
                <w:rFonts w:ascii="Aptos Light" w:hAnsi="Aptos Light"/>
                <w:sz w:val="22"/>
                <w:szCs w:val="22"/>
              </w:rPr>
              <w:br/>
            </w:r>
            <w:r w:rsidRPr="000E4406">
              <w:rPr>
                <w:rFonts w:ascii="Aptos Light" w:hAnsi="Aptos Light"/>
                <w:sz w:val="22"/>
                <w:szCs w:val="22"/>
              </w:rPr>
              <w:t xml:space="preserve"> i krajobrazu</w:t>
            </w:r>
          </w:p>
        </w:tc>
        <w:tc>
          <w:tcPr>
            <w:tcW w:w="6804" w:type="dxa"/>
            <w:shd w:val="clear" w:color="auto" w:fill="F4F3FF"/>
          </w:tcPr>
          <w:p w14:paraId="6AB8973B" w14:textId="7F3EBBC9" w:rsidR="00F1240D" w:rsidRPr="00F1240D" w:rsidRDefault="00F1240D" w:rsidP="00F1240D">
            <w:pPr>
              <w:numPr>
                <w:ilvl w:val="0"/>
                <w:numId w:val="14"/>
              </w:numPr>
              <w:pBdr>
                <w:top w:val="nil"/>
                <w:left w:val="nil"/>
                <w:bottom w:val="nil"/>
                <w:right w:val="nil"/>
                <w:between w:val="nil"/>
              </w:pBdr>
              <w:spacing w:line="276" w:lineRule="auto"/>
              <w:ind w:left="318"/>
              <w:cnfStyle w:val="000000100000" w:firstRow="0" w:lastRow="0" w:firstColumn="0" w:lastColumn="0" w:oddVBand="0" w:evenVBand="0" w:oddHBand="1" w:evenHBand="0" w:firstRowFirstColumn="0" w:firstRowLastColumn="0" w:lastRowFirstColumn="0" w:lastRowLastColumn="0"/>
              <w:rPr>
                <w:rFonts w:ascii="Aptos Light" w:eastAsia="Aptos Light" w:hAnsi="Aptos Light" w:cs="Aptos Light"/>
                <w:color w:val="000000"/>
                <w:sz w:val="20"/>
                <w:szCs w:val="20"/>
              </w:rPr>
            </w:pPr>
            <w:r w:rsidRPr="006D7339">
              <w:rPr>
                <w:rFonts w:ascii="Aptos Light" w:eastAsia="Aptos Light" w:hAnsi="Aptos Light" w:cs="Aptos Light"/>
                <w:color w:val="000000"/>
                <w:sz w:val="20"/>
                <w:szCs w:val="20"/>
              </w:rPr>
              <w:t>Kształtowanie wizerunku gminy Moryń jako jednostki samorządowej świadomej wartości środowiska naturalnego, traktującej je jako kluczowy zasób i potencjał rozwojowy</w:t>
            </w:r>
          </w:p>
          <w:p w14:paraId="6312EF4C" w14:textId="5C8162CF" w:rsidR="00F1240D" w:rsidRPr="006D7339" w:rsidRDefault="00F1240D" w:rsidP="00F1240D">
            <w:pPr>
              <w:numPr>
                <w:ilvl w:val="0"/>
                <w:numId w:val="14"/>
              </w:numPr>
              <w:pBdr>
                <w:top w:val="nil"/>
                <w:left w:val="nil"/>
                <w:bottom w:val="nil"/>
                <w:right w:val="nil"/>
                <w:between w:val="nil"/>
              </w:pBdr>
              <w:spacing w:line="276" w:lineRule="auto"/>
              <w:ind w:left="318"/>
              <w:cnfStyle w:val="000000100000" w:firstRow="0" w:lastRow="0" w:firstColumn="0" w:lastColumn="0" w:oddVBand="0" w:evenVBand="0" w:oddHBand="1" w:evenHBand="0" w:firstRowFirstColumn="0" w:firstRowLastColumn="0" w:lastRowFirstColumn="0" w:lastRowLastColumn="0"/>
              <w:rPr>
                <w:rFonts w:ascii="Aptos Light" w:eastAsia="Aptos Light" w:hAnsi="Aptos Light" w:cs="Aptos Light"/>
                <w:color w:val="000000"/>
                <w:sz w:val="20"/>
                <w:szCs w:val="20"/>
              </w:rPr>
            </w:pPr>
            <w:r w:rsidRPr="006D7339">
              <w:rPr>
                <w:rFonts w:ascii="Aptos Light" w:eastAsia="Aptos Light" w:hAnsi="Aptos Light" w:cs="Aptos Light"/>
                <w:color w:val="000000"/>
                <w:sz w:val="20"/>
                <w:szCs w:val="20"/>
              </w:rPr>
              <w:t>Ochrona istniejących oraz inicjowanie tworzenia nowych obszarów objętych ochroną przyrodniczą</w:t>
            </w:r>
          </w:p>
          <w:p w14:paraId="6873311D" w14:textId="77777777" w:rsidR="00F1240D" w:rsidRPr="006D7339" w:rsidRDefault="00F1240D" w:rsidP="00F1240D">
            <w:pPr>
              <w:numPr>
                <w:ilvl w:val="0"/>
                <w:numId w:val="14"/>
              </w:numPr>
              <w:pBdr>
                <w:top w:val="nil"/>
                <w:left w:val="nil"/>
                <w:bottom w:val="nil"/>
                <w:right w:val="nil"/>
                <w:between w:val="nil"/>
              </w:pBdr>
              <w:spacing w:line="276" w:lineRule="auto"/>
              <w:ind w:left="318"/>
              <w:cnfStyle w:val="000000100000" w:firstRow="0" w:lastRow="0" w:firstColumn="0" w:lastColumn="0" w:oddVBand="0" w:evenVBand="0" w:oddHBand="1" w:evenHBand="0" w:firstRowFirstColumn="0" w:firstRowLastColumn="0" w:lastRowFirstColumn="0" w:lastRowLastColumn="0"/>
              <w:rPr>
                <w:rFonts w:ascii="Aptos Light" w:eastAsia="Aptos Light" w:hAnsi="Aptos Light" w:cs="Aptos Light"/>
                <w:color w:val="000000"/>
                <w:sz w:val="20"/>
                <w:szCs w:val="20"/>
              </w:rPr>
            </w:pPr>
            <w:r w:rsidRPr="006D7339">
              <w:rPr>
                <w:rFonts w:ascii="Aptos Light" w:eastAsia="Aptos Light" w:hAnsi="Aptos Light" w:cs="Aptos Light"/>
                <w:color w:val="000000"/>
                <w:sz w:val="20"/>
                <w:szCs w:val="20"/>
              </w:rPr>
              <w:t>Zachowanie cennych elementów krajobrazu poprzez ograniczenie zabudowy w miejscach szczególnie eksponowanych – takich jak wzniesienia, doliny rzeczne, brzegi jezior, tereny otwarte wśród lasów czy widokowe przestrzenie między zabudową</w:t>
            </w:r>
          </w:p>
          <w:p w14:paraId="557776BC" w14:textId="5C9F0B4D" w:rsidR="00F1240D" w:rsidRPr="00F1240D" w:rsidRDefault="00F1240D" w:rsidP="00F1240D">
            <w:pPr>
              <w:numPr>
                <w:ilvl w:val="0"/>
                <w:numId w:val="14"/>
              </w:numPr>
              <w:pBdr>
                <w:top w:val="nil"/>
                <w:left w:val="nil"/>
                <w:bottom w:val="nil"/>
                <w:right w:val="nil"/>
                <w:between w:val="nil"/>
              </w:pBdr>
              <w:spacing w:line="276" w:lineRule="auto"/>
              <w:ind w:left="318"/>
              <w:cnfStyle w:val="000000100000" w:firstRow="0" w:lastRow="0" w:firstColumn="0" w:lastColumn="0" w:oddVBand="0" w:evenVBand="0" w:oddHBand="1" w:evenHBand="0" w:firstRowFirstColumn="0" w:firstRowLastColumn="0" w:lastRowFirstColumn="0" w:lastRowLastColumn="0"/>
              <w:rPr>
                <w:rFonts w:ascii="Aptos Light" w:eastAsia="Aptos Light" w:hAnsi="Aptos Light" w:cs="Aptos Light"/>
                <w:color w:val="000000"/>
                <w:sz w:val="20"/>
                <w:szCs w:val="20"/>
              </w:rPr>
            </w:pPr>
            <w:r w:rsidRPr="006D7339">
              <w:rPr>
                <w:rFonts w:ascii="Aptos Light" w:eastAsia="Aptos Light" w:hAnsi="Aptos Light" w:cs="Aptos Light"/>
                <w:color w:val="000000"/>
                <w:sz w:val="20"/>
                <w:szCs w:val="20"/>
              </w:rPr>
              <w:t>Unikanie lokalizacji zabudowy w bezpośrednim sąsiedztwie cieków i zbiorników wodnych, na terenach zalewowych, w strefach ochronnych ujęć wody oraz w miejscach oddalonych od istniejącej zabudowy</w:t>
            </w:r>
          </w:p>
          <w:p w14:paraId="2CCEFBD7" w14:textId="0603A902" w:rsidR="00F1240D" w:rsidRPr="006D7339" w:rsidRDefault="00F1240D" w:rsidP="00F1240D">
            <w:pPr>
              <w:numPr>
                <w:ilvl w:val="0"/>
                <w:numId w:val="14"/>
              </w:numPr>
              <w:pBdr>
                <w:top w:val="nil"/>
                <w:left w:val="nil"/>
                <w:bottom w:val="nil"/>
                <w:right w:val="nil"/>
                <w:between w:val="nil"/>
              </w:pBdr>
              <w:spacing w:line="276" w:lineRule="auto"/>
              <w:ind w:left="318"/>
              <w:cnfStyle w:val="000000100000" w:firstRow="0" w:lastRow="0" w:firstColumn="0" w:lastColumn="0" w:oddVBand="0" w:evenVBand="0" w:oddHBand="1" w:evenHBand="0" w:firstRowFirstColumn="0" w:firstRowLastColumn="0" w:lastRowFirstColumn="0" w:lastRowLastColumn="0"/>
              <w:rPr>
                <w:rFonts w:ascii="Aptos Light" w:eastAsia="Aptos Light" w:hAnsi="Aptos Light" w:cs="Aptos Light"/>
                <w:color w:val="000000"/>
                <w:sz w:val="20"/>
                <w:szCs w:val="20"/>
              </w:rPr>
            </w:pPr>
            <w:r w:rsidRPr="006D7339">
              <w:rPr>
                <w:rFonts w:ascii="Aptos Light" w:eastAsia="Aptos Light" w:hAnsi="Aptos Light" w:cs="Aptos Light"/>
                <w:color w:val="000000"/>
                <w:sz w:val="20"/>
                <w:szCs w:val="20"/>
              </w:rPr>
              <w:t>Utrzymanie funkcji terenów leśnych, parkowych i cmentarnych oraz zachowanie zieleni w obrębie obszarów zabudowanych poprzez zakaz lokalizowania obiektów niezwiązanych z ich podstawowym przeznaczeniem</w:t>
            </w:r>
          </w:p>
          <w:p w14:paraId="1BA041EC" w14:textId="77777777" w:rsidR="00F1240D" w:rsidRPr="006D7339" w:rsidRDefault="00F1240D" w:rsidP="00F1240D">
            <w:pPr>
              <w:numPr>
                <w:ilvl w:val="0"/>
                <w:numId w:val="14"/>
              </w:numPr>
              <w:pBdr>
                <w:top w:val="nil"/>
                <w:left w:val="nil"/>
                <w:bottom w:val="nil"/>
                <w:right w:val="nil"/>
                <w:between w:val="nil"/>
              </w:pBdr>
              <w:spacing w:line="276" w:lineRule="auto"/>
              <w:ind w:left="318"/>
              <w:cnfStyle w:val="000000100000" w:firstRow="0" w:lastRow="0" w:firstColumn="0" w:lastColumn="0" w:oddVBand="0" w:evenVBand="0" w:oddHBand="1" w:evenHBand="0" w:firstRowFirstColumn="0" w:firstRowLastColumn="0" w:lastRowFirstColumn="0" w:lastRowLastColumn="0"/>
              <w:rPr>
                <w:rFonts w:ascii="Aptos Light" w:eastAsia="Aptos Light" w:hAnsi="Aptos Light" w:cs="Aptos Light"/>
                <w:color w:val="000000"/>
                <w:sz w:val="20"/>
                <w:szCs w:val="20"/>
              </w:rPr>
            </w:pPr>
            <w:r w:rsidRPr="006D7339">
              <w:rPr>
                <w:rFonts w:ascii="Aptos Light" w:eastAsia="Aptos Light" w:hAnsi="Aptos Light" w:cs="Aptos Light"/>
                <w:color w:val="000000"/>
                <w:sz w:val="20"/>
                <w:szCs w:val="20"/>
              </w:rPr>
              <w:t>Szczególna troska o zachowanie naturalnych ekosystemów, zwłaszcza tych zlokalizowanych w dolinach rzecznych, przy jeziorach, w lasach, parkach i przydrożnych zadrzewieniach – ze szczególnym uwzględnieniem starodrzewów</w:t>
            </w:r>
          </w:p>
          <w:p w14:paraId="6E0DB3E7" w14:textId="77777777" w:rsidR="00F1240D" w:rsidRPr="006D7339" w:rsidRDefault="00F1240D" w:rsidP="00F1240D">
            <w:pPr>
              <w:numPr>
                <w:ilvl w:val="0"/>
                <w:numId w:val="14"/>
              </w:numPr>
              <w:pBdr>
                <w:top w:val="nil"/>
                <w:left w:val="nil"/>
                <w:bottom w:val="nil"/>
                <w:right w:val="nil"/>
                <w:between w:val="nil"/>
              </w:pBdr>
              <w:spacing w:line="276" w:lineRule="auto"/>
              <w:ind w:left="318"/>
              <w:cnfStyle w:val="000000100000" w:firstRow="0" w:lastRow="0" w:firstColumn="0" w:lastColumn="0" w:oddVBand="0" w:evenVBand="0" w:oddHBand="1" w:evenHBand="0" w:firstRowFirstColumn="0" w:firstRowLastColumn="0" w:lastRowFirstColumn="0" w:lastRowLastColumn="0"/>
              <w:rPr>
                <w:rFonts w:ascii="Aptos Light" w:eastAsia="Aptos Light" w:hAnsi="Aptos Light" w:cs="Aptos Light"/>
                <w:color w:val="000000"/>
                <w:sz w:val="20"/>
                <w:szCs w:val="20"/>
              </w:rPr>
            </w:pPr>
            <w:r w:rsidRPr="006D7339">
              <w:rPr>
                <w:rFonts w:ascii="Aptos Light" w:eastAsia="Aptos Light" w:hAnsi="Aptos Light" w:cs="Aptos Light"/>
                <w:color w:val="000000"/>
                <w:sz w:val="20"/>
                <w:szCs w:val="20"/>
              </w:rPr>
              <w:t>Wzmocnienie ochrony terenów przywodnych poprzez odpowiednie zapisy w dokumentach planistycznych – preferowanie ich wykorzystania dla poprawy stosunków wodnych (np. retencji)</w:t>
            </w:r>
          </w:p>
          <w:p w14:paraId="1EBB9576" w14:textId="77777777" w:rsidR="00F1240D" w:rsidRPr="006D7339" w:rsidRDefault="00F1240D" w:rsidP="00F1240D">
            <w:pPr>
              <w:numPr>
                <w:ilvl w:val="0"/>
                <w:numId w:val="14"/>
              </w:numPr>
              <w:pBdr>
                <w:top w:val="nil"/>
                <w:left w:val="nil"/>
                <w:bottom w:val="nil"/>
                <w:right w:val="nil"/>
                <w:between w:val="nil"/>
              </w:pBdr>
              <w:spacing w:line="276" w:lineRule="auto"/>
              <w:ind w:left="318"/>
              <w:cnfStyle w:val="000000100000" w:firstRow="0" w:lastRow="0" w:firstColumn="0" w:lastColumn="0" w:oddVBand="0" w:evenVBand="0" w:oddHBand="1" w:evenHBand="0" w:firstRowFirstColumn="0" w:firstRowLastColumn="0" w:lastRowFirstColumn="0" w:lastRowLastColumn="0"/>
              <w:rPr>
                <w:rFonts w:ascii="Aptos Light" w:eastAsia="Aptos Light" w:hAnsi="Aptos Light" w:cs="Aptos Light"/>
                <w:color w:val="000000"/>
                <w:sz w:val="20"/>
                <w:szCs w:val="20"/>
              </w:rPr>
            </w:pPr>
            <w:r w:rsidRPr="006D7339">
              <w:rPr>
                <w:rFonts w:ascii="Aptos Light" w:eastAsia="Aptos Light" w:hAnsi="Aptos Light" w:cs="Aptos Light"/>
                <w:color w:val="000000"/>
                <w:sz w:val="20"/>
                <w:szCs w:val="20"/>
              </w:rPr>
              <w:t>Zapewnienie ciągłości korytarzy ekologicznych przebiegających przez gminę</w:t>
            </w:r>
          </w:p>
          <w:p w14:paraId="1D61A31D" w14:textId="77777777" w:rsidR="00F1240D" w:rsidRPr="006D7339" w:rsidRDefault="00F1240D" w:rsidP="00F1240D">
            <w:pPr>
              <w:numPr>
                <w:ilvl w:val="0"/>
                <w:numId w:val="14"/>
              </w:numPr>
              <w:pBdr>
                <w:top w:val="nil"/>
                <w:left w:val="nil"/>
                <w:bottom w:val="nil"/>
                <w:right w:val="nil"/>
                <w:between w:val="nil"/>
              </w:pBdr>
              <w:spacing w:line="276" w:lineRule="auto"/>
              <w:ind w:left="318"/>
              <w:cnfStyle w:val="000000100000" w:firstRow="0" w:lastRow="0" w:firstColumn="0" w:lastColumn="0" w:oddVBand="0" w:evenVBand="0" w:oddHBand="1" w:evenHBand="0" w:firstRowFirstColumn="0" w:firstRowLastColumn="0" w:lastRowFirstColumn="0" w:lastRowLastColumn="0"/>
              <w:rPr>
                <w:rFonts w:ascii="Aptos Light" w:eastAsia="Aptos Light" w:hAnsi="Aptos Light" w:cs="Aptos Light"/>
                <w:color w:val="000000"/>
                <w:sz w:val="20"/>
                <w:szCs w:val="20"/>
              </w:rPr>
            </w:pPr>
            <w:r w:rsidRPr="006D7339">
              <w:rPr>
                <w:rFonts w:ascii="Aptos Light" w:eastAsia="Aptos Light" w:hAnsi="Aptos Light" w:cs="Aptos Light"/>
                <w:color w:val="000000"/>
                <w:sz w:val="20"/>
                <w:szCs w:val="20"/>
              </w:rPr>
              <w:t>Ograniczenie zabudowy na terenach otwartych, szczególnie na glebach o najwyższej jakości rolniczej (klasy I–III)</w:t>
            </w:r>
          </w:p>
          <w:p w14:paraId="45BB61CE" w14:textId="77777777" w:rsidR="00F1240D" w:rsidRDefault="00F1240D" w:rsidP="00F1240D">
            <w:pPr>
              <w:framePr w:hSpace="141" w:wrap="around" w:vAnchor="page" w:hAnchor="margin"/>
              <w:pBdr>
                <w:top w:val="nil"/>
                <w:left w:val="nil"/>
                <w:bottom w:val="nil"/>
                <w:right w:val="nil"/>
                <w:between w:val="nil"/>
              </w:pBdr>
              <w:spacing w:line="276" w:lineRule="auto"/>
              <w:ind w:left="312"/>
              <w:cnfStyle w:val="000000100000" w:firstRow="0" w:lastRow="0" w:firstColumn="0" w:lastColumn="0" w:oddVBand="0" w:evenVBand="0" w:oddHBand="1" w:evenHBand="0" w:firstRowFirstColumn="0" w:firstRowLastColumn="0" w:lastRowFirstColumn="0" w:lastRowLastColumn="0"/>
              <w:rPr>
                <w:rFonts w:ascii="Aptos Light" w:eastAsia="Aptos Light" w:hAnsi="Aptos Light" w:cs="Aptos Light"/>
                <w:color w:val="000000"/>
                <w:sz w:val="20"/>
                <w:szCs w:val="20"/>
              </w:rPr>
            </w:pPr>
            <w:r w:rsidRPr="006D7339">
              <w:rPr>
                <w:rFonts w:ascii="Aptos Light" w:eastAsia="Aptos Light" w:hAnsi="Aptos Light" w:cs="Aptos Light"/>
                <w:color w:val="000000"/>
                <w:sz w:val="20"/>
                <w:szCs w:val="20"/>
              </w:rPr>
              <w:t xml:space="preserve">Utrzymanie i rozwijanie zróżnicowanej struktury użytkowania gruntów przy jednoznacznym rozgraniczeniu obszarów zabudowanych </w:t>
            </w:r>
            <w:r w:rsidRPr="006D7339">
              <w:rPr>
                <w:rFonts w:ascii="Aptos Light" w:eastAsia="Aptos Light" w:hAnsi="Aptos Light" w:cs="Aptos Light"/>
                <w:color w:val="000000"/>
                <w:sz w:val="20"/>
                <w:szCs w:val="20"/>
              </w:rPr>
              <w:br/>
              <w:t>i terenów otwartych</w:t>
            </w:r>
          </w:p>
          <w:p w14:paraId="40A4069C" w14:textId="77777777" w:rsidR="00F1240D" w:rsidRPr="006D7339" w:rsidRDefault="00F1240D" w:rsidP="00F1240D">
            <w:pPr>
              <w:numPr>
                <w:ilvl w:val="0"/>
                <w:numId w:val="14"/>
              </w:numPr>
              <w:pBdr>
                <w:top w:val="nil"/>
                <w:left w:val="nil"/>
                <w:bottom w:val="nil"/>
                <w:right w:val="nil"/>
                <w:between w:val="nil"/>
              </w:pBdr>
              <w:spacing w:line="276" w:lineRule="auto"/>
              <w:ind w:left="318"/>
              <w:cnfStyle w:val="000000100000" w:firstRow="0" w:lastRow="0" w:firstColumn="0" w:lastColumn="0" w:oddVBand="0" w:evenVBand="0" w:oddHBand="1" w:evenHBand="0" w:firstRowFirstColumn="0" w:firstRowLastColumn="0" w:lastRowFirstColumn="0" w:lastRowLastColumn="0"/>
              <w:rPr>
                <w:rFonts w:ascii="Aptos Light" w:eastAsia="Aptos Light" w:hAnsi="Aptos Light" w:cs="Aptos Light"/>
                <w:color w:val="000000"/>
                <w:sz w:val="20"/>
                <w:szCs w:val="20"/>
              </w:rPr>
            </w:pPr>
            <w:r w:rsidRPr="006D7339">
              <w:rPr>
                <w:rFonts w:ascii="Aptos Light" w:eastAsia="Aptos Light" w:hAnsi="Aptos Light" w:cs="Aptos Light"/>
                <w:color w:val="000000"/>
                <w:sz w:val="20"/>
                <w:szCs w:val="20"/>
              </w:rPr>
              <w:t>Obowiązek stosowania nasadzeń kompensacyjnych w przypadku usuwania zieleni, jako formy rekompensaty za utratę wartości przyrodniczych i krajobrazowych</w:t>
            </w:r>
          </w:p>
          <w:p w14:paraId="6F9E624A" w14:textId="77777777" w:rsidR="00F1240D" w:rsidRPr="006D7339" w:rsidRDefault="00F1240D" w:rsidP="00F1240D">
            <w:pPr>
              <w:numPr>
                <w:ilvl w:val="0"/>
                <w:numId w:val="14"/>
              </w:numPr>
              <w:pBdr>
                <w:top w:val="nil"/>
                <w:left w:val="nil"/>
                <w:bottom w:val="nil"/>
                <w:right w:val="nil"/>
                <w:between w:val="nil"/>
              </w:pBdr>
              <w:spacing w:line="276" w:lineRule="auto"/>
              <w:ind w:left="318"/>
              <w:cnfStyle w:val="000000100000" w:firstRow="0" w:lastRow="0" w:firstColumn="0" w:lastColumn="0" w:oddVBand="0" w:evenVBand="0" w:oddHBand="1" w:evenHBand="0" w:firstRowFirstColumn="0" w:firstRowLastColumn="0" w:lastRowFirstColumn="0" w:lastRowLastColumn="0"/>
              <w:rPr>
                <w:rFonts w:ascii="Aptos Light" w:eastAsia="Aptos Light" w:hAnsi="Aptos Light" w:cs="Aptos Light"/>
                <w:color w:val="000000"/>
                <w:sz w:val="20"/>
                <w:szCs w:val="20"/>
              </w:rPr>
            </w:pPr>
            <w:r w:rsidRPr="006D7339">
              <w:rPr>
                <w:rFonts w:ascii="Aptos Light" w:eastAsia="Aptos Light" w:hAnsi="Aptos Light" w:cs="Aptos Light"/>
                <w:color w:val="000000"/>
                <w:sz w:val="20"/>
                <w:szCs w:val="20"/>
              </w:rPr>
              <w:t>Zwiększanie powierzchni terenów zielonych m.in. poprzez rozwój błękitno-zielonych rozwiązań: retencję wód opadowych, zielone dachy i ściany, systemy rozsączające, zbieranie deszczówki czy spowalnianie odpływu wód</w:t>
            </w:r>
          </w:p>
          <w:p w14:paraId="2A2DA5FF" w14:textId="77777777" w:rsidR="00F1240D" w:rsidRPr="006D7339" w:rsidRDefault="00F1240D" w:rsidP="00F1240D">
            <w:pPr>
              <w:numPr>
                <w:ilvl w:val="0"/>
                <w:numId w:val="14"/>
              </w:numPr>
              <w:pBdr>
                <w:top w:val="nil"/>
                <w:left w:val="nil"/>
                <w:bottom w:val="nil"/>
                <w:right w:val="nil"/>
                <w:between w:val="nil"/>
              </w:pBdr>
              <w:spacing w:line="276" w:lineRule="auto"/>
              <w:ind w:left="318"/>
              <w:cnfStyle w:val="000000100000" w:firstRow="0" w:lastRow="0" w:firstColumn="0" w:lastColumn="0" w:oddVBand="0" w:evenVBand="0" w:oddHBand="1" w:evenHBand="0" w:firstRowFirstColumn="0" w:firstRowLastColumn="0" w:lastRowFirstColumn="0" w:lastRowLastColumn="0"/>
              <w:rPr>
                <w:rFonts w:ascii="Aptos Light" w:eastAsia="Aptos Light" w:hAnsi="Aptos Light" w:cs="Aptos Light"/>
                <w:color w:val="000000"/>
                <w:sz w:val="20"/>
                <w:szCs w:val="20"/>
              </w:rPr>
            </w:pPr>
            <w:r w:rsidRPr="006D7339">
              <w:rPr>
                <w:rFonts w:ascii="Aptos Light" w:eastAsia="Aptos Light" w:hAnsi="Aptos Light" w:cs="Aptos Light"/>
                <w:color w:val="000000"/>
                <w:sz w:val="20"/>
                <w:szCs w:val="20"/>
              </w:rPr>
              <w:t>Szczególna dbałość i skrupulatność z w przestrzeganiu zasad dotyczących zagospodarowania linii brzegowej akwenów</w:t>
            </w:r>
          </w:p>
          <w:p w14:paraId="0D93423F" w14:textId="77777777" w:rsidR="00F1240D" w:rsidRDefault="00F1240D" w:rsidP="00F1240D">
            <w:pPr>
              <w:numPr>
                <w:ilvl w:val="0"/>
                <w:numId w:val="14"/>
              </w:numPr>
              <w:pBdr>
                <w:top w:val="nil"/>
                <w:left w:val="nil"/>
                <w:bottom w:val="nil"/>
                <w:right w:val="nil"/>
                <w:between w:val="nil"/>
              </w:pBdr>
              <w:spacing w:line="276" w:lineRule="auto"/>
              <w:ind w:left="318"/>
              <w:cnfStyle w:val="000000100000" w:firstRow="0" w:lastRow="0" w:firstColumn="0" w:lastColumn="0" w:oddVBand="0" w:evenVBand="0" w:oddHBand="1" w:evenHBand="0" w:firstRowFirstColumn="0" w:firstRowLastColumn="0" w:lastRowFirstColumn="0" w:lastRowLastColumn="0"/>
              <w:rPr>
                <w:rFonts w:ascii="Aptos Light" w:eastAsia="Aptos Light" w:hAnsi="Aptos Light" w:cs="Aptos Light"/>
                <w:color w:val="000000"/>
                <w:sz w:val="20"/>
                <w:szCs w:val="20"/>
              </w:rPr>
            </w:pPr>
            <w:r w:rsidRPr="006D7339">
              <w:rPr>
                <w:rFonts w:ascii="Aptos Light" w:eastAsia="Aptos Light" w:hAnsi="Aptos Light" w:cs="Aptos Light"/>
                <w:color w:val="000000"/>
                <w:sz w:val="20"/>
                <w:szCs w:val="20"/>
              </w:rPr>
              <w:lastRenderedPageBreak/>
              <w:t>Uwzględnianie kosztów środowiskowych przy planowaniu i realizacji inwestycji oraz analizowaniu ich wariantów lokalizacyjnych</w:t>
            </w:r>
          </w:p>
          <w:p w14:paraId="5845C313" w14:textId="320F3C91" w:rsidR="00F1240D" w:rsidRPr="00F1240D" w:rsidRDefault="00F1240D" w:rsidP="00F1240D">
            <w:pPr>
              <w:numPr>
                <w:ilvl w:val="0"/>
                <w:numId w:val="14"/>
              </w:numPr>
              <w:pBdr>
                <w:top w:val="nil"/>
                <w:left w:val="nil"/>
                <w:bottom w:val="nil"/>
                <w:right w:val="nil"/>
                <w:between w:val="nil"/>
              </w:pBdr>
              <w:spacing w:line="276" w:lineRule="auto"/>
              <w:ind w:left="318"/>
              <w:cnfStyle w:val="000000100000" w:firstRow="0" w:lastRow="0" w:firstColumn="0" w:lastColumn="0" w:oddVBand="0" w:evenVBand="0" w:oddHBand="1" w:evenHBand="0" w:firstRowFirstColumn="0" w:firstRowLastColumn="0" w:lastRowFirstColumn="0" w:lastRowLastColumn="0"/>
              <w:rPr>
                <w:rFonts w:ascii="Aptos Light" w:eastAsia="Aptos Light" w:hAnsi="Aptos Light" w:cs="Aptos Light"/>
                <w:color w:val="000000"/>
                <w:sz w:val="20"/>
                <w:szCs w:val="20"/>
              </w:rPr>
            </w:pPr>
            <w:r w:rsidRPr="00F1240D">
              <w:rPr>
                <w:rFonts w:ascii="Aptos Light" w:eastAsia="Aptos Light" w:hAnsi="Aptos Light" w:cs="Aptos Light"/>
                <w:color w:val="000000"/>
                <w:sz w:val="20"/>
                <w:szCs w:val="20"/>
              </w:rPr>
              <w:t>Branie pod uwagę warunków hydrogeologicznych przy wyznaczaniu lokalizacji nowych obiektów gospodarczych i przemysłowych.</w:t>
            </w:r>
          </w:p>
        </w:tc>
      </w:tr>
      <w:tr w:rsidR="00F1240D" w14:paraId="4229F98C" w14:textId="77777777" w:rsidTr="00F7654D">
        <w:tc>
          <w:tcPr>
            <w:cnfStyle w:val="001000000000" w:firstRow="0" w:lastRow="0" w:firstColumn="1" w:lastColumn="0" w:oddVBand="0" w:evenVBand="0" w:oddHBand="0" w:evenHBand="0" w:firstRowFirstColumn="0" w:firstRowLastColumn="0" w:lastRowFirstColumn="0" w:lastRowLastColumn="0"/>
            <w:tcW w:w="2387" w:type="dxa"/>
            <w:shd w:val="clear" w:color="auto" w:fill="F4F3FF"/>
          </w:tcPr>
          <w:p w14:paraId="59B21D21" w14:textId="77777777" w:rsidR="000E4406" w:rsidRDefault="000E4406" w:rsidP="00C40E2E">
            <w:pPr>
              <w:spacing w:line="360" w:lineRule="auto"/>
              <w:jc w:val="center"/>
              <w:rPr>
                <w:rFonts w:ascii="Aptos Light" w:hAnsi="Aptos Light"/>
                <w:b w:val="0"/>
                <w:bCs w:val="0"/>
                <w:sz w:val="22"/>
                <w:szCs w:val="22"/>
              </w:rPr>
            </w:pPr>
          </w:p>
          <w:p w14:paraId="146A28A4" w14:textId="3E659280" w:rsidR="00F1240D" w:rsidRPr="000E4406" w:rsidRDefault="00F1240D" w:rsidP="00C40E2E">
            <w:pPr>
              <w:spacing w:line="360" w:lineRule="auto"/>
              <w:jc w:val="center"/>
              <w:rPr>
                <w:sz w:val="22"/>
                <w:szCs w:val="22"/>
              </w:rPr>
            </w:pPr>
            <w:r w:rsidRPr="000E4406">
              <w:rPr>
                <w:rFonts w:ascii="Aptos Light" w:hAnsi="Aptos Light"/>
                <w:sz w:val="22"/>
                <w:szCs w:val="22"/>
              </w:rPr>
              <w:t xml:space="preserve">Ochrona dziedzictwa </w:t>
            </w:r>
            <w:r w:rsidRPr="000E4406">
              <w:rPr>
                <w:rFonts w:ascii="Aptos Light" w:hAnsi="Aptos Light"/>
                <w:sz w:val="22"/>
                <w:szCs w:val="22"/>
              </w:rPr>
              <w:br/>
              <w:t xml:space="preserve">kulturowego </w:t>
            </w:r>
            <w:r w:rsidRPr="000E4406">
              <w:rPr>
                <w:rFonts w:ascii="Aptos Light" w:hAnsi="Aptos Light"/>
                <w:sz w:val="22"/>
                <w:szCs w:val="22"/>
              </w:rPr>
              <w:br/>
              <w:t xml:space="preserve">i zabytków oraz dóbr </w:t>
            </w:r>
            <w:r w:rsidRPr="000E4406">
              <w:rPr>
                <w:rFonts w:ascii="Aptos Light" w:hAnsi="Aptos Light"/>
                <w:sz w:val="22"/>
                <w:szCs w:val="22"/>
              </w:rPr>
              <w:br/>
              <w:t>kultury współczesnej</w:t>
            </w:r>
          </w:p>
        </w:tc>
        <w:tc>
          <w:tcPr>
            <w:tcW w:w="6804" w:type="dxa"/>
            <w:shd w:val="clear" w:color="auto" w:fill="F4F3FF"/>
          </w:tcPr>
          <w:p w14:paraId="4149DD98" w14:textId="77777777" w:rsidR="00F1240D" w:rsidRPr="00F1240D" w:rsidRDefault="00F1240D" w:rsidP="00F1240D">
            <w:pPr>
              <w:numPr>
                <w:ilvl w:val="3"/>
                <w:numId w:val="10"/>
              </w:numPr>
              <w:pBdr>
                <w:top w:val="nil"/>
                <w:left w:val="nil"/>
                <w:bottom w:val="nil"/>
                <w:right w:val="nil"/>
                <w:between w:val="nil"/>
              </w:pBdr>
              <w:spacing w:line="276" w:lineRule="auto"/>
              <w:ind w:left="312"/>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color w:val="000000"/>
                <w:sz w:val="20"/>
                <w:szCs w:val="20"/>
              </w:rPr>
            </w:pPr>
            <w:r w:rsidRPr="00F1240D">
              <w:rPr>
                <w:rFonts w:ascii="Aptos Light" w:eastAsia="Aptos Light" w:hAnsi="Aptos Light" w:cs="Aptos Light"/>
                <w:color w:val="000000"/>
                <w:sz w:val="20"/>
                <w:szCs w:val="20"/>
              </w:rPr>
              <w:t>Kształtowanie wizerunku gminy Moryń jako społeczności, która troszczy się o swoje dziedzictwo kulturowe i aktywnie je pielęgnuje – zarówno w wymiarze materialnym, jak i niematerialnym</w:t>
            </w:r>
          </w:p>
          <w:p w14:paraId="49C6F73F" w14:textId="77777777" w:rsidR="00F1240D" w:rsidRPr="00F1240D" w:rsidRDefault="00F1240D" w:rsidP="00F1240D">
            <w:pPr>
              <w:numPr>
                <w:ilvl w:val="0"/>
                <w:numId w:val="10"/>
              </w:numPr>
              <w:pBdr>
                <w:top w:val="nil"/>
                <w:left w:val="nil"/>
                <w:bottom w:val="nil"/>
                <w:right w:val="nil"/>
                <w:between w:val="nil"/>
              </w:pBdr>
              <w:spacing w:line="276" w:lineRule="auto"/>
              <w:ind w:left="312"/>
              <w:cnfStyle w:val="000000000000" w:firstRow="0" w:lastRow="0" w:firstColumn="0" w:lastColumn="0" w:oddVBand="0" w:evenVBand="0" w:oddHBand="0" w:evenHBand="0" w:firstRowFirstColumn="0" w:firstRowLastColumn="0" w:lastRowFirstColumn="0" w:lastRowLastColumn="0"/>
              <w:rPr>
                <w:sz w:val="20"/>
                <w:szCs w:val="20"/>
              </w:rPr>
            </w:pPr>
            <w:r w:rsidRPr="00F1240D">
              <w:rPr>
                <w:rFonts w:ascii="Aptos Light" w:eastAsia="Aptos Light" w:hAnsi="Aptos Light" w:cs="Aptos Light"/>
                <w:color w:val="000000"/>
                <w:sz w:val="20"/>
                <w:szCs w:val="20"/>
              </w:rPr>
              <w:t>Zapewnienie szczególnej ochrony i opieki nad zabytkowymi obiektami oraz przestrzeniami, w tym nad historycznym układem urbanistycznym miasta Morynia</w:t>
            </w:r>
          </w:p>
          <w:p w14:paraId="7107FC5B" w14:textId="77777777" w:rsidR="00F1240D" w:rsidRPr="00F1240D" w:rsidRDefault="00F1240D" w:rsidP="00F1240D">
            <w:pPr>
              <w:numPr>
                <w:ilvl w:val="0"/>
                <w:numId w:val="10"/>
              </w:numPr>
              <w:pBdr>
                <w:top w:val="nil"/>
                <w:left w:val="nil"/>
                <w:bottom w:val="nil"/>
                <w:right w:val="nil"/>
                <w:between w:val="nil"/>
              </w:pBdr>
              <w:spacing w:line="276" w:lineRule="auto"/>
              <w:ind w:left="312"/>
              <w:cnfStyle w:val="000000000000" w:firstRow="0" w:lastRow="0" w:firstColumn="0" w:lastColumn="0" w:oddVBand="0" w:evenVBand="0" w:oddHBand="0" w:evenHBand="0" w:firstRowFirstColumn="0" w:firstRowLastColumn="0" w:lastRowFirstColumn="0" w:lastRowLastColumn="0"/>
              <w:rPr>
                <w:sz w:val="20"/>
                <w:szCs w:val="20"/>
              </w:rPr>
            </w:pPr>
            <w:r w:rsidRPr="00F1240D">
              <w:rPr>
                <w:rFonts w:ascii="Aptos Light" w:eastAsia="Aptos Light" w:hAnsi="Aptos Light" w:cs="Aptos Light"/>
                <w:color w:val="000000"/>
                <w:sz w:val="20"/>
                <w:szCs w:val="20"/>
              </w:rPr>
              <w:t>Nadawanie nowych, funkcjonalnych ról obiektom i założeniom architektonicznym, które utraciły swoje pierwotne przeznaczenie</w:t>
            </w:r>
          </w:p>
          <w:p w14:paraId="5A693268" w14:textId="77777777" w:rsidR="00F1240D" w:rsidRPr="00F1240D" w:rsidRDefault="00F1240D" w:rsidP="00F1240D">
            <w:pPr>
              <w:numPr>
                <w:ilvl w:val="0"/>
                <w:numId w:val="10"/>
              </w:numPr>
              <w:pBdr>
                <w:top w:val="nil"/>
                <w:left w:val="nil"/>
                <w:bottom w:val="nil"/>
                <w:right w:val="nil"/>
                <w:between w:val="nil"/>
              </w:pBdr>
              <w:spacing w:line="276" w:lineRule="auto"/>
              <w:ind w:left="312"/>
              <w:cnfStyle w:val="000000000000" w:firstRow="0" w:lastRow="0" w:firstColumn="0" w:lastColumn="0" w:oddVBand="0" w:evenVBand="0" w:oddHBand="0" w:evenHBand="0" w:firstRowFirstColumn="0" w:firstRowLastColumn="0" w:lastRowFirstColumn="0" w:lastRowLastColumn="0"/>
              <w:rPr>
                <w:sz w:val="20"/>
                <w:szCs w:val="20"/>
              </w:rPr>
            </w:pPr>
            <w:r w:rsidRPr="00F1240D">
              <w:rPr>
                <w:rFonts w:ascii="Aptos Light" w:eastAsia="Aptos Light" w:hAnsi="Aptos Light" w:cs="Aptos Light"/>
                <w:color w:val="000000"/>
                <w:sz w:val="20"/>
                <w:szCs w:val="20"/>
              </w:rPr>
              <w:t>Poprawa estetyki istniejącej zabudowy – szczególnie w centrum Morynia – poprzez ograniczanie ekspozycji reklam oraz dostosowywanie elewacji i form architektonicznych do historycznego charakteru miejsca (kompozycja, skala, materiały, wysokość zabudowy, sposób wykończenia itp.)</w:t>
            </w:r>
          </w:p>
          <w:p w14:paraId="10BFA9A8" w14:textId="77777777" w:rsidR="00F1240D" w:rsidRPr="00F1240D" w:rsidRDefault="00F1240D" w:rsidP="00F1240D">
            <w:pPr>
              <w:numPr>
                <w:ilvl w:val="0"/>
                <w:numId w:val="10"/>
              </w:numPr>
              <w:pBdr>
                <w:top w:val="nil"/>
                <w:left w:val="nil"/>
                <w:bottom w:val="nil"/>
                <w:right w:val="nil"/>
                <w:between w:val="nil"/>
              </w:pBdr>
              <w:spacing w:line="276" w:lineRule="auto"/>
              <w:ind w:left="312"/>
              <w:cnfStyle w:val="000000000000" w:firstRow="0" w:lastRow="0" w:firstColumn="0" w:lastColumn="0" w:oddVBand="0" w:evenVBand="0" w:oddHBand="0" w:evenHBand="0" w:firstRowFirstColumn="0" w:firstRowLastColumn="0" w:lastRowFirstColumn="0" w:lastRowLastColumn="0"/>
              <w:rPr>
                <w:sz w:val="20"/>
                <w:szCs w:val="20"/>
              </w:rPr>
            </w:pPr>
            <w:r w:rsidRPr="00F1240D">
              <w:rPr>
                <w:rFonts w:ascii="Aptos Light" w:eastAsia="Aptos Light" w:hAnsi="Aptos Light" w:cs="Aptos Light"/>
                <w:color w:val="000000"/>
                <w:sz w:val="20"/>
                <w:szCs w:val="20"/>
              </w:rPr>
              <w:t>Zapewnienie spójności i harmonii pomiędzy nową zabudową a historyczną strukturą urbanistyczną i architektoniczną miasta</w:t>
            </w:r>
          </w:p>
          <w:p w14:paraId="23DC5EC3" w14:textId="77777777" w:rsidR="00F1240D" w:rsidRPr="00F1240D" w:rsidRDefault="00F1240D" w:rsidP="00F1240D">
            <w:pPr>
              <w:numPr>
                <w:ilvl w:val="0"/>
                <w:numId w:val="10"/>
              </w:numPr>
              <w:pBdr>
                <w:top w:val="nil"/>
                <w:left w:val="nil"/>
                <w:bottom w:val="nil"/>
                <w:right w:val="nil"/>
                <w:between w:val="nil"/>
              </w:pBdr>
              <w:spacing w:line="276" w:lineRule="auto"/>
              <w:ind w:left="312"/>
              <w:cnfStyle w:val="000000000000" w:firstRow="0" w:lastRow="0" w:firstColumn="0" w:lastColumn="0" w:oddVBand="0" w:evenVBand="0" w:oddHBand="0" w:evenHBand="0" w:firstRowFirstColumn="0" w:firstRowLastColumn="0" w:lastRowFirstColumn="0" w:lastRowLastColumn="0"/>
              <w:rPr>
                <w:sz w:val="20"/>
                <w:szCs w:val="20"/>
              </w:rPr>
            </w:pPr>
            <w:r w:rsidRPr="00F1240D">
              <w:rPr>
                <w:rFonts w:ascii="Aptos Light" w:eastAsia="Aptos Light" w:hAnsi="Aptos Light" w:cs="Aptos Light"/>
                <w:color w:val="000000"/>
                <w:sz w:val="20"/>
                <w:szCs w:val="20"/>
              </w:rPr>
              <w:t xml:space="preserve">Kontynuacja budowania marki oraz tożsamości gminy m.in. poprzez wprowadzanie do przestrzeni publicznej elementów symbolicznych (murale, rzeźby plenerowe, witacze, mała architektura itp.) związanych z charakterystycznymi elementami dziedzictwa kulturowego </w:t>
            </w:r>
            <w:r w:rsidRPr="00F1240D">
              <w:rPr>
                <w:rFonts w:ascii="Aptos Light" w:eastAsia="Aptos Light" w:hAnsi="Aptos Light" w:cs="Aptos Light"/>
                <w:color w:val="000000"/>
                <w:sz w:val="20"/>
                <w:szCs w:val="20"/>
              </w:rPr>
              <w:br/>
              <w:t>i  przestrzeni</w:t>
            </w:r>
          </w:p>
          <w:p w14:paraId="582C1250" w14:textId="77777777" w:rsidR="00F1240D" w:rsidRPr="00F1240D" w:rsidRDefault="00F1240D" w:rsidP="00F1240D">
            <w:pPr>
              <w:numPr>
                <w:ilvl w:val="0"/>
                <w:numId w:val="10"/>
              </w:numPr>
              <w:pBdr>
                <w:top w:val="nil"/>
                <w:left w:val="nil"/>
                <w:bottom w:val="nil"/>
                <w:right w:val="nil"/>
                <w:between w:val="nil"/>
              </w:pBdr>
              <w:spacing w:line="276" w:lineRule="auto"/>
              <w:ind w:left="312"/>
              <w:cnfStyle w:val="000000000000" w:firstRow="0" w:lastRow="0" w:firstColumn="0" w:lastColumn="0" w:oddVBand="0" w:evenVBand="0" w:oddHBand="0" w:evenHBand="0" w:firstRowFirstColumn="0" w:firstRowLastColumn="0" w:lastRowFirstColumn="0" w:lastRowLastColumn="0"/>
              <w:rPr>
                <w:sz w:val="20"/>
                <w:szCs w:val="20"/>
              </w:rPr>
            </w:pPr>
            <w:r w:rsidRPr="00F1240D">
              <w:rPr>
                <w:rFonts w:ascii="Aptos Light" w:eastAsia="Aptos Light" w:hAnsi="Aptos Light" w:cs="Aptos Light"/>
                <w:color w:val="000000"/>
                <w:sz w:val="20"/>
                <w:szCs w:val="20"/>
              </w:rPr>
              <w:t>Podjęcie działań zmierzających do utworzenia parku kulturowego obejmującego zabytkowe centrum Morynia</w:t>
            </w:r>
          </w:p>
          <w:p w14:paraId="4496BD2F" w14:textId="77777777" w:rsidR="000E4406" w:rsidRDefault="00F1240D" w:rsidP="000E4406">
            <w:pPr>
              <w:numPr>
                <w:ilvl w:val="0"/>
                <w:numId w:val="10"/>
              </w:numPr>
              <w:pBdr>
                <w:top w:val="nil"/>
                <w:left w:val="nil"/>
                <w:bottom w:val="nil"/>
                <w:right w:val="nil"/>
                <w:between w:val="nil"/>
              </w:pBdr>
              <w:spacing w:line="276" w:lineRule="auto"/>
              <w:ind w:left="312"/>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color w:val="000000"/>
                <w:sz w:val="20"/>
                <w:szCs w:val="20"/>
              </w:rPr>
            </w:pPr>
            <w:r w:rsidRPr="00F1240D">
              <w:rPr>
                <w:rFonts w:ascii="Aptos Light" w:eastAsia="Aptos Light" w:hAnsi="Aptos Light" w:cs="Aptos Light"/>
                <w:color w:val="000000"/>
                <w:sz w:val="20"/>
                <w:szCs w:val="20"/>
              </w:rPr>
              <w:t xml:space="preserve">Zachowanie autentycznego wyglądu elewacji oraz troska o detale architektoniczne – takie jak układ osi, formy otworów okiennych </w:t>
            </w:r>
            <w:r w:rsidRPr="00F1240D">
              <w:rPr>
                <w:rFonts w:ascii="Aptos Light" w:eastAsia="Aptos Light" w:hAnsi="Aptos Light" w:cs="Aptos Light"/>
                <w:color w:val="000000"/>
                <w:sz w:val="20"/>
                <w:szCs w:val="20"/>
              </w:rPr>
              <w:br/>
              <w:t>i drzwiowych, elementy dekoracyjne, oryginalne konstrukcje murów, drewniane ganki, balkony i balustrady</w:t>
            </w:r>
          </w:p>
          <w:p w14:paraId="47A5E409" w14:textId="021D9982" w:rsidR="00F1240D" w:rsidRPr="000E4406" w:rsidRDefault="00F1240D" w:rsidP="000E4406">
            <w:pPr>
              <w:numPr>
                <w:ilvl w:val="0"/>
                <w:numId w:val="10"/>
              </w:numPr>
              <w:pBdr>
                <w:top w:val="nil"/>
                <w:left w:val="nil"/>
                <w:bottom w:val="nil"/>
                <w:right w:val="nil"/>
                <w:between w:val="nil"/>
              </w:pBdr>
              <w:spacing w:line="276" w:lineRule="auto"/>
              <w:ind w:left="312"/>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color w:val="000000"/>
                <w:sz w:val="20"/>
                <w:szCs w:val="20"/>
              </w:rPr>
            </w:pPr>
            <w:r w:rsidRPr="000E4406">
              <w:rPr>
                <w:rFonts w:ascii="Aptos Light" w:eastAsia="Aptos Light" w:hAnsi="Aptos Light" w:cs="Aptos Light"/>
                <w:color w:val="000000"/>
                <w:sz w:val="20"/>
                <w:szCs w:val="20"/>
              </w:rPr>
              <w:t>Ochrona stanowisk archeologicznych w Moryniu (grodzisko), Witnicy (grodzisko) oraz w Nowym Objezierzu (groby i cmentarzysko birytualne).</w:t>
            </w:r>
          </w:p>
        </w:tc>
      </w:tr>
      <w:tr w:rsidR="00C40E2E" w14:paraId="22D3B65D" w14:textId="77777777" w:rsidTr="000E44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7" w:type="dxa"/>
            <w:shd w:val="clear" w:color="auto" w:fill="F4F3FF"/>
          </w:tcPr>
          <w:p w14:paraId="7CFAD90C" w14:textId="77777777" w:rsidR="000E4406" w:rsidRDefault="000E4406" w:rsidP="00C40E2E">
            <w:pPr>
              <w:spacing w:line="360" w:lineRule="auto"/>
              <w:jc w:val="center"/>
              <w:rPr>
                <w:rFonts w:ascii="Aptos Light" w:hAnsi="Aptos Light"/>
                <w:b w:val="0"/>
                <w:bCs w:val="0"/>
                <w:sz w:val="22"/>
                <w:szCs w:val="22"/>
              </w:rPr>
            </w:pPr>
          </w:p>
          <w:p w14:paraId="5A56D8F0" w14:textId="5B7A46CC" w:rsidR="00C40E2E" w:rsidRPr="00F7654D" w:rsidRDefault="00C40E2E" w:rsidP="00C40E2E">
            <w:pPr>
              <w:spacing w:line="360" w:lineRule="auto"/>
              <w:jc w:val="center"/>
              <w:rPr>
                <w:rFonts w:ascii="Aptos Light" w:hAnsi="Aptos Light"/>
                <w:sz w:val="22"/>
                <w:szCs w:val="22"/>
              </w:rPr>
            </w:pPr>
            <w:r w:rsidRPr="000E4406">
              <w:rPr>
                <w:rFonts w:ascii="Aptos Light" w:hAnsi="Aptos Light"/>
                <w:sz w:val="22"/>
                <w:szCs w:val="22"/>
              </w:rPr>
              <w:t>Ki</w:t>
            </w:r>
            <w:r w:rsidRPr="00F7654D">
              <w:rPr>
                <w:rFonts w:ascii="Aptos Light" w:hAnsi="Aptos Light"/>
                <w:sz w:val="22"/>
                <w:szCs w:val="22"/>
              </w:rPr>
              <w:t>erunki zmian w strukturze zagospodarowania terenów, w tym określenie szczególnych potrzeb w zakresie nowej zabudowy mieszkaniowej.</w:t>
            </w:r>
          </w:p>
          <w:p w14:paraId="4B585717" w14:textId="77777777" w:rsidR="00C40E2E" w:rsidRPr="000E4406" w:rsidRDefault="00C40E2E" w:rsidP="00C40E2E">
            <w:pPr>
              <w:spacing w:line="360" w:lineRule="auto"/>
              <w:jc w:val="center"/>
              <w:rPr>
                <w:rFonts w:ascii="Aptos Light" w:hAnsi="Aptos Light"/>
                <w:b w:val="0"/>
                <w:bCs w:val="0"/>
                <w:sz w:val="22"/>
                <w:szCs w:val="22"/>
                <w:lang w:val="pl-PL"/>
              </w:rPr>
            </w:pPr>
          </w:p>
        </w:tc>
        <w:tc>
          <w:tcPr>
            <w:tcW w:w="6804" w:type="dxa"/>
            <w:shd w:val="clear" w:color="auto" w:fill="F4F3FF"/>
          </w:tcPr>
          <w:p w14:paraId="7211A49D" w14:textId="2FEC9A54" w:rsidR="000E4406" w:rsidRPr="000E4406" w:rsidRDefault="000E4406" w:rsidP="000E4406">
            <w:pPr>
              <w:pStyle w:val="Bezodstpw"/>
              <w:numPr>
                <w:ilvl w:val="0"/>
                <w:numId w:val="10"/>
              </w:numPr>
              <w:spacing w:line="276" w:lineRule="auto"/>
              <w:ind w:left="315"/>
              <w:jc w:val="both"/>
              <w:cnfStyle w:val="000000100000" w:firstRow="0" w:lastRow="0" w:firstColumn="0" w:lastColumn="0" w:oddVBand="0" w:evenVBand="0" w:oddHBand="1" w:evenHBand="0" w:firstRowFirstColumn="0" w:firstRowLastColumn="0" w:lastRowFirstColumn="0" w:lastRowLastColumn="0"/>
              <w:rPr>
                <w:rFonts w:ascii="Aptos Light" w:eastAsia="Aptos Light" w:hAnsi="Aptos Light" w:cs="Aptos Light"/>
                <w:color w:val="000000"/>
                <w:sz w:val="20"/>
                <w:szCs w:val="20"/>
              </w:rPr>
            </w:pPr>
            <w:r w:rsidRPr="000E4406">
              <w:rPr>
                <w:rFonts w:ascii="Aptos Light" w:eastAsia="Aptos Light" w:hAnsi="Aptos Light" w:cs="Aptos Light"/>
                <w:color w:val="000000"/>
                <w:sz w:val="20"/>
                <w:szCs w:val="20"/>
              </w:rPr>
              <w:t>Wzmacnianie funkcji osadniczych w istniejących miejscowościach</w:t>
            </w:r>
          </w:p>
          <w:p w14:paraId="22475371" w14:textId="47A3CD8E" w:rsidR="00C40E2E" w:rsidRPr="000E4406" w:rsidRDefault="00C40E2E" w:rsidP="000E4406">
            <w:pPr>
              <w:pStyle w:val="Bezodstpw"/>
              <w:numPr>
                <w:ilvl w:val="0"/>
                <w:numId w:val="10"/>
              </w:numPr>
              <w:spacing w:line="276" w:lineRule="auto"/>
              <w:ind w:left="315"/>
              <w:jc w:val="both"/>
              <w:cnfStyle w:val="000000100000" w:firstRow="0" w:lastRow="0" w:firstColumn="0" w:lastColumn="0" w:oddVBand="0" w:evenVBand="0" w:oddHBand="1" w:evenHBand="0" w:firstRowFirstColumn="0" w:firstRowLastColumn="0" w:lastRowFirstColumn="0" w:lastRowLastColumn="0"/>
              <w:rPr>
                <w:rFonts w:ascii="Aptos Light" w:eastAsia="Aptos Light" w:hAnsi="Aptos Light" w:cs="Aptos Light"/>
                <w:color w:val="000000"/>
                <w:sz w:val="20"/>
                <w:szCs w:val="20"/>
              </w:rPr>
            </w:pPr>
            <w:r w:rsidRPr="000E4406">
              <w:rPr>
                <w:rFonts w:ascii="Aptos Light" w:eastAsia="Aptos Light" w:hAnsi="Aptos Light" w:cs="Aptos Light"/>
                <w:color w:val="000000"/>
                <w:sz w:val="20"/>
                <w:szCs w:val="20"/>
              </w:rPr>
              <w:t>Przeciwdziałanie procesom „rozlewania się” poszczególnych miejscowości oraz procesom „zlewania się” miejscowości sąsiadujących;</w:t>
            </w:r>
          </w:p>
          <w:p w14:paraId="2558D405" w14:textId="77777777" w:rsidR="00C40E2E" w:rsidRPr="000E4406" w:rsidRDefault="00C40E2E" w:rsidP="000E4406">
            <w:pPr>
              <w:pStyle w:val="Bezodstpw"/>
              <w:numPr>
                <w:ilvl w:val="0"/>
                <w:numId w:val="10"/>
              </w:numPr>
              <w:spacing w:line="276" w:lineRule="auto"/>
              <w:ind w:left="315"/>
              <w:jc w:val="both"/>
              <w:cnfStyle w:val="000000100000" w:firstRow="0" w:lastRow="0" w:firstColumn="0" w:lastColumn="0" w:oddVBand="0" w:evenVBand="0" w:oddHBand="1" w:evenHBand="0" w:firstRowFirstColumn="0" w:firstRowLastColumn="0" w:lastRowFirstColumn="0" w:lastRowLastColumn="0"/>
              <w:rPr>
                <w:rFonts w:ascii="Aptos Light" w:eastAsia="Aptos Light" w:hAnsi="Aptos Light" w:cs="Aptos Light"/>
                <w:color w:val="000000"/>
                <w:sz w:val="20"/>
                <w:szCs w:val="20"/>
              </w:rPr>
            </w:pPr>
            <w:r w:rsidRPr="000E4406">
              <w:rPr>
                <w:rFonts w:ascii="Aptos Light" w:eastAsia="Aptos Light" w:hAnsi="Aptos Light" w:cs="Aptos Light"/>
                <w:color w:val="000000"/>
                <w:sz w:val="20"/>
                <w:szCs w:val="20"/>
              </w:rPr>
              <w:t>Utrzymanie otwartych przestrzeni pomiędzy miejscowościami;</w:t>
            </w:r>
          </w:p>
          <w:p w14:paraId="5BCA7F9C" w14:textId="77777777" w:rsidR="00C40E2E" w:rsidRPr="000E4406" w:rsidRDefault="00C40E2E" w:rsidP="000E4406">
            <w:pPr>
              <w:pStyle w:val="Bezodstpw"/>
              <w:numPr>
                <w:ilvl w:val="0"/>
                <w:numId w:val="10"/>
              </w:numPr>
              <w:spacing w:line="276" w:lineRule="auto"/>
              <w:ind w:left="315"/>
              <w:jc w:val="both"/>
              <w:cnfStyle w:val="000000100000" w:firstRow="0" w:lastRow="0" w:firstColumn="0" w:lastColumn="0" w:oddVBand="0" w:evenVBand="0" w:oddHBand="1" w:evenHBand="0" w:firstRowFirstColumn="0" w:firstRowLastColumn="0" w:lastRowFirstColumn="0" w:lastRowLastColumn="0"/>
              <w:rPr>
                <w:rFonts w:ascii="Aptos Light" w:eastAsia="Aptos Light" w:hAnsi="Aptos Light" w:cs="Aptos Light"/>
                <w:color w:val="000000"/>
                <w:sz w:val="20"/>
                <w:szCs w:val="20"/>
              </w:rPr>
            </w:pPr>
            <w:r w:rsidRPr="000E4406">
              <w:rPr>
                <w:rFonts w:ascii="Aptos Light" w:eastAsia="Aptos Light" w:hAnsi="Aptos Light" w:cs="Aptos Light"/>
                <w:color w:val="000000"/>
                <w:sz w:val="20"/>
                <w:szCs w:val="20"/>
              </w:rPr>
              <w:t>Wykorzystanie istniejącej siatki osadniczej w kontekście planowania nowej zabudowy;</w:t>
            </w:r>
          </w:p>
          <w:p w14:paraId="028E5B91" w14:textId="77777777" w:rsidR="00C40E2E" w:rsidRPr="000E4406" w:rsidRDefault="00C40E2E" w:rsidP="000E4406">
            <w:pPr>
              <w:pStyle w:val="Bezodstpw"/>
              <w:numPr>
                <w:ilvl w:val="0"/>
                <w:numId w:val="10"/>
              </w:numPr>
              <w:spacing w:line="276" w:lineRule="auto"/>
              <w:ind w:left="315"/>
              <w:jc w:val="both"/>
              <w:cnfStyle w:val="000000100000" w:firstRow="0" w:lastRow="0" w:firstColumn="0" w:lastColumn="0" w:oddVBand="0" w:evenVBand="0" w:oddHBand="1" w:evenHBand="0" w:firstRowFirstColumn="0" w:firstRowLastColumn="0" w:lastRowFirstColumn="0" w:lastRowLastColumn="0"/>
              <w:rPr>
                <w:rFonts w:ascii="Aptos Light" w:eastAsia="Aptos Light" w:hAnsi="Aptos Light" w:cs="Aptos Light"/>
                <w:color w:val="000000"/>
                <w:sz w:val="20"/>
                <w:szCs w:val="20"/>
              </w:rPr>
            </w:pPr>
            <w:r w:rsidRPr="000E4406">
              <w:rPr>
                <w:rFonts w:ascii="Aptos Light" w:eastAsia="Aptos Light" w:hAnsi="Aptos Light" w:cs="Aptos Light"/>
                <w:color w:val="000000"/>
                <w:sz w:val="20"/>
                <w:szCs w:val="20"/>
              </w:rPr>
              <w:t>Prymat zabudowy zwartej (dogęszczającej) nad zabudową luźną (rozproszoną);</w:t>
            </w:r>
          </w:p>
          <w:p w14:paraId="2A5B7FA0" w14:textId="77777777" w:rsidR="00C40E2E" w:rsidRPr="000E4406" w:rsidRDefault="00C40E2E" w:rsidP="000E4406">
            <w:pPr>
              <w:pStyle w:val="Bezodstpw"/>
              <w:numPr>
                <w:ilvl w:val="0"/>
                <w:numId w:val="10"/>
              </w:numPr>
              <w:spacing w:line="276" w:lineRule="auto"/>
              <w:ind w:left="315"/>
              <w:jc w:val="both"/>
              <w:cnfStyle w:val="000000100000" w:firstRow="0" w:lastRow="0" w:firstColumn="0" w:lastColumn="0" w:oddVBand="0" w:evenVBand="0" w:oddHBand="1" w:evenHBand="0" w:firstRowFirstColumn="0" w:firstRowLastColumn="0" w:lastRowFirstColumn="0" w:lastRowLastColumn="0"/>
              <w:rPr>
                <w:rFonts w:ascii="Aptos Light" w:eastAsia="Aptos Light" w:hAnsi="Aptos Light" w:cs="Aptos Light"/>
                <w:color w:val="000000"/>
                <w:sz w:val="20"/>
                <w:szCs w:val="20"/>
              </w:rPr>
            </w:pPr>
            <w:r w:rsidRPr="000E4406">
              <w:rPr>
                <w:rFonts w:ascii="Aptos Light" w:eastAsia="Aptos Light" w:hAnsi="Aptos Light" w:cs="Aptos Light"/>
                <w:color w:val="000000"/>
                <w:sz w:val="20"/>
                <w:szCs w:val="20"/>
              </w:rPr>
              <w:t>Wykorzystanie istniejących terenów z funkcją mieszkalną do rozwoju osadnictwa poprzez modernizację lub wymianę istniejącej zużytej zabudowy, uzupełnienie „luk” w zabudowie na wolnych działkach lub w nowych obszarach zlokalizowanych w bezpośrednim sąsiedztwie istniejącego zainwestowania;</w:t>
            </w:r>
          </w:p>
          <w:p w14:paraId="1A1C7FFF" w14:textId="20D162DF" w:rsidR="000E4406" w:rsidRDefault="000E4406" w:rsidP="000E4406">
            <w:pPr>
              <w:pStyle w:val="Bezodstpw"/>
              <w:numPr>
                <w:ilvl w:val="0"/>
                <w:numId w:val="10"/>
              </w:numPr>
              <w:spacing w:line="276" w:lineRule="auto"/>
              <w:ind w:left="315"/>
              <w:jc w:val="both"/>
              <w:cnfStyle w:val="000000100000" w:firstRow="0" w:lastRow="0" w:firstColumn="0" w:lastColumn="0" w:oddVBand="0" w:evenVBand="0" w:oddHBand="1" w:evenHBand="0" w:firstRowFirstColumn="0" w:firstRowLastColumn="0" w:lastRowFirstColumn="0" w:lastRowLastColumn="0"/>
              <w:rPr>
                <w:rFonts w:ascii="Aptos Light" w:eastAsia="Aptos Light" w:hAnsi="Aptos Light" w:cs="Aptos Light"/>
                <w:color w:val="000000"/>
                <w:sz w:val="20"/>
                <w:szCs w:val="20"/>
              </w:rPr>
            </w:pPr>
            <w:r>
              <w:rPr>
                <w:rFonts w:ascii="Aptos Light" w:eastAsia="Aptos Light" w:hAnsi="Aptos Light" w:cs="Aptos Light"/>
                <w:color w:val="000000"/>
                <w:sz w:val="20"/>
                <w:szCs w:val="20"/>
              </w:rPr>
              <w:t>Szczególna dbałość o harmonijny rozwój zabudowy na terenach przylegających do brzegów zbiorników wodnych, w tym zapewnienie nieprzerwanego dostępu do linii brzegowych na całej ich długości;</w:t>
            </w:r>
          </w:p>
          <w:p w14:paraId="133BEE94" w14:textId="0060BC17" w:rsidR="00C40E2E" w:rsidRPr="000E4406" w:rsidRDefault="00C40E2E" w:rsidP="000E4406">
            <w:pPr>
              <w:pStyle w:val="Bezodstpw"/>
              <w:numPr>
                <w:ilvl w:val="0"/>
                <w:numId w:val="10"/>
              </w:numPr>
              <w:spacing w:line="276" w:lineRule="auto"/>
              <w:ind w:left="315"/>
              <w:jc w:val="both"/>
              <w:cnfStyle w:val="000000100000" w:firstRow="0" w:lastRow="0" w:firstColumn="0" w:lastColumn="0" w:oddVBand="0" w:evenVBand="0" w:oddHBand="1" w:evenHBand="0" w:firstRowFirstColumn="0" w:firstRowLastColumn="0" w:lastRowFirstColumn="0" w:lastRowLastColumn="0"/>
              <w:rPr>
                <w:rFonts w:ascii="Aptos Light" w:eastAsia="Aptos Light" w:hAnsi="Aptos Light" w:cs="Aptos Light"/>
                <w:color w:val="000000"/>
                <w:sz w:val="20"/>
                <w:szCs w:val="20"/>
              </w:rPr>
            </w:pPr>
            <w:r w:rsidRPr="000E4406">
              <w:rPr>
                <w:rFonts w:ascii="Aptos Light" w:eastAsia="Aptos Light" w:hAnsi="Aptos Light" w:cs="Aptos Light"/>
                <w:color w:val="000000"/>
                <w:sz w:val="20"/>
                <w:szCs w:val="20"/>
              </w:rPr>
              <w:lastRenderedPageBreak/>
              <w:t>Rewitalizowanie, przywracanie funkcji obszarom zdegradowanym (w tym także terenom brownfields), w szczególności położonym wewnątrz lub w bezpośrednim sąsiedztwie zwartej zabudowy;</w:t>
            </w:r>
          </w:p>
          <w:p w14:paraId="7D3C58E3" w14:textId="77777777" w:rsidR="00C40E2E" w:rsidRPr="000E4406" w:rsidRDefault="00C40E2E" w:rsidP="000E4406">
            <w:pPr>
              <w:pStyle w:val="Bezodstpw"/>
              <w:numPr>
                <w:ilvl w:val="0"/>
                <w:numId w:val="10"/>
              </w:numPr>
              <w:spacing w:line="276" w:lineRule="auto"/>
              <w:ind w:left="315"/>
              <w:jc w:val="both"/>
              <w:cnfStyle w:val="000000100000" w:firstRow="0" w:lastRow="0" w:firstColumn="0" w:lastColumn="0" w:oddVBand="0" w:evenVBand="0" w:oddHBand="1" w:evenHBand="0" w:firstRowFirstColumn="0" w:firstRowLastColumn="0" w:lastRowFirstColumn="0" w:lastRowLastColumn="0"/>
              <w:rPr>
                <w:rFonts w:ascii="Aptos Light" w:eastAsia="Aptos Light" w:hAnsi="Aptos Light" w:cs="Aptos Light"/>
                <w:color w:val="000000"/>
                <w:sz w:val="20"/>
                <w:szCs w:val="20"/>
              </w:rPr>
            </w:pPr>
            <w:r w:rsidRPr="000E4406">
              <w:rPr>
                <w:rFonts w:ascii="Aptos Light" w:eastAsia="Aptos Light" w:hAnsi="Aptos Light" w:cs="Aptos Light"/>
                <w:color w:val="000000"/>
                <w:sz w:val="20"/>
                <w:szCs w:val="20"/>
              </w:rPr>
              <w:t xml:space="preserve">Dbałość o zachowanie indywidualnego charakteru miejscowości na skutek priorytetu dla zabudowy kontynuacyjnej, nawiązującej do właściwego miejscowo charakteru architektury i zagospodarowania; </w:t>
            </w:r>
          </w:p>
          <w:p w14:paraId="0F2AF45A" w14:textId="77777777" w:rsidR="00C40E2E" w:rsidRPr="000E4406" w:rsidRDefault="00C40E2E" w:rsidP="000E4406">
            <w:pPr>
              <w:pStyle w:val="Bezodstpw"/>
              <w:numPr>
                <w:ilvl w:val="0"/>
                <w:numId w:val="10"/>
              </w:numPr>
              <w:spacing w:line="276" w:lineRule="auto"/>
              <w:ind w:left="315"/>
              <w:jc w:val="both"/>
              <w:cnfStyle w:val="000000100000" w:firstRow="0" w:lastRow="0" w:firstColumn="0" w:lastColumn="0" w:oddVBand="0" w:evenVBand="0" w:oddHBand="1" w:evenHBand="0" w:firstRowFirstColumn="0" w:firstRowLastColumn="0" w:lastRowFirstColumn="0" w:lastRowLastColumn="0"/>
              <w:rPr>
                <w:rFonts w:ascii="Aptos Light" w:eastAsia="Aptos Light" w:hAnsi="Aptos Light" w:cs="Aptos Light"/>
                <w:color w:val="000000"/>
                <w:sz w:val="20"/>
                <w:szCs w:val="20"/>
              </w:rPr>
            </w:pPr>
            <w:r w:rsidRPr="000E4406">
              <w:rPr>
                <w:rFonts w:ascii="Aptos Light" w:eastAsia="Aptos Light" w:hAnsi="Aptos Light" w:cs="Aptos Light"/>
                <w:color w:val="000000"/>
                <w:sz w:val="20"/>
                <w:szCs w:val="20"/>
              </w:rPr>
              <w:t>Wykluczenie rozwoju zabudowy w formie pasmowej wzdłuż dróg na rzecz koncentracji zabudowy;</w:t>
            </w:r>
          </w:p>
          <w:p w14:paraId="7DECEC25" w14:textId="77777777" w:rsidR="00C40E2E" w:rsidRPr="000E4406" w:rsidRDefault="00C40E2E" w:rsidP="000E4406">
            <w:pPr>
              <w:pStyle w:val="Bezodstpw"/>
              <w:numPr>
                <w:ilvl w:val="0"/>
                <w:numId w:val="10"/>
              </w:numPr>
              <w:spacing w:line="276" w:lineRule="auto"/>
              <w:ind w:left="315"/>
              <w:jc w:val="both"/>
              <w:cnfStyle w:val="000000100000" w:firstRow="0" w:lastRow="0" w:firstColumn="0" w:lastColumn="0" w:oddVBand="0" w:evenVBand="0" w:oddHBand="1" w:evenHBand="0" w:firstRowFirstColumn="0" w:firstRowLastColumn="0" w:lastRowFirstColumn="0" w:lastRowLastColumn="0"/>
              <w:rPr>
                <w:rFonts w:ascii="Aptos Light" w:eastAsia="Aptos Light" w:hAnsi="Aptos Light" w:cs="Aptos Light"/>
                <w:color w:val="000000"/>
                <w:sz w:val="20"/>
                <w:szCs w:val="20"/>
              </w:rPr>
            </w:pPr>
            <w:r w:rsidRPr="000E4406">
              <w:rPr>
                <w:rFonts w:ascii="Aptos Light" w:eastAsia="Aptos Light" w:hAnsi="Aptos Light" w:cs="Aptos Light"/>
                <w:color w:val="000000"/>
                <w:sz w:val="20"/>
                <w:szCs w:val="20"/>
              </w:rPr>
              <w:t>Ograniczanie zabudowy na terenach rolniczych (poza zwartą zabudową) wyłącznie do istniejących gospodarstw rolnych, przy zachowaniu siedlisk zabudowy zagrodowej;</w:t>
            </w:r>
          </w:p>
          <w:p w14:paraId="052C4447" w14:textId="77777777" w:rsidR="00C40E2E" w:rsidRPr="000E4406" w:rsidRDefault="00C40E2E" w:rsidP="000E4406">
            <w:pPr>
              <w:pStyle w:val="Bezodstpw"/>
              <w:numPr>
                <w:ilvl w:val="0"/>
                <w:numId w:val="10"/>
              </w:numPr>
              <w:spacing w:line="276" w:lineRule="auto"/>
              <w:ind w:left="315"/>
              <w:jc w:val="both"/>
              <w:cnfStyle w:val="000000100000" w:firstRow="0" w:lastRow="0" w:firstColumn="0" w:lastColumn="0" w:oddVBand="0" w:evenVBand="0" w:oddHBand="1" w:evenHBand="0" w:firstRowFirstColumn="0" w:firstRowLastColumn="0" w:lastRowFirstColumn="0" w:lastRowLastColumn="0"/>
              <w:rPr>
                <w:rFonts w:ascii="Aptos Light" w:eastAsia="Aptos Light" w:hAnsi="Aptos Light" w:cs="Aptos Light"/>
                <w:color w:val="000000"/>
                <w:sz w:val="20"/>
                <w:szCs w:val="20"/>
              </w:rPr>
            </w:pPr>
            <w:r w:rsidRPr="000E4406">
              <w:rPr>
                <w:rFonts w:ascii="Aptos Light" w:eastAsia="Aptos Light" w:hAnsi="Aptos Light" w:cs="Aptos Light"/>
                <w:color w:val="000000"/>
                <w:sz w:val="20"/>
                <w:szCs w:val="20"/>
              </w:rPr>
              <w:t xml:space="preserve">Zarezerwowanie nowych terenów dla rozwoju funkcji mieszkaniowej; </w:t>
            </w:r>
          </w:p>
          <w:p w14:paraId="0E43FC96" w14:textId="77777777" w:rsidR="00C40E2E" w:rsidRPr="000E4406" w:rsidRDefault="00C40E2E" w:rsidP="000E4406">
            <w:pPr>
              <w:pStyle w:val="Bezodstpw"/>
              <w:numPr>
                <w:ilvl w:val="0"/>
                <w:numId w:val="10"/>
              </w:numPr>
              <w:spacing w:line="276" w:lineRule="auto"/>
              <w:ind w:left="315"/>
              <w:jc w:val="both"/>
              <w:cnfStyle w:val="000000100000" w:firstRow="0" w:lastRow="0" w:firstColumn="0" w:lastColumn="0" w:oddVBand="0" w:evenVBand="0" w:oddHBand="1" w:evenHBand="0" w:firstRowFirstColumn="0" w:firstRowLastColumn="0" w:lastRowFirstColumn="0" w:lastRowLastColumn="0"/>
              <w:rPr>
                <w:rFonts w:ascii="Aptos Light" w:eastAsia="Aptos Light" w:hAnsi="Aptos Light" w:cs="Aptos Light"/>
                <w:color w:val="000000"/>
                <w:sz w:val="20"/>
                <w:szCs w:val="20"/>
              </w:rPr>
            </w:pPr>
            <w:r w:rsidRPr="000E4406">
              <w:rPr>
                <w:rFonts w:ascii="Aptos Light" w:eastAsia="Aptos Light" w:hAnsi="Aptos Light" w:cs="Aptos Light"/>
                <w:color w:val="000000"/>
                <w:sz w:val="20"/>
                <w:szCs w:val="20"/>
              </w:rPr>
              <w:t>Zarezerwowanie nowych terenów dla rozwoju funkcji gospodarczych w pobliżu już istniejących, uzbrojonych terenów o takim charakterze;</w:t>
            </w:r>
          </w:p>
          <w:p w14:paraId="613DC116" w14:textId="77777777" w:rsidR="00C40E2E" w:rsidRPr="000E4406" w:rsidRDefault="00C40E2E" w:rsidP="000E4406">
            <w:pPr>
              <w:pStyle w:val="Bezodstpw"/>
              <w:numPr>
                <w:ilvl w:val="0"/>
                <w:numId w:val="10"/>
              </w:numPr>
              <w:spacing w:line="276" w:lineRule="auto"/>
              <w:ind w:left="315"/>
              <w:jc w:val="both"/>
              <w:cnfStyle w:val="000000100000" w:firstRow="0" w:lastRow="0" w:firstColumn="0" w:lastColumn="0" w:oddVBand="0" w:evenVBand="0" w:oddHBand="1" w:evenHBand="0" w:firstRowFirstColumn="0" w:firstRowLastColumn="0" w:lastRowFirstColumn="0" w:lastRowLastColumn="0"/>
              <w:rPr>
                <w:rFonts w:ascii="Aptos Light" w:eastAsia="Aptos Light" w:hAnsi="Aptos Light" w:cs="Aptos Light"/>
                <w:color w:val="000000"/>
                <w:sz w:val="20"/>
                <w:szCs w:val="20"/>
              </w:rPr>
            </w:pPr>
            <w:r w:rsidRPr="000E4406">
              <w:rPr>
                <w:rFonts w:ascii="Aptos Light" w:eastAsia="Aptos Light" w:hAnsi="Aptos Light" w:cs="Aptos Light"/>
                <w:color w:val="000000"/>
                <w:sz w:val="20"/>
                <w:szCs w:val="20"/>
              </w:rPr>
              <w:t>Dokonywanie przekształceń strukturalnych w zakresie dotychczasowej bazy produkcyjnej, składowej i magazynowej, a także tworzenie warunków umożliwiających rozwój nowych podmiotów gospodarczych współpracujących z sąsiadującymi przedsiębiorstwami;</w:t>
            </w:r>
          </w:p>
          <w:p w14:paraId="1925447B" w14:textId="77777777" w:rsidR="00C40E2E" w:rsidRPr="000E4406" w:rsidRDefault="00C40E2E" w:rsidP="000E4406">
            <w:pPr>
              <w:pStyle w:val="Bezodstpw"/>
              <w:numPr>
                <w:ilvl w:val="0"/>
                <w:numId w:val="10"/>
              </w:numPr>
              <w:spacing w:line="276" w:lineRule="auto"/>
              <w:ind w:left="315"/>
              <w:jc w:val="both"/>
              <w:cnfStyle w:val="000000100000" w:firstRow="0" w:lastRow="0" w:firstColumn="0" w:lastColumn="0" w:oddVBand="0" w:evenVBand="0" w:oddHBand="1" w:evenHBand="0" w:firstRowFirstColumn="0" w:firstRowLastColumn="0" w:lastRowFirstColumn="0" w:lastRowLastColumn="0"/>
              <w:rPr>
                <w:rFonts w:ascii="Aptos Light" w:eastAsia="Aptos Light" w:hAnsi="Aptos Light" w:cs="Aptos Light"/>
                <w:color w:val="000000"/>
                <w:sz w:val="20"/>
                <w:szCs w:val="20"/>
              </w:rPr>
            </w:pPr>
            <w:r w:rsidRPr="000E4406">
              <w:rPr>
                <w:rFonts w:ascii="Aptos Light" w:eastAsia="Aptos Light" w:hAnsi="Aptos Light" w:cs="Aptos Light"/>
                <w:color w:val="000000"/>
                <w:sz w:val="20"/>
                <w:szCs w:val="20"/>
              </w:rPr>
              <w:t xml:space="preserve">Dążenie do rozwoju drobnego przetwórstwa rolno-spożywczego na terenie gminy, stanowiącego pożądany kierunek specjalizacji gospodarstw rolnych; </w:t>
            </w:r>
          </w:p>
          <w:p w14:paraId="1711D98D" w14:textId="45C0F435" w:rsidR="00C40E2E" w:rsidRPr="00F1240D" w:rsidRDefault="00C40E2E" w:rsidP="000E4406">
            <w:pPr>
              <w:numPr>
                <w:ilvl w:val="3"/>
                <w:numId w:val="10"/>
              </w:numPr>
              <w:pBdr>
                <w:top w:val="nil"/>
                <w:left w:val="nil"/>
                <w:bottom w:val="nil"/>
                <w:right w:val="nil"/>
                <w:between w:val="nil"/>
              </w:pBdr>
              <w:spacing w:line="276" w:lineRule="auto"/>
              <w:ind w:left="315"/>
              <w:cnfStyle w:val="000000100000" w:firstRow="0" w:lastRow="0" w:firstColumn="0" w:lastColumn="0" w:oddVBand="0" w:evenVBand="0" w:oddHBand="1" w:evenHBand="0" w:firstRowFirstColumn="0" w:firstRowLastColumn="0" w:lastRowFirstColumn="0" w:lastRowLastColumn="0"/>
              <w:rPr>
                <w:rFonts w:ascii="Aptos Light" w:eastAsia="Aptos Light" w:hAnsi="Aptos Light" w:cs="Aptos Light"/>
                <w:color w:val="000000"/>
                <w:sz w:val="20"/>
                <w:szCs w:val="20"/>
              </w:rPr>
            </w:pPr>
            <w:r w:rsidRPr="000E4406">
              <w:rPr>
                <w:rFonts w:ascii="Aptos Light" w:eastAsia="Aptos Light" w:hAnsi="Aptos Light" w:cs="Aptos Light"/>
                <w:color w:val="000000"/>
                <w:sz w:val="20"/>
                <w:szCs w:val="20"/>
              </w:rPr>
              <w:t>Niwelowanie barier architektonicznych dla osób z niepełnosprawnościami.</w:t>
            </w:r>
          </w:p>
        </w:tc>
      </w:tr>
      <w:tr w:rsidR="00F7654D" w14:paraId="4DAC8A72" w14:textId="77777777" w:rsidTr="00C40E2E">
        <w:tc>
          <w:tcPr>
            <w:cnfStyle w:val="001000000000" w:firstRow="0" w:lastRow="0" w:firstColumn="1" w:lastColumn="0" w:oddVBand="0" w:evenVBand="0" w:oddHBand="0" w:evenHBand="0" w:firstRowFirstColumn="0" w:firstRowLastColumn="0" w:lastRowFirstColumn="0" w:lastRowLastColumn="0"/>
            <w:tcW w:w="2387" w:type="dxa"/>
            <w:shd w:val="clear" w:color="auto" w:fill="F4F3FF"/>
          </w:tcPr>
          <w:p w14:paraId="58EF6DDC" w14:textId="77777777" w:rsidR="000E4406" w:rsidRDefault="000E4406" w:rsidP="00C40E2E">
            <w:pPr>
              <w:spacing w:line="276" w:lineRule="auto"/>
              <w:jc w:val="center"/>
              <w:rPr>
                <w:rFonts w:ascii="Aptos Light" w:hAnsi="Aptos Light"/>
                <w:b w:val="0"/>
                <w:bCs w:val="0"/>
                <w:sz w:val="22"/>
                <w:szCs w:val="22"/>
              </w:rPr>
            </w:pPr>
          </w:p>
          <w:p w14:paraId="5F574640" w14:textId="419DAC7F" w:rsidR="00F7654D" w:rsidRPr="000E4406" w:rsidRDefault="00F7654D" w:rsidP="000E4406">
            <w:pPr>
              <w:spacing w:line="360" w:lineRule="auto"/>
              <w:jc w:val="center"/>
              <w:rPr>
                <w:sz w:val="22"/>
                <w:szCs w:val="22"/>
              </w:rPr>
            </w:pPr>
            <w:r w:rsidRPr="000E4406">
              <w:rPr>
                <w:rFonts w:ascii="Aptos Light" w:hAnsi="Aptos Light"/>
                <w:sz w:val="22"/>
                <w:szCs w:val="22"/>
              </w:rPr>
              <w:t xml:space="preserve">Lokalizacja obiektów handlu </w:t>
            </w:r>
            <w:r w:rsidRPr="000E4406">
              <w:rPr>
                <w:rFonts w:ascii="Aptos Light" w:hAnsi="Aptos Light"/>
                <w:sz w:val="22"/>
                <w:szCs w:val="22"/>
              </w:rPr>
              <w:br/>
              <w:t>wielkopowierzchniowego</w:t>
            </w:r>
          </w:p>
        </w:tc>
        <w:tc>
          <w:tcPr>
            <w:tcW w:w="6804" w:type="dxa"/>
            <w:shd w:val="clear" w:color="auto" w:fill="F4F3FF"/>
          </w:tcPr>
          <w:p w14:paraId="284B1439" w14:textId="77777777" w:rsidR="00F7654D" w:rsidRPr="00F1240D" w:rsidRDefault="00F7654D" w:rsidP="00F7654D">
            <w:pPr>
              <w:numPr>
                <w:ilvl w:val="0"/>
                <w:numId w:val="11"/>
              </w:numPr>
              <w:pBdr>
                <w:top w:val="nil"/>
                <w:left w:val="nil"/>
                <w:bottom w:val="nil"/>
                <w:right w:val="nil"/>
                <w:between w:val="nil"/>
              </w:pBdr>
              <w:spacing w:line="276" w:lineRule="auto"/>
              <w:ind w:left="319"/>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color w:val="000000"/>
                <w:sz w:val="20"/>
                <w:szCs w:val="20"/>
              </w:rPr>
            </w:pPr>
            <w:r w:rsidRPr="00F1240D">
              <w:rPr>
                <w:rFonts w:ascii="Aptos Light" w:eastAsia="Aptos Light" w:hAnsi="Aptos Light" w:cs="Aptos Light"/>
                <w:color w:val="000000"/>
                <w:sz w:val="20"/>
                <w:szCs w:val="20"/>
              </w:rPr>
              <w:t>Przy wyznaczaniu lokalizacji obiektów handlu wielkopowierzchniowego należy kierować się zasadami zrównoważonego rozwoju, zapewniając ich funkcjonalne i przestrzenne powiązanie z lokalną strukturą osadniczą oraz brak negatywnego wpływu na istniejącą zabudowę miejską i wiejską</w:t>
            </w:r>
          </w:p>
          <w:p w14:paraId="6353A938" w14:textId="77777777" w:rsidR="00F7654D" w:rsidRPr="00F1240D" w:rsidRDefault="00F7654D" w:rsidP="00F7654D">
            <w:pPr>
              <w:numPr>
                <w:ilvl w:val="0"/>
                <w:numId w:val="11"/>
              </w:numPr>
              <w:pBdr>
                <w:top w:val="nil"/>
                <w:left w:val="nil"/>
                <w:bottom w:val="nil"/>
                <w:right w:val="nil"/>
                <w:between w:val="nil"/>
              </w:pBdr>
              <w:spacing w:line="276" w:lineRule="auto"/>
              <w:ind w:left="319"/>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color w:val="000000"/>
                <w:sz w:val="20"/>
                <w:szCs w:val="20"/>
              </w:rPr>
            </w:pPr>
            <w:r w:rsidRPr="00F1240D">
              <w:rPr>
                <w:rFonts w:ascii="Aptos Light" w:eastAsia="Aptos Light" w:hAnsi="Aptos Light" w:cs="Aptos Light"/>
                <w:color w:val="000000"/>
                <w:sz w:val="20"/>
                <w:szCs w:val="20"/>
              </w:rPr>
              <w:t>Potencjalne lokalizacje powinny być skoordynowane z istniejącą lub planowaną infrastrukturą drogową, wodno-kanalizacyjną i energetyczną, a także zlokalizowane w pobliżu głównych ciągów komunikacyjnych w celu usprawnienia logistyki i ograniczenia uciążliwości w centrum miejscowości</w:t>
            </w:r>
          </w:p>
          <w:p w14:paraId="1B8FB35F" w14:textId="77777777" w:rsidR="00F7654D" w:rsidRPr="00F1240D" w:rsidRDefault="00F7654D" w:rsidP="00F7654D">
            <w:pPr>
              <w:numPr>
                <w:ilvl w:val="0"/>
                <w:numId w:val="11"/>
              </w:numPr>
              <w:pBdr>
                <w:top w:val="nil"/>
                <w:left w:val="nil"/>
                <w:bottom w:val="nil"/>
                <w:right w:val="nil"/>
                <w:between w:val="nil"/>
              </w:pBdr>
              <w:spacing w:line="276" w:lineRule="auto"/>
              <w:ind w:left="319"/>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color w:val="000000"/>
                <w:sz w:val="20"/>
                <w:szCs w:val="20"/>
              </w:rPr>
            </w:pPr>
            <w:r w:rsidRPr="00F1240D">
              <w:rPr>
                <w:rFonts w:ascii="Aptos Light" w:eastAsia="Aptos Light" w:hAnsi="Aptos Light" w:cs="Aptos Light"/>
                <w:color w:val="000000"/>
                <w:sz w:val="20"/>
                <w:szCs w:val="20"/>
              </w:rPr>
              <w:t>W celu ochrony funkcji mieszkaniowych i środowiska należy przewidzieć odpowiednie strefy buforowe – np. pasy zieleni izolacyjnej lub usług publicznych – oraz unikać lokalizacji w sąsiedztwie terenów cennych przyrodniczo, w tym parków</w:t>
            </w:r>
          </w:p>
          <w:p w14:paraId="72E0F7CF" w14:textId="77777777" w:rsidR="00F7654D" w:rsidRPr="00F1240D" w:rsidRDefault="00F7654D" w:rsidP="00F7654D">
            <w:pPr>
              <w:numPr>
                <w:ilvl w:val="0"/>
                <w:numId w:val="11"/>
              </w:numPr>
              <w:pBdr>
                <w:top w:val="nil"/>
                <w:left w:val="nil"/>
                <w:bottom w:val="nil"/>
                <w:right w:val="nil"/>
                <w:between w:val="nil"/>
              </w:pBdr>
              <w:spacing w:line="276" w:lineRule="auto"/>
              <w:ind w:left="319"/>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color w:val="000000"/>
                <w:sz w:val="20"/>
                <w:szCs w:val="20"/>
              </w:rPr>
            </w:pPr>
            <w:r w:rsidRPr="00F1240D">
              <w:rPr>
                <w:rFonts w:ascii="Aptos Light" w:eastAsia="Aptos Light" w:hAnsi="Aptos Light" w:cs="Aptos Light"/>
                <w:color w:val="000000"/>
                <w:sz w:val="20"/>
                <w:szCs w:val="20"/>
              </w:rPr>
              <w:t>Należy unikać sytuowania obiektów handlu wielkopowierzchniowego w bezpośrednim sąsiedztwie historycznego układu urbanistycznego Morynia, przy jednoczesnym przeciwdziałaniu procesom suburbanizacji</w:t>
            </w:r>
          </w:p>
          <w:p w14:paraId="3B8FB829" w14:textId="77777777" w:rsidR="00F7654D" w:rsidRPr="00F1240D" w:rsidRDefault="00F7654D" w:rsidP="00F7654D">
            <w:pPr>
              <w:numPr>
                <w:ilvl w:val="0"/>
                <w:numId w:val="11"/>
              </w:numPr>
              <w:pBdr>
                <w:top w:val="nil"/>
                <w:left w:val="nil"/>
                <w:bottom w:val="nil"/>
                <w:right w:val="nil"/>
                <w:between w:val="nil"/>
              </w:pBdr>
              <w:spacing w:line="276" w:lineRule="auto"/>
              <w:ind w:left="319"/>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color w:val="000000"/>
                <w:sz w:val="20"/>
                <w:szCs w:val="20"/>
              </w:rPr>
            </w:pPr>
            <w:r w:rsidRPr="00F1240D">
              <w:rPr>
                <w:rFonts w:ascii="Aptos Light" w:eastAsia="Aptos Light" w:hAnsi="Aptos Light" w:cs="Aptos Light"/>
                <w:color w:val="000000"/>
                <w:sz w:val="20"/>
                <w:szCs w:val="20"/>
              </w:rPr>
              <w:t>Obiekty handlowe powinny być łatwo dostępne także dla osób poruszających się pieszo i rowerem, z uwzględnieniem potrzeb wszystkich użytkowników przestrzeni</w:t>
            </w:r>
          </w:p>
          <w:p w14:paraId="1398CF65" w14:textId="77777777" w:rsidR="00F7654D" w:rsidRPr="00F1240D" w:rsidRDefault="00F7654D" w:rsidP="00F7654D">
            <w:pPr>
              <w:numPr>
                <w:ilvl w:val="0"/>
                <w:numId w:val="11"/>
              </w:numPr>
              <w:pBdr>
                <w:top w:val="nil"/>
                <w:left w:val="nil"/>
                <w:bottom w:val="nil"/>
                <w:right w:val="nil"/>
                <w:between w:val="nil"/>
              </w:pBdr>
              <w:spacing w:line="276" w:lineRule="auto"/>
              <w:ind w:left="319"/>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color w:val="000000"/>
                <w:sz w:val="20"/>
                <w:szCs w:val="20"/>
              </w:rPr>
            </w:pPr>
            <w:r w:rsidRPr="00F1240D">
              <w:rPr>
                <w:rFonts w:ascii="Aptos Light" w:eastAsia="Aptos Light" w:hAnsi="Aptos Light" w:cs="Aptos Light"/>
                <w:color w:val="000000"/>
                <w:sz w:val="20"/>
                <w:szCs w:val="20"/>
              </w:rPr>
              <w:t>Konieczne jest zapewnienie odpowiedniej liczby miejsc parkingowych oraz infrastruktury wspierającej mobilność zrównoważoną</w:t>
            </w:r>
          </w:p>
          <w:p w14:paraId="688904B8" w14:textId="77777777" w:rsidR="00F7654D" w:rsidRDefault="00F7654D" w:rsidP="00F7654D">
            <w:pPr>
              <w:numPr>
                <w:ilvl w:val="0"/>
                <w:numId w:val="11"/>
              </w:numPr>
              <w:pBdr>
                <w:top w:val="nil"/>
                <w:left w:val="nil"/>
                <w:bottom w:val="nil"/>
                <w:right w:val="nil"/>
                <w:between w:val="nil"/>
              </w:pBdr>
              <w:spacing w:line="276" w:lineRule="auto"/>
              <w:ind w:left="319"/>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color w:val="000000"/>
                <w:sz w:val="20"/>
                <w:szCs w:val="20"/>
              </w:rPr>
            </w:pPr>
            <w:r w:rsidRPr="00F1240D">
              <w:rPr>
                <w:rFonts w:ascii="Aptos Light" w:eastAsia="Aptos Light" w:hAnsi="Aptos Light" w:cs="Aptos Light"/>
                <w:color w:val="000000"/>
                <w:sz w:val="20"/>
                <w:szCs w:val="20"/>
              </w:rPr>
              <w:t>Pierwszeństwo lokalizacyjne powinny mieć tereny zdegradowane lub wymagające przekształcenia funkcji</w:t>
            </w:r>
          </w:p>
          <w:p w14:paraId="322EEFA6" w14:textId="6EAC7172" w:rsidR="00F7654D" w:rsidRPr="00F7654D" w:rsidRDefault="00F7654D" w:rsidP="00F7654D">
            <w:pPr>
              <w:numPr>
                <w:ilvl w:val="0"/>
                <w:numId w:val="11"/>
              </w:numPr>
              <w:pBdr>
                <w:top w:val="nil"/>
                <w:left w:val="nil"/>
                <w:bottom w:val="nil"/>
                <w:right w:val="nil"/>
                <w:between w:val="nil"/>
              </w:pBdr>
              <w:spacing w:line="276" w:lineRule="auto"/>
              <w:ind w:left="319"/>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color w:val="000000"/>
                <w:sz w:val="20"/>
                <w:szCs w:val="20"/>
              </w:rPr>
            </w:pPr>
            <w:r w:rsidRPr="00F7654D">
              <w:rPr>
                <w:rFonts w:ascii="Aptos Light" w:eastAsia="Aptos Light" w:hAnsi="Aptos Light" w:cs="Aptos Light"/>
                <w:color w:val="000000"/>
                <w:sz w:val="20"/>
                <w:szCs w:val="20"/>
              </w:rPr>
              <w:t>W proces planowania lokalizacji obiektów należy włączać mieszkańców oraz lokalne organizacje, wykorzystując narzędzia wspierające partycypację społeczną i transparentność podejmowanych decyzji.</w:t>
            </w:r>
          </w:p>
        </w:tc>
      </w:tr>
      <w:tr w:rsidR="00F7654D" w14:paraId="43949E19" w14:textId="77777777" w:rsidTr="00C40E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7" w:type="dxa"/>
            <w:shd w:val="clear" w:color="auto" w:fill="F4F3FF"/>
          </w:tcPr>
          <w:p w14:paraId="237A3711" w14:textId="77777777" w:rsidR="00F7654D" w:rsidRPr="000E4406" w:rsidRDefault="00F7654D" w:rsidP="00F7654D">
            <w:pPr>
              <w:spacing w:line="276" w:lineRule="auto"/>
              <w:ind w:right="34"/>
              <w:jc w:val="center"/>
              <w:rPr>
                <w:rFonts w:ascii="Aptos Light" w:eastAsia="Aptos Light" w:hAnsi="Aptos Light" w:cs="Aptos Light"/>
                <w:b w:val="0"/>
                <w:bCs w:val="0"/>
                <w:sz w:val="22"/>
                <w:szCs w:val="22"/>
              </w:rPr>
            </w:pPr>
          </w:p>
          <w:p w14:paraId="6F481AC4" w14:textId="229F4345" w:rsidR="00F7654D" w:rsidRPr="000E4406" w:rsidRDefault="00F7654D" w:rsidP="000E4406">
            <w:pPr>
              <w:spacing w:line="360" w:lineRule="auto"/>
              <w:jc w:val="center"/>
              <w:rPr>
                <w:sz w:val="22"/>
                <w:szCs w:val="22"/>
              </w:rPr>
            </w:pPr>
            <w:r w:rsidRPr="000E4406">
              <w:rPr>
                <w:rFonts w:ascii="Aptos Light" w:hAnsi="Aptos Light"/>
                <w:sz w:val="22"/>
                <w:szCs w:val="22"/>
              </w:rPr>
              <w:lastRenderedPageBreak/>
              <w:t>Zasady lokalizacji kluczowych inwestycji celu publicznego</w:t>
            </w:r>
          </w:p>
        </w:tc>
        <w:tc>
          <w:tcPr>
            <w:tcW w:w="6804" w:type="dxa"/>
            <w:shd w:val="clear" w:color="auto" w:fill="F4F3FF"/>
          </w:tcPr>
          <w:p w14:paraId="2261766C" w14:textId="77777777" w:rsidR="00F7654D" w:rsidRPr="00F1240D" w:rsidRDefault="00F7654D" w:rsidP="00F7654D">
            <w:pPr>
              <w:numPr>
                <w:ilvl w:val="0"/>
                <w:numId w:val="13"/>
              </w:numPr>
              <w:pBdr>
                <w:top w:val="nil"/>
                <w:left w:val="nil"/>
                <w:bottom w:val="nil"/>
                <w:right w:val="nil"/>
                <w:between w:val="nil"/>
              </w:pBdr>
              <w:spacing w:line="276" w:lineRule="auto"/>
              <w:ind w:left="319"/>
              <w:cnfStyle w:val="000000100000" w:firstRow="0" w:lastRow="0" w:firstColumn="0" w:lastColumn="0" w:oddVBand="0" w:evenVBand="0" w:oddHBand="1" w:evenHBand="0" w:firstRowFirstColumn="0" w:firstRowLastColumn="0" w:lastRowFirstColumn="0" w:lastRowLastColumn="0"/>
              <w:rPr>
                <w:rFonts w:ascii="Aptos Light" w:eastAsia="Aptos Light" w:hAnsi="Aptos Light" w:cs="Aptos Light"/>
                <w:color w:val="000000"/>
                <w:sz w:val="20"/>
                <w:szCs w:val="20"/>
              </w:rPr>
            </w:pPr>
            <w:r w:rsidRPr="00F1240D">
              <w:rPr>
                <w:rFonts w:ascii="Aptos Light" w:eastAsia="Aptos Light" w:hAnsi="Aptos Light" w:cs="Aptos Light"/>
                <w:color w:val="000000"/>
                <w:sz w:val="20"/>
                <w:szCs w:val="20"/>
              </w:rPr>
              <w:lastRenderedPageBreak/>
              <w:t>Lokalizowanie inwestycji celu publicznego w sposób uwzględniający zasady dostępności, zrównoważonego rozwoju oraz aktywny udział społeczności lokalnej w procesie planowania</w:t>
            </w:r>
          </w:p>
          <w:p w14:paraId="1008E02F" w14:textId="77777777" w:rsidR="00F7654D" w:rsidRPr="00F1240D" w:rsidRDefault="00F7654D" w:rsidP="00F7654D">
            <w:pPr>
              <w:numPr>
                <w:ilvl w:val="0"/>
                <w:numId w:val="13"/>
              </w:numPr>
              <w:pBdr>
                <w:top w:val="nil"/>
                <w:left w:val="nil"/>
                <w:bottom w:val="nil"/>
                <w:right w:val="nil"/>
                <w:between w:val="nil"/>
              </w:pBdr>
              <w:spacing w:line="276" w:lineRule="auto"/>
              <w:ind w:left="319"/>
              <w:cnfStyle w:val="000000100000" w:firstRow="0" w:lastRow="0" w:firstColumn="0" w:lastColumn="0" w:oddVBand="0" w:evenVBand="0" w:oddHBand="1" w:evenHBand="0" w:firstRowFirstColumn="0" w:firstRowLastColumn="0" w:lastRowFirstColumn="0" w:lastRowLastColumn="0"/>
              <w:rPr>
                <w:rFonts w:ascii="Aptos Light" w:eastAsia="Aptos Light" w:hAnsi="Aptos Light" w:cs="Aptos Light"/>
                <w:color w:val="000000"/>
                <w:sz w:val="20"/>
                <w:szCs w:val="20"/>
              </w:rPr>
            </w:pPr>
            <w:r w:rsidRPr="00F1240D">
              <w:rPr>
                <w:rFonts w:ascii="Aptos Light" w:eastAsia="Aptos Light" w:hAnsi="Aptos Light" w:cs="Aptos Light"/>
                <w:color w:val="000000"/>
                <w:sz w:val="20"/>
                <w:szCs w:val="20"/>
              </w:rPr>
              <w:lastRenderedPageBreak/>
              <w:t>Integrowanie różnych funkcji publicznych w ramach jednego obiektu, szczególnie na obszarach wiejskich, w celu zwiększenia efektywności wykorzystania przestrzeni i zasobów</w:t>
            </w:r>
          </w:p>
          <w:p w14:paraId="3F8D2179" w14:textId="77777777" w:rsidR="00F7654D" w:rsidRPr="00F1240D" w:rsidRDefault="00F7654D" w:rsidP="00F7654D">
            <w:pPr>
              <w:numPr>
                <w:ilvl w:val="0"/>
                <w:numId w:val="13"/>
              </w:numPr>
              <w:pBdr>
                <w:top w:val="nil"/>
                <w:left w:val="nil"/>
                <w:bottom w:val="nil"/>
                <w:right w:val="nil"/>
                <w:between w:val="nil"/>
              </w:pBdr>
              <w:spacing w:line="276" w:lineRule="auto"/>
              <w:ind w:left="319"/>
              <w:cnfStyle w:val="000000100000" w:firstRow="0" w:lastRow="0" w:firstColumn="0" w:lastColumn="0" w:oddVBand="0" w:evenVBand="0" w:oddHBand="1" w:evenHBand="0" w:firstRowFirstColumn="0" w:firstRowLastColumn="0" w:lastRowFirstColumn="0" w:lastRowLastColumn="0"/>
              <w:rPr>
                <w:rFonts w:ascii="Aptos Light" w:eastAsia="Aptos Light" w:hAnsi="Aptos Light" w:cs="Aptos Light"/>
                <w:color w:val="000000"/>
                <w:sz w:val="20"/>
                <w:szCs w:val="20"/>
              </w:rPr>
            </w:pPr>
            <w:r w:rsidRPr="00F1240D">
              <w:rPr>
                <w:rFonts w:ascii="Aptos Light" w:eastAsia="Aptos Light" w:hAnsi="Aptos Light" w:cs="Aptos Light"/>
                <w:color w:val="000000"/>
                <w:sz w:val="20"/>
                <w:szCs w:val="20"/>
              </w:rPr>
              <w:t>Priorytetowe lokalizowanie obiektów użyteczności publicznej w miejscach dobrze skomunikowanych z transportem zbiorowym</w:t>
            </w:r>
          </w:p>
          <w:p w14:paraId="2449F3DA" w14:textId="77777777" w:rsidR="00F7654D" w:rsidRPr="00F1240D" w:rsidRDefault="00F7654D" w:rsidP="00F7654D">
            <w:pPr>
              <w:numPr>
                <w:ilvl w:val="0"/>
                <w:numId w:val="13"/>
              </w:numPr>
              <w:pBdr>
                <w:top w:val="nil"/>
                <w:left w:val="nil"/>
                <w:bottom w:val="nil"/>
                <w:right w:val="nil"/>
                <w:between w:val="nil"/>
              </w:pBdr>
              <w:spacing w:line="276" w:lineRule="auto"/>
              <w:ind w:left="319"/>
              <w:cnfStyle w:val="000000100000" w:firstRow="0" w:lastRow="0" w:firstColumn="0" w:lastColumn="0" w:oddVBand="0" w:evenVBand="0" w:oddHBand="1" w:evenHBand="0" w:firstRowFirstColumn="0" w:firstRowLastColumn="0" w:lastRowFirstColumn="0" w:lastRowLastColumn="0"/>
              <w:rPr>
                <w:rFonts w:ascii="Aptos Light" w:eastAsia="Aptos Light" w:hAnsi="Aptos Light" w:cs="Aptos Light"/>
                <w:color w:val="000000"/>
                <w:sz w:val="20"/>
                <w:szCs w:val="20"/>
              </w:rPr>
            </w:pPr>
            <w:r w:rsidRPr="00F1240D">
              <w:rPr>
                <w:rFonts w:ascii="Aptos Light" w:eastAsia="Aptos Light" w:hAnsi="Aptos Light" w:cs="Aptos Light"/>
                <w:color w:val="000000"/>
                <w:sz w:val="20"/>
                <w:szCs w:val="20"/>
              </w:rPr>
              <w:t>Rozwój zielono-błękitnej infrastruktury oraz budowa urządzeń i przestrzeni poprawiających atrakcyjność terenów zielonych, rekreacyjnych i sportowych</w:t>
            </w:r>
          </w:p>
          <w:p w14:paraId="441CC451" w14:textId="77777777" w:rsidR="00F7654D" w:rsidRPr="00F1240D" w:rsidRDefault="00F7654D" w:rsidP="00F7654D">
            <w:pPr>
              <w:numPr>
                <w:ilvl w:val="0"/>
                <w:numId w:val="13"/>
              </w:numPr>
              <w:pBdr>
                <w:top w:val="nil"/>
                <w:left w:val="nil"/>
                <w:bottom w:val="nil"/>
                <w:right w:val="nil"/>
                <w:between w:val="nil"/>
              </w:pBdr>
              <w:spacing w:line="276" w:lineRule="auto"/>
              <w:ind w:left="319"/>
              <w:cnfStyle w:val="000000100000" w:firstRow="0" w:lastRow="0" w:firstColumn="0" w:lastColumn="0" w:oddVBand="0" w:evenVBand="0" w:oddHBand="1" w:evenHBand="0" w:firstRowFirstColumn="0" w:firstRowLastColumn="0" w:lastRowFirstColumn="0" w:lastRowLastColumn="0"/>
              <w:rPr>
                <w:rFonts w:ascii="Aptos Light" w:eastAsia="Aptos Light" w:hAnsi="Aptos Light" w:cs="Aptos Light"/>
                <w:color w:val="000000"/>
                <w:sz w:val="20"/>
                <w:szCs w:val="20"/>
              </w:rPr>
            </w:pPr>
            <w:r w:rsidRPr="00F1240D">
              <w:rPr>
                <w:rFonts w:ascii="Aptos Light" w:eastAsia="Aptos Light" w:hAnsi="Aptos Light" w:cs="Aptos Light"/>
                <w:color w:val="000000"/>
                <w:sz w:val="20"/>
                <w:szCs w:val="20"/>
              </w:rPr>
              <w:t>Systematyczne zagospodarowywanie centrum Morynia (Placu Wolności i jego otoczenia), ze szczególnym uwzględnieniem rozwoju usług publicznych</w:t>
            </w:r>
          </w:p>
          <w:p w14:paraId="1EA43444" w14:textId="77777777" w:rsidR="00F7654D" w:rsidRPr="00F1240D" w:rsidRDefault="00F7654D" w:rsidP="00F7654D">
            <w:pPr>
              <w:numPr>
                <w:ilvl w:val="0"/>
                <w:numId w:val="13"/>
              </w:numPr>
              <w:pBdr>
                <w:top w:val="nil"/>
                <w:left w:val="nil"/>
                <w:bottom w:val="nil"/>
                <w:right w:val="nil"/>
                <w:between w:val="nil"/>
              </w:pBdr>
              <w:spacing w:line="276" w:lineRule="auto"/>
              <w:ind w:left="319"/>
              <w:cnfStyle w:val="000000100000" w:firstRow="0" w:lastRow="0" w:firstColumn="0" w:lastColumn="0" w:oddVBand="0" w:evenVBand="0" w:oddHBand="1" w:evenHBand="0" w:firstRowFirstColumn="0" w:firstRowLastColumn="0" w:lastRowFirstColumn="0" w:lastRowLastColumn="0"/>
              <w:rPr>
                <w:rFonts w:ascii="Aptos Light" w:eastAsia="Aptos Light" w:hAnsi="Aptos Light" w:cs="Aptos Light"/>
                <w:color w:val="000000"/>
                <w:sz w:val="20"/>
                <w:szCs w:val="20"/>
              </w:rPr>
            </w:pPr>
            <w:r w:rsidRPr="00F1240D">
              <w:rPr>
                <w:rFonts w:ascii="Aptos Light" w:eastAsia="Aptos Light" w:hAnsi="Aptos Light" w:cs="Aptos Light"/>
                <w:color w:val="000000"/>
                <w:sz w:val="20"/>
                <w:szCs w:val="20"/>
              </w:rPr>
              <w:t>Wykorzystywanie na potrzeby publiczne istniejących obiektów wymagających modernizacji, adaptacji lub rewitalizacji zamiast realizowania nowych inwestycji od podstaw</w:t>
            </w:r>
          </w:p>
          <w:p w14:paraId="6B1465C3" w14:textId="77777777" w:rsidR="00F7654D" w:rsidRDefault="00F7654D" w:rsidP="00F7654D">
            <w:pPr>
              <w:numPr>
                <w:ilvl w:val="0"/>
                <w:numId w:val="13"/>
              </w:numPr>
              <w:pBdr>
                <w:top w:val="nil"/>
                <w:left w:val="nil"/>
                <w:bottom w:val="nil"/>
                <w:right w:val="nil"/>
                <w:between w:val="nil"/>
              </w:pBdr>
              <w:spacing w:line="276" w:lineRule="auto"/>
              <w:ind w:left="319"/>
              <w:cnfStyle w:val="000000100000" w:firstRow="0" w:lastRow="0" w:firstColumn="0" w:lastColumn="0" w:oddVBand="0" w:evenVBand="0" w:oddHBand="1" w:evenHBand="0" w:firstRowFirstColumn="0" w:firstRowLastColumn="0" w:lastRowFirstColumn="0" w:lastRowLastColumn="0"/>
              <w:rPr>
                <w:rFonts w:ascii="Aptos Light" w:eastAsia="Aptos Light" w:hAnsi="Aptos Light" w:cs="Aptos Light"/>
                <w:color w:val="000000"/>
                <w:sz w:val="20"/>
                <w:szCs w:val="20"/>
              </w:rPr>
            </w:pPr>
            <w:r w:rsidRPr="00F1240D">
              <w:rPr>
                <w:rFonts w:ascii="Aptos Light" w:eastAsia="Aptos Light" w:hAnsi="Aptos Light" w:cs="Aptos Light"/>
                <w:color w:val="000000"/>
                <w:sz w:val="20"/>
                <w:szCs w:val="20"/>
              </w:rPr>
              <w:t xml:space="preserve">Zapewnienie równomiernego rozmieszczenia obiektów i inwestycji </w:t>
            </w:r>
            <w:r w:rsidRPr="00F1240D">
              <w:rPr>
                <w:rFonts w:ascii="Aptos Light" w:eastAsia="Aptos Light" w:hAnsi="Aptos Light" w:cs="Aptos Light"/>
                <w:color w:val="000000"/>
                <w:sz w:val="20"/>
                <w:szCs w:val="20"/>
              </w:rPr>
              <w:br/>
              <w:t>o charakterze publicznym na terenie całej gminy, również poza głównym ośrodkiem miejskim</w:t>
            </w:r>
          </w:p>
          <w:p w14:paraId="3C37CBDC" w14:textId="0C81CFFA" w:rsidR="00F7654D" w:rsidRPr="00F7654D" w:rsidRDefault="00F7654D" w:rsidP="00F7654D">
            <w:pPr>
              <w:numPr>
                <w:ilvl w:val="0"/>
                <w:numId w:val="13"/>
              </w:numPr>
              <w:pBdr>
                <w:top w:val="nil"/>
                <w:left w:val="nil"/>
                <w:bottom w:val="nil"/>
                <w:right w:val="nil"/>
                <w:between w:val="nil"/>
              </w:pBdr>
              <w:spacing w:line="276" w:lineRule="auto"/>
              <w:ind w:left="319"/>
              <w:cnfStyle w:val="000000100000" w:firstRow="0" w:lastRow="0" w:firstColumn="0" w:lastColumn="0" w:oddVBand="0" w:evenVBand="0" w:oddHBand="1" w:evenHBand="0" w:firstRowFirstColumn="0" w:firstRowLastColumn="0" w:lastRowFirstColumn="0" w:lastRowLastColumn="0"/>
              <w:rPr>
                <w:rFonts w:ascii="Aptos Light" w:eastAsia="Aptos Light" w:hAnsi="Aptos Light" w:cs="Aptos Light"/>
                <w:color w:val="000000"/>
                <w:sz w:val="20"/>
                <w:szCs w:val="20"/>
              </w:rPr>
            </w:pPr>
            <w:r w:rsidRPr="00F7654D">
              <w:rPr>
                <w:rFonts w:ascii="Aptos Light" w:eastAsia="Aptos Light" w:hAnsi="Aptos Light" w:cs="Aptos Light"/>
                <w:color w:val="000000"/>
                <w:sz w:val="20"/>
                <w:szCs w:val="20"/>
              </w:rPr>
              <w:t>Wyznaczanie terenów pod inwestycje liniowe o znaczeniu publicznym w taki sposób, aby w jak największym stopniu unikać ingerencji w obszary o wysokich walorach przyrodniczych</w:t>
            </w:r>
          </w:p>
        </w:tc>
      </w:tr>
      <w:tr w:rsidR="00F7654D" w14:paraId="78F52B7F" w14:textId="77777777" w:rsidTr="00C40E2E">
        <w:tc>
          <w:tcPr>
            <w:cnfStyle w:val="001000000000" w:firstRow="0" w:lastRow="0" w:firstColumn="1" w:lastColumn="0" w:oddVBand="0" w:evenVBand="0" w:oddHBand="0" w:evenHBand="0" w:firstRowFirstColumn="0" w:firstRowLastColumn="0" w:lastRowFirstColumn="0" w:lastRowLastColumn="0"/>
            <w:tcW w:w="2387" w:type="dxa"/>
            <w:shd w:val="clear" w:color="auto" w:fill="F4F3FF"/>
          </w:tcPr>
          <w:p w14:paraId="00243E30" w14:textId="77777777" w:rsidR="00F7654D" w:rsidRPr="000E4406" w:rsidRDefault="00F7654D" w:rsidP="00F7654D">
            <w:pPr>
              <w:spacing w:line="276" w:lineRule="auto"/>
              <w:ind w:right="34"/>
              <w:jc w:val="center"/>
              <w:rPr>
                <w:rFonts w:ascii="Aptos Light" w:eastAsia="Aptos Light" w:hAnsi="Aptos Light" w:cs="Aptos Light"/>
                <w:b w:val="0"/>
                <w:bCs w:val="0"/>
                <w:sz w:val="22"/>
                <w:szCs w:val="22"/>
              </w:rPr>
            </w:pPr>
          </w:p>
          <w:p w14:paraId="09727748" w14:textId="77777777" w:rsidR="00F7654D" w:rsidRPr="000E4406" w:rsidRDefault="00F7654D" w:rsidP="000E4406">
            <w:pPr>
              <w:spacing w:line="360" w:lineRule="auto"/>
              <w:jc w:val="center"/>
              <w:rPr>
                <w:rFonts w:ascii="Aptos Light" w:hAnsi="Aptos Light"/>
                <w:sz w:val="22"/>
                <w:szCs w:val="22"/>
              </w:rPr>
            </w:pPr>
            <w:r w:rsidRPr="000E4406">
              <w:rPr>
                <w:rFonts w:ascii="Aptos Light" w:hAnsi="Aptos Light"/>
                <w:sz w:val="22"/>
                <w:szCs w:val="22"/>
              </w:rPr>
              <w:t xml:space="preserve">Kierunki rozwoju </w:t>
            </w:r>
          </w:p>
          <w:p w14:paraId="3782037E" w14:textId="0756AF59" w:rsidR="00F7654D" w:rsidRPr="000E4406" w:rsidRDefault="00F7654D" w:rsidP="000E4406">
            <w:pPr>
              <w:spacing w:line="360" w:lineRule="auto"/>
              <w:jc w:val="center"/>
              <w:rPr>
                <w:sz w:val="22"/>
                <w:szCs w:val="22"/>
              </w:rPr>
            </w:pPr>
            <w:r w:rsidRPr="000E4406">
              <w:rPr>
                <w:rFonts w:ascii="Aptos Light" w:hAnsi="Aptos Light"/>
                <w:sz w:val="22"/>
                <w:szCs w:val="22"/>
              </w:rPr>
              <w:t xml:space="preserve">systemów </w:t>
            </w:r>
            <w:r w:rsidRPr="000E4406">
              <w:rPr>
                <w:rFonts w:ascii="Aptos Light" w:hAnsi="Aptos Light"/>
                <w:sz w:val="22"/>
                <w:szCs w:val="22"/>
              </w:rPr>
              <w:br/>
              <w:t xml:space="preserve">komunikacji, </w:t>
            </w:r>
            <w:r w:rsidRPr="000E4406">
              <w:rPr>
                <w:rFonts w:ascii="Aptos Light" w:hAnsi="Aptos Light"/>
                <w:sz w:val="22"/>
                <w:szCs w:val="22"/>
              </w:rPr>
              <w:br/>
              <w:t xml:space="preserve">infrastruktury </w:t>
            </w:r>
            <w:r w:rsidRPr="000E4406">
              <w:rPr>
                <w:rFonts w:ascii="Aptos Light" w:hAnsi="Aptos Light"/>
                <w:sz w:val="22"/>
                <w:szCs w:val="22"/>
              </w:rPr>
              <w:br/>
              <w:t xml:space="preserve">technicznej </w:t>
            </w:r>
            <w:r w:rsidRPr="000E4406">
              <w:rPr>
                <w:rFonts w:ascii="Aptos Light" w:hAnsi="Aptos Light"/>
                <w:sz w:val="22"/>
                <w:szCs w:val="22"/>
              </w:rPr>
              <w:br/>
              <w:t>i społecznej</w:t>
            </w:r>
          </w:p>
        </w:tc>
        <w:tc>
          <w:tcPr>
            <w:tcW w:w="6804" w:type="dxa"/>
            <w:shd w:val="clear" w:color="auto" w:fill="F4F3FF"/>
          </w:tcPr>
          <w:p w14:paraId="22255ED1" w14:textId="77777777" w:rsidR="00F7654D" w:rsidRPr="00F1240D" w:rsidRDefault="00F7654D" w:rsidP="00F7654D">
            <w:pPr>
              <w:numPr>
                <w:ilvl w:val="0"/>
                <w:numId w:val="12"/>
              </w:numPr>
              <w:pBdr>
                <w:top w:val="nil"/>
                <w:left w:val="nil"/>
                <w:bottom w:val="nil"/>
                <w:right w:val="nil"/>
                <w:between w:val="nil"/>
              </w:pBdr>
              <w:spacing w:line="276" w:lineRule="auto"/>
              <w:ind w:left="319"/>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color w:val="000000"/>
                <w:sz w:val="20"/>
                <w:szCs w:val="20"/>
              </w:rPr>
            </w:pPr>
            <w:r w:rsidRPr="00F1240D">
              <w:rPr>
                <w:rFonts w:ascii="Aptos Light" w:eastAsia="Aptos Light" w:hAnsi="Aptos Light" w:cs="Aptos Light"/>
                <w:color w:val="000000"/>
                <w:sz w:val="20"/>
                <w:szCs w:val="20"/>
              </w:rPr>
              <w:t>Wspieranie opracowania zintegrowanej koncepcji rozwoju publicznego transportu zbiorowego obejmującej obszar powiatu gryfińskiego, umożliwiającej rzetelne określenie potrzeb komunikacyjnych i pożądanej, docelowej sieci połączeń</w:t>
            </w:r>
          </w:p>
          <w:p w14:paraId="0EB32B68" w14:textId="77777777" w:rsidR="00F7654D" w:rsidRPr="00F1240D" w:rsidRDefault="00F7654D" w:rsidP="00F7654D">
            <w:pPr>
              <w:numPr>
                <w:ilvl w:val="0"/>
                <w:numId w:val="12"/>
              </w:numPr>
              <w:pBdr>
                <w:top w:val="nil"/>
                <w:left w:val="nil"/>
                <w:bottom w:val="nil"/>
                <w:right w:val="nil"/>
                <w:between w:val="nil"/>
              </w:pBdr>
              <w:spacing w:line="276" w:lineRule="auto"/>
              <w:ind w:left="319"/>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color w:val="000000"/>
                <w:sz w:val="20"/>
                <w:szCs w:val="20"/>
              </w:rPr>
            </w:pPr>
            <w:r w:rsidRPr="00F1240D">
              <w:rPr>
                <w:rFonts w:ascii="Aptos Light" w:eastAsia="Aptos Light" w:hAnsi="Aptos Light" w:cs="Aptos Light"/>
                <w:color w:val="000000"/>
                <w:sz w:val="20"/>
                <w:szCs w:val="20"/>
              </w:rPr>
              <w:t>Popieranie inicjatyw mających na celu integrację transportową sąsiednich jst poprzez wspólne planowanie i organizację transportu zbiorowego – np. w formie powołania związku powiatowo-gminnego</w:t>
            </w:r>
          </w:p>
          <w:p w14:paraId="0A94E018" w14:textId="77777777" w:rsidR="00F7654D" w:rsidRPr="00F1240D" w:rsidRDefault="00F7654D" w:rsidP="00F7654D">
            <w:pPr>
              <w:numPr>
                <w:ilvl w:val="0"/>
                <w:numId w:val="12"/>
              </w:numPr>
              <w:pBdr>
                <w:top w:val="nil"/>
                <w:left w:val="nil"/>
                <w:bottom w:val="nil"/>
                <w:right w:val="nil"/>
                <w:between w:val="nil"/>
              </w:pBdr>
              <w:spacing w:line="276" w:lineRule="auto"/>
              <w:ind w:left="319"/>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color w:val="000000"/>
                <w:sz w:val="20"/>
                <w:szCs w:val="20"/>
              </w:rPr>
            </w:pPr>
            <w:r w:rsidRPr="00F1240D">
              <w:rPr>
                <w:rFonts w:ascii="Aptos Light" w:eastAsia="Aptos Light" w:hAnsi="Aptos Light" w:cs="Aptos Light"/>
                <w:color w:val="000000"/>
                <w:sz w:val="20"/>
                <w:szCs w:val="20"/>
              </w:rPr>
              <w:t>Aktywne działania na rzecz poprawy dostępności infrastruktury kolejowej na LK 273, a także zwiększania liczby kursów pasażerskich</w:t>
            </w:r>
          </w:p>
          <w:p w14:paraId="0C65ABC0" w14:textId="77777777" w:rsidR="00F7654D" w:rsidRPr="00F1240D" w:rsidRDefault="00F7654D" w:rsidP="00F7654D">
            <w:pPr>
              <w:numPr>
                <w:ilvl w:val="0"/>
                <w:numId w:val="12"/>
              </w:numPr>
              <w:pBdr>
                <w:top w:val="nil"/>
                <w:left w:val="nil"/>
                <w:bottom w:val="nil"/>
                <w:right w:val="nil"/>
                <w:between w:val="nil"/>
              </w:pBdr>
              <w:spacing w:line="276" w:lineRule="auto"/>
              <w:ind w:left="319"/>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color w:val="000000"/>
                <w:sz w:val="20"/>
                <w:szCs w:val="20"/>
              </w:rPr>
            </w:pPr>
            <w:r w:rsidRPr="00F1240D">
              <w:rPr>
                <w:rFonts w:ascii="Aptos Light" w:eastAsia="Aptos Light" w:hAnsi="Aptos Light" w:cs="Aptos Light"/>
                <w:color w:val="000000"/>
                <w:sz w:val="20"/>
                <w:szCs w:val="20"/>
              </w:rPr>
              <w:t>Promowanie rozwoju elektromobilności</w:t>
            </w:r>
          </w:p>
          <w:p w14:paraId="337A8C9D" w14:textId="77777777" w:rsidR="00F7654D" w:rsidRPr="00F1240D" w:rsidRDefault="00F7654D" w:rsidP="00F7654D">
            <w:pPr>
              <w:numPr>
                <w:ilvl w:val="0"/>
                <w:numId w:val="12"/>
              </w:numPr>
              <w:pBdr>
                <w:top w:val="nil"/>
                <w:left w:val="nil"/>
                <w:bottom w:val="nil"/>
                <w:right w:val="nil"/>
                <w:between w:val="nil"/>
              </w:pBdr>
              <w:spacing w:line="276" w:lineRule="auto"/>
              <w:ind w:left="319"/>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color w:val="000000"/>
                <w:sz w:val="20"/>
                <w:szCs w:val="20"/>
              </w:rPr>
            </w:pPr>
            <w:r w:rsidRPr="00F1240D">
              <w:rPr>
                <w:rFonts w:ascii="Aptos Light" w:eastAsia="Aptos Light" w:hAnsi="Aptos Light" w:cs="Aptos Light"/>
                <w:color w:val="000000"/>
                <w:sz w:val="20"/>
                <w:szCs w:val="20"/>
              </w:rPr>
              <w:t>Wspieranie rozwoju systemów transportu multimodalnego, integrujących różne formy przemieszczania się, w tym budowa P&amp;R przy stacjach PKP</w:t>
            </w:r>
          </w:p>
          <w:p w14:paraId="7F712EC9" w14:textId="77777777" w:rsidR="00F7654D" w:rsidRPr="00F1240D" w:rsidRDefault="00F7654D" w:rsidP="00F7654D">
            <w:pPr>
              <w:numPr>
                <w:ilvl w:val="0"/>
                <w:numId w:val="12"/>
              </w:numPr>
              <w:pBdr>
                <w:top w:val="nil"/>
                <w:left w:val="nil"/>
                <w:bottom w:val="nil"/>
                <w:right w:val="nil"/>
                <w:between w:val="nil"/>
              </w:pBdr>
              <w:spacing w:line="276" w:lineRule="auto"/>
              <w:ind w:left="319"/>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color w:val="000000"/>
                <w:sz w:val="20"/>
                <w:szCs w:val="20"/>
              </w:rPr>
            </w:pPr>
            <w:r w:rsidRPr="00F1240D">
              <w:rPr>
                <w:rFonts w:ascii="Aptos Light" w:eastAsia="Aptos Light" w:hAnsi="Aptos Light" w:cs="Aptos Light"/>
                <w:color w:val="000000"/>
                <w:sz w:val="20"/>
                <w:szCs w:val="20"/>
              </w:rPr>
              <w:t xml:space="preserve">Rozbudowa sieci tras rowerowych, zwłaszcza w kierunku Cedyni, Mieszkowic i Chojny </w:t>
            </w:r>
          </w:p>
          <w:p w14:paraId="341CC75C" w14:textId="77777777" w:rsidR="00F7654D" w:rsidRPr="00F1240D" w:rsidRDefault="00F7654D" w:rsidP="00F7654D">
            <w:pPr>
              <w:numPr>
                <w:ilvl w:val="0"/>
                <w:numId w:val="12"/>
              </w:numPr>
              <w:pBdr>
                <w:top w:val="nil"/>
                <w:left w:val="nil"/>
                <w:bottom w:val="nil"/>
                <w:right w:val="nil"/>
                <w:between w:val="nil"/>
              </w:pBdr>
              <w:spacing w:line="276" w:lineRule="auto"/>
              <w:ind w:left="319"/>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color w:val="000000"/>
                <w:sz w:val="20"/>
                <w:szCs w:val="20"/>
              </w:rPr>
            </w:pPr>
            <w:r w:rsidRPr="00F1240D">
              <w:rPr>
                <w:rFonts w:ascii="Aptos Light" w:eastAsia="Aptos Light" w:hAnsi="Aptos Light" w:cs="Aptos Light"/>
                <w:color w:val="000000"/>
                <w:sz w:val="20"/>
                <w:szCs w:val="20"/>
              </w:rPr>
              <w:t>Rozwój sieci komunikacji gminnej, także w porozumieniu z sąsiednimi gminami</w:t>
            </w:r>
          </w:p>
          <w:p w14:paraId="4F18F574" w14:textId="77777777" w:rsidR="00F7654D" w:rsidRPr="00F1240D" w:rsidRDefault="00F7654D" w:rsidP="00F7654D">
            <w:pPr>
              <w:numPr>
                <w:ilvl w:val="0"/>
                <w:numId w:val="12"/>
              </w:numPr>
              <w:pBdr>
                <w:top w:val="nil"/>
                <w:left w:val="nil"/>
                <w:bottom w:val="nil"/>
                <w:right w:val="nil"/>
                <w:between w:val="nil"/>
              </w:pBdr>
              <w:spacing w:line="276" w:lineRule="auto"/>
              <w:ind w:left="319"/>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color w:val="000000"/>
                <w:sz w:val="20"/>
                <w:szCs w:val="20"/>
              </w:rPr>
            </w:pPr>
            <w:r w:rsidRPr="00F1240D">
              <w:rPr>
                <w:rFonts w:ascii="Aptos Light" w:eastAsia="Aptos Light" w:hAnsi="Aptos Light" w:cs="Aptos Light"/>
                <w:color w:val="000000"/>
                <w:sz w:val="20"/>
                <w:szCs w:val="20"/>
              </w:rPr>
              <w:t>Rozszerzenie oferty transportowej o usługi typu „door-to-door”, jako uzupełnienie obecnego systemu komunikacji lokalnej</w:t>
            </w:r>
          </w:p>
          <w:p w14:paraId="0B8D459A" w14:textId="77777777" w:rsidR="00F7654D" w:rsidRPr="00F1240D" w:rsidRDefault="00F7654D" w:rsidP="00F7654D">
            <w:pPr>
              <w:numPr>
                <w:ilvl w:val="0"/>
                <w:numId w:val="12"/>
              </w:numPr>
              <w:pBdr>
                <w:top w:val="nil"/>
                <w:left w:val="nil"/>
                <w:bottom w:val="nil"/>
                <w:right w:val="nil"/>
                <w:between w:val="nil"/>
              </w:pBdr>
              <w:spacing w:line="276" w:lineRule="auto"/>
              <w:ind w:left="319"/>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color w:val="000000"/>
                <w:sz w:val="20"/>
                <w:szCs w:val="20"/>
              </w:rPr>
            </w:pPr>
            <w:r w:rsidRPr="00F1240D">
              <w:rPr>
                <w:rFonts w:ascii="Aptos Light" w:eastAsia="Aptos Light" w:hAnsi="Aptos Light" w:cs="Aptos Light"/>
                <w:color w:val="000000"/>
                <w:sz w:val="20"/>
                <w:szCs w:val="20"/>
              </w:rPr>
              <w:t>Racjonalne planowanie lokalizacji farm fotowoltaicznych i wiatrowych – z wyłączeniem gruntów o wysokiej klasie bonitacyjnej, terenów cennych przyrodniczo i krajobrazowo, korytarzy ekologicznych oraz osi widokowych – przy jednoczesnym stosowaniu zieleni izolacyjnej</w:t>
            </w:r>
          </w:p>
          <w:p w14:paraId="45B3CBFC" w14:textId="77777777" w:rsidR="00F7654D" w:rsidRPr="00F1240D" w:rsidRDefault="00F7654D" w:rsidP="00F7654D">
            <w:pPr>
              <w:numPr>
                <w:ilvl w:val="0"/>
                <w:numId w:val="12"/>
              </w:numPr>
              <w:pBdr>
                <w:top w:val="nil"/>
                <w:left w:val="nil"/>
                <w:bottom w:val="nil"/>
                <w:right w:val="nil"/>
                <w:between w:val="nil"/>
              </w:pBdr>
              <w:spacing w:line="276" w:lineRule="auto"/>
              <w:ind w:left="319"/>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color w:val="000000"/>
                <w:sz w:val="20"/>
                <w:szCs w:val="20"/>
              </w:rPr>
            </w:pPr>
            <w:r w:rsidRPr="00F1240D">
              <w:rPr>
                <w:rFonts w:ascii="Aptos Light" w:eastAsia="Aptos Light" w:hAnsi="Aptos Light" w:cs="Aptos Light"/>
                <w:color w:val="000000"/>
                <w:sz w:val="20"/>
                <w:szCs w:val="20"/>
              </w:rPr>
              <w:t>Realizowanie inwestycji liniowych z poszanowaniem środowiska naturalnego i walorów krajobrazowych</w:t>
            </w:r>
          </w:p>
          <w:p w14:paraId="1DA54E60" w14:textId="77777777" w:rsidR="00F7654D" w:rsidRPr="00F1240D" w:rsidRDefault="00F7654D" w:rsidP="00F7654D">
            <w:pPr>
              <w:numPr>
                <w:ilvl w:val="0"/>
                <w:numId w:val="12"/>
              </w:numPr>
              <w:pBdr>
                <w:top w:val="nil"/>
                <w:left w:val="nil"/>
                <w:bottom w:val="nil"/>
                <w:right w:val="nil"/>
                <w:between w:val="nil"/>
              </w:pBdr>
              <w:spacing w:line="276" w:lineRule="auto"/>
              <w:ind w:left="319"/>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color w:val="000000"/>
                <w:sz w:val="20"/>
                <w:szCs w:val="20"/>
              </w:rPr>
            </w:pPr>
            <w:r w:rsidRPr="00F1240D">
              <w:rPr>
                <w:rFonts w:ascii="Aptos Light" w:eastAsia="Aptos Light" w:hAnsi="Aptos Light" w:cs="Aptos Light"/>
                <w:color w:val="000000"/>
                <w:sz w:val="20"/>
                <w:szCs w:val="20"/>
              </w:rPr>
              <w:t>Promowanie działań zwiększających retencję wód na obszarze gminy</w:t>
            </w:r>
          </w:p>
          <w:p w14:paraId="69BC8BD2" w14:textId="77777777" w:rsidR="00F7654D" w:rsidRPr="00F1240D" w:rsidRDefault="00F7654D" w:rsidP="00F7654D">
            <w:pPr>
              <w:numPr>
                <w:ilvl w:val="0"/>
                <w:numId w:val="12"/>
              </w:numPr>
              <w:pBdr>
                <w:top w:val="nil"/>
                <w:left w:val="nil"/>
                <w:bottom w:val="nil"/>
                <w:right w:val="nil"/>
                <w:between w:val="nil"/>
              </w:pBdr>
              <w:spacing w:line="276" w:lineRule="auto"/>
              <w:ind w:left="319"/>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color w:val="000000"/>
                <w:sz w:val="20"/>
                <w:szCs w:val="20"/>
              </w:rPr>
            </w:pPr>
            <w:r w:rsidRPr="00F1240D">
              <w:rPr>
                <w:rFonts w:ascii="Aptos Light" w:eastAsia="Aptos Light" w:hAnsi="Aptos Light" w:cs="Aptos Light"/>
                <w:color w:val="000000"/>
                <w:sz w:val="20"/>
                <w:szCs w:val="20"/>
              </w:rPr>
              <w:t>Porządkowanie gospodarki wodno-kanalizacyjnej, w tym modernizacja oczyszczalni ścieków w Moryniu, dalsza rozbudowa sieci kanalizacyjnej oraz wspieranie rozwiązań rozproszonych na terenach słabiej zaludnionych</w:t>
            </w:r>
          </w:p>
          <w:p w14:paraId="035C5146" w14:textId="77777777" w:rsidR="00F7654D" w:rsidRDefault="00F7654D" w:rsidP="00F7654D">
            <w:pPr>
              <w:numPr>
                <w:ilvl w:val="0"/>
                <w:numId w:val="12"/>
              </w:numPr>
              <w:pBdr>
                <w:top w:val="nil"/>
                <w:left w:val="nil"/>
                <w:bottom w:val="nil"/>
                <w:right w:val="nil"/>
                <w:between w:val="nil"/>
              </w:pBdr>
              <w:spacing w:line="276" w:lineRule="auto"/>
              <w:ind w:left="319"/>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color w:val="000000"/>
                <w:sz w:val="20"/>
                <w:szCs w:val="20"/>
              </w:rPr>
            </w:pPr>
            <w:r w:rsidRPr="00F1240D">
              <w:rPr>
                <w:rFonts w:ascii="Aptos Light" w:eastAsia="Aptos Light" w:hAnsi="Aptos Light" w:cs="Aptos Light"/>
                <w:color w:val="000000"/>
                <w:sz w:val="20"/>
                <w:szCs w:val="20"/>
              </w:rPr>
              <w:lastRenderedPageBreak/>
              <w:t>Zapewnienie dostępności przestrzeni publicznej i obiektów użyteczności publicznej dla osób ze szczególnymi potrzebami poprzez ich uwzględnianie w procesach planistycznych i inwestycyjnych</w:t>
            </w:r>
          </w:p>
          <w:p w14:paraId="11CCCD85" w14:textId="7F0524A9" w:rsidR="00F7654D" w:rsidRPr="00F7654D" w:rsidRDefault="00F7654D" w:rsidP="00F7654D">
            <w:pPr>
              <w:numPr>
                <w:ilvl w:val="0"/>
                <w:numId w:val="12"/>
              </w:numPr>
              <w:pBdr>
                <w:top w:val="nil"/>
                <w:left w:val="nil"/>
                <w:bottom w:val="nil"/>
                <w:right w:val="nil"/>
                <w:between w:val="nil"/>
              </w:pBdr>
              <w:spacing w:line="276" w:lineRule="auto"/>
              <w:ind w:left="319"/>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color w:val="000000"/>
                <w:sz w:val="20"/>
                <w:szCs w:val="20"/>
              </w:rPr>
            </w:pPr>
            <w:r w:rsidRPr="00F7654D">
              <w:rPr>
                <w:rFonts w:ascii="Aptos Light" w:eastAsia="Aptos Light" w:hAnsi="Aptos Light" w:cs="Aptos Light"/>
                <w:color w:val="000000"/>
                <w:sz w:val="20"/>
                <w:szCs w:val="20"/>
              </w:rPr>
              <w:t>Priorytetowe traktowanie rozwiązań proekologicznych w zakresie gospodarki komunalnej oraz realizacji inwestycji infrastrukturalnych</w:t>
            </w:r>
          </w:p>
        </w:tc>
      </w:tr>
      <w:tr w:rsidR="00F7654D" w14:paraId="490F38E8" w14:textId="77777777" w:rsidTr="00C40E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7" w:type="dxa"/>
            <w:shd w:val="clear" w:color="auto" w:fill="F4F3FF"/>
          </w:tcPr>
          <w:p w14:paraId="5FBDF537" w14:textId="0DFEE127" w:rsidR="00F7654D" w:rsidRPr="000E4406" w:rsidRDefault="00F7654D" w:rsidP="00C40E2E">
            <w:pPr>
              <w:spacing w:line="276" w:lineRule="auto"/>
              <w:jc w:val="center"/>
              <w:rPr>
                <w:sz w:val="22"/>
                <w:szCs w:val="22"/>
              </w:rPr>
            </w:pPr>
            <w:r w:rsidRPr="000E4406">
              <w:rPr>
                <w:rFonts w:ascii="Aptos Light" w:hAnsi="Aptos Light"/>
                <w:sz w:val="22"/>
                <w:szCs w:val="22"/>
              </w:rPr>
              <w:lastRenderedPageBreak/>
              <w:t xml:space="preserve">Zasady lokalizacji urządzeń </w:t>
            </w:r>
            <w:r w:rsidRPr="000E4406">
              <w:rPr>
                <w:rFonts w:ascii="Aptos Light" w:hAnsi="Aptos Light"/>
                <w:sz w:val="22"/>
                <w:szCs w:val="22"/>
              </w:rPr>
              <w:br/>
              <w:t xml:space="preserve">wytwarzających energię o mocy </w:t>
            </w:r>
            <w:r w:rsidR="00C40E2E" w:rsidRPr="000E4406">
              <w:rPr>
                <w:rFonts w:ascii="Aptos Light" w:hAnsi="Aptos Light"/>
                <w:sz w:val="22"/>
                <w:szCs w:val="22"/>
              </w:rPr>
              <w:br/>
            </w:r>
            <w:r w:rsidRPr="000E4406">
              <w:rPr>
                <w:rFonts w:ascii="Aptos Light" w:hAnsi="Aptos Light"/>
                <w:sz w:val="22"/>
                <w:szCs w:val="22"/>
              </w:rPr>
              <w:t xml:space="preserve">zainstalowanej </w:t>
            </w:r>
            <w:r w:rsidRPr="000E4406">
              <w:rPr>
                <w:rFonts w:ascii="Aptos Light" w:hAnsi="Aptos Light"/>
                <w:sz w:val="22"/>
                <w:szCs w:val="22"/>
              </w:rPr>
              <w:br/>
              <w:t>przekraczającej 500 kW</w:t>
            </w:r>
          </w:p>
        </w:tc>
        <w:tc>
          <w:tcPr>
            <w:tcW w:w="6804" w:type="dxa"/>
            <w:shd w:val="clear" w:color="auto" w:fill="F4F3FF"/>
          </w:tcPr>
          <w:p w14:paraId="1614847C" w14:textId="77777777" w:rsidR="00F7654D" w:rsidRPr="00F1240D" w:rsidRDefault="00F7654D" w:rsidP="00F7654D">
            <w:pPr>
              <w:numPr>
                <w:ilvl w:val="0"/>
                <w:numId w:val="8"/>
              </w:numPr>
              <w:pBdr>
                <w:top w:val="nil"/>
                <w:left w:val="nil"/>
                <w:bottom w:val="nil"/>
                <w:right w:val="nil"/>
                <w:between w:val="nil"/>
              </w:pBdr>
              <w:spacing w:line="276" w:lineRule="auto"/>
              <w:ind w:left="319"/>
              <w:cnfStyle w:val="000000100000" w:firstRow="0" w:lastRow="0" w:firstColumn="0" w:lastColumn="0" w:oddVBand="0" w:evenVBand="0" w:oddHBand="1" w:evenHBand="0" w:firstRowFirstColumn="0" w:firstRowLastColumn="0" w:lastRowFirstColumn="0" w:lastRowLastColumn="0"/>
              <w:rPr>
                <w:rFonts w:ascii="Aptos Light" w:eastAsia="Aptos Light" w:hAnsi="Aptos Light" w:cs="Aptos Light"/>
                <w:color w:val="000000"/>
                <w:sz w:val="20"/>
                <w:szCs w:val="20"/>
              </w:rPr>
            </w:pPr>
            <w:r w:rsidRPr="00F1240D">
              <w:rPr>
                <w:rFonts w:ascii="Aptos Light" w:eastAsia="Aptos Light" w:hAnsi="Aptos Light" w:cs="Aptos Light"/>
                <w:color w:val="000000"/>
                <w:sz w:val="20"/>
                <w:szCs w:val="20"/>
              </w:rPr>
              <w:t>Wspieranie rozwoju instalacji wykorzystujących odnawialne źródła energii, o ile ich realizacja nie pogarsza stanu środowiska naturalnego, krajobrazu gminy ani komfortu życia mieszkańców</w:t>
            </w:r>
          </w:p>
          <w:p w14:paraId="02C22C9E" w14:textId="77777777" w:rsidR="00F7654D" w:rsidRDefault="00F7654D" w:rsidP="00F7654D">
            <w:pPr>
              <w:numPr>
                <w:ilvl w:val="0"/>
                <w:numId w:val="8"/>
              </w:numPr>
              <w:pBdr>
                <w:top w:val="nil"/>
                <w:left w:val="nil"/>
                <w:bottom w:val="nil"/>
                <w:right w:val="nil"/>
                <w:between w:val="nil"/>
              </w:pBdr>
              <w:spacing w:line="276" w:lineRule="auto"/>
              <w:ind w:left="319"/>
              <w:cnfStyle w:val="000000100000" w:firstRow="0" w:lastRow="0" w:firstColumn="0" w:lastColumn="0" w:oddVBand="0" w:evenVBand="0" w:oddHBand="1" w:evenHBand="0" w:firstRowFirstColumn="0" w:firstRowLastColumn="0" w:lastRowFirstColumn="0" w:lastRowLastColumn="0"/>
              <w:rPr>
                <w:rFonts w:ascii="Aptos Light" w:eastAsia="Aptos Light" w:hAnsi="Aptos Light" w:cs="Aptos Light"/>
                <w:color w:val="000000"/>
                <w:sz w:val="20"/>
                <w:szCs w:val="20"/>
              </w:rPr>
            </w:pPr>
            <w:r w:rsidRPr="00F1240D">
              <w:rPr>
                <w:rFonts w:ascii="Aptos Light" w:eastAsia="Aptos Light" w:hAnsi="Aptos Light" w:cs="Aptos Light"/>
                <w:color w:val="000000"/>
                <w:sz w:val="20"/>
                <w:szCs w:val="20"/>
              </w:rPr>
              <w:t>Nadanie pierwszeństwa inwestycjom energetycznym zlokalizowanym na terenach przemysłowych, magazynowo-logistycznych, zdegradowanych lub na gruntach o najniższej przydatności rolniczej</w:t>
            </w:r>
          </w:p>
          <w:p w14:paraId="15751E11" w14:textId="6522CA92" w:rsidR="00F7654D" w:rsidRPr="00F7654D" w:rsidRDefault="00F7654D" w:rsidP="00F7654D">
            <w:pPr>
              <w:numPr>
                <w:ilvl w:val="0"/>
                <w:numId w:val="8"/>
              </w:numPr>
              <w:pBdr>
                <w:top w:val="nil"/>
                <w:left w:val="nil"/>
                <w:bottom w:val="nil"/>
                <w:right w:val="nil"/>
                <w:between w:val="nil"/>
              </w:pBdr>
              <w:spacing w:line="276" w:lineRule="auto"/>
              <w:ind w:left="319"/>
              <w:cnfStyle w:val="000000100000" w:firstRow="0" w:lastRow="0" w:firstColumn="0" w:lastColumn="0" w:oddVBand="0" w:evenVBand="0" w:oddHBand="1" w:evenHBand="0" w:firstRowFirstColumn="0" w:firstRowLastColumn="0" w:lastRowFirstColumn="0" w:lastRowLastColumn="0"/>
              <w:rPr>
                <w:rFonts w:ascii="Aptos Light" w:eastAsia="Aptos Light" w:hAnsi="Aptos Light" w:cs="Aptos Light"/>
                <w:color w:val="000000"/>
                <w:sz w:val="20"/>
                <w:szCs w:val="20"/>
              </w:rPr>
            </w:pPr>
            <w:r w:rsidRPr="00F7654D">
              <w:rPr>
                <w:rFonts w:ascii="Aptos Light" w:eastAsia="Aptos Light" w:hAnsi="Aptos Light" w:cs="Aptos Light"/>
                <w:color w:val="000000"/>
                <w:sz w:val="20"/>
                <w:szCs w:val="20"/>
              </w:rPr>
              <w:t>Promowanie wykorzystania już istniejących obiektów i obszarów zabudowanych pod kątem instalacji fotowoltaicznych</w:t>
            </w:r>
          </w:p>
        </w:tc>
      </w:tr>
      <w:tr w:rsidR="00F7654D" w14:paraId="5868856D" w14:textId="77777777" w:rsidTr="00C40E2E">
        <w:tc>
          <w:tcPr>
            <w:cnfStyle w:val="001000000000" w:firstRow="0" w:lastRow="0" w:firstColumn="1" w:lastColumn="0" w:oddVBand="0" w:evenVBand="0" w:oddHBand="0" w:evenHBand="0" w:firstRowFirstColumn="0" w:firstRowLastColumn="0" w:lastRowFirstColumn="0" w:lastRowLastColumn="0"/>
            <w:tcW w:w="2387" w:type="dxa"/>
            <w:shd w:val="clear" w:color="auto" w:fill="F4F3FF"/>
          </w:tcPr>
          <w:p w14:paraId="0FD5BEB2" w14:textId="77777777" w:rsidR="000E4406" w:rsidRDefault="000E4406" w:rsidP="000E4406">
            <w:pPr>
              <w:spacing w:line="360" w:lineRule="auto"/>
              <w:jc w:val="center"/>
              <w:rPr>
                <w:rFonts w:ascii="Aptos Light" w:hAnsi="Aptos Light"/>
                <w:b w:val="0"/>
                <w:bCs w:val="0"/>
                <w:sz w:val="22"/>
                <w:szCs w:val="22"/>
              </w:rPr>
            </w:pPr>
          </w:p>
          <w:p w14:paraId="46B89A50" w14:textId="0BD54571" w:rsidR="00F7654D" w:rsidRPr="000E4406" w:rsidRDefault="00F7654D" w:rsidP="000E4406">
            <w:pPr>
              <w:spacing w:line="360" w:lineRule="auto"/>
              <w:jc w:val="center"/>
              <w:rPr>
                <w:sz w:val="22"/>
                <w:szCs w:val="22"/>
              </w:rPr>
            </w:pPr>
            <w:r w:rsidRPr="000E4406">
              <w:rPr>
                <w:rFonts w:ascii="Aptos Light" w:hAnsi="Aptos Light"/>
                <w:sz w:val="22"/>
                <w:szCs w:val="22"/>
              </w:rPr>
              <w:t xml:space="preserve">Zasady lokalizacji </w:t>
            </w:r>
            <w:r w:rsidRPr="000E4406">
              <w:rPr>
                <w:rFonts w:ascii="Aptos Light" w:hAnsi="Aptos Light"/>
                <w:sz w:val="22"/>
                <w:szCs w:val="22"/>
              </w:rPr>
              <w:br/>
              <w:t xml:space="preserve">przedsięwzięć </w:t>
            </w:r>
            <w:r w:rsidRPr="000E4406">
              <w:rPr>
                <w:rFonts w:ascii="Aptos Light" w:hAnsi="Aptos Light"/>
                <w:sz w:val="22"/>
                <w:szCs w:val="22"/>
              </w:rPr>
              <w:br/>
              <w:t xml:space="preserve">mogących </w:t>
            </w:r>
            <w:r w:rsidRPr="000E4406">
              <w:rPr>
                <w:rFonts w:ascii="Aptos Light" w:hAnsi="Aptos Light"/>
                <w:sz w:val="22"/>
                <w:szCs w:val="22"/>
              </w:rPr>
              <w:br/>
              <w:t xml:space="preserve">znacząco oddziaływać </w:t>
            </w:r>
            <w:r w:rsidRPr="000E4406">
              <w:rPr>
                <w:rFonts w:ascii="Aptos Light" w:hAnsi="Aptos Light"/>
                <w:sz w:val="22"/>
                <w:szCs w:val="22"/>
              </w:rPr>
              <w:br/>
              <w:t>na środowisko</w:t>
            </w:r>
          </w:p>
        </w:tc>
        <w:tc>
          <w:tcPr>
            <w:tcW w:w="6804" w:type="dxa"/>
            <w:shd w:val="clear" w:color="auto" w:fill="F4F3FF"/>
          </w:tcPr>
          <w:p w14:paraId="70701637" w14:textId="77777777" w:rsidR="00F7654D" w:rsidRPr="00F1240D" w:rsidRDefault="00F7654D" w:rsidP="00F7654D">
            <w:pPr>
              <w:pBdr>
                <w:top w:val="nil"/>
                <w:left w:val="nil"/>
                <w:bottom w:val="nil"/>
                <w:right w:val="nil"/>
                <w:between w:val="nil"/>
              </w:pBdr>
              <w:spacing w:line="276" w:lineRule="auto"/>
              <w:ind w:left="319"/>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color w:val="000000"/>
                <w:sz w:val="20"/>
                <w:szCs w:val="20"/>
              </w:rPr>
            </w:pPr>
          </w:p>
          <w:p w14:paraId="32783793" w14:textId="77777777" w:rsidR="00F7654D" w:rsidRDefault="00F7654D" w:rsidP="00F7654D">
            <w:pPr>
              <w:numPr>
                <w:ilvl w:val="0"/>
                <w:numId w:val="8"/>
              </w:numPr>
              <w:pBdr>
                <w:top w:val="nil"/>
                <w:left w:val="nil"/>
                <w:bottom w:val="nil"/>
                <w:right w:val="nil"/>
                <w:between w:val="nil"/>
              </w:pBdr>
              <w:spacing w:line="276" w:lineRule="auto"/>
              <w:ind w:left="319"/>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color w:val="000000"/>
                <w:sz w:val="20"/>
                <w:szCs w:val="20"/>
              </w:rPr>
            </w:pPr>
            <w:r w:rsidRPr="00F1240D">
              <w:rPr>
                <w:rFonts w:ascii="Aptos Light" w:eastAsia="Aptos Light" w:hAnsi="Aptos Light" w:cs="Aptos Light"/>
                <w:color w:val="000000"/>
                <w:sz w:val="20"/>
                <w:szCs w:val="20"/>
              </w:rPr>
              <w:t>Należy - w miarę możliwości - dążyć do unikania sytuacji, w których na terenie gminy realizowane są inwestycje mogące w istotny sposób wpływać na środowisko</w:t>
            </w:r>
          </w:p>
          <w:p w14:paraId="3304C0E3" w14:textId="4B7A6B6E" w:rsidR="00F7654D" w:rsidRPr="00F7654D" w:rsidRDefault="00F7654D" w:rsidP="00F7654D">
            <w:pPr>
              <w:numPr>
                <w:ilvl w:val="0"/>
                <w:numId w:val="8"/>
              </w:numPr>
              <w:pBdr>
                <w:top w:val="nil"/>
                <w:left w:val="nil"/>
                <w:bottom w:val="nil"/>
                <w:right w:val="nil"/>
                <w:between w:val="nil"/>
              </w:pBdr>
              <w:spacing w:line="276" w:lineRule="auto"/>
              <w:ind w:left="319"/>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color w:val="000000"/>
                <w:sz w:val="20"/>
                <w:szCs w:val="20"/>
              </w:rPr>
            </w:pPr>
            <w:r w:rsidRPr="00F7654D">
              <w:rPr>
                <w:rFonts w:ascii="Aptos Light" w:eastAsia="Aptos Light" w:hAnsi="Aptos Light" w:cs="Aptos Light"/>
                <w:color w:val="000000"/>
                <w:sz w:val="20"/>
                <w:szCs w:val="20"/>
              </w:rPr>
              <w:t>Jeżeli zaistnieje uzasadniona konieczność lokalizacji przedsięwzięcia mogącego wywołać znaczące oddziaływanie na środowisko, decyzja w tej sprawie będzie podejmowana z uwzględnieniem wszystkich obowiązujących wymogów dla danego typu inwestycji, przy jednoczesnym dążeniu do ograniczenia potencjalnych negatywnych skutków dla przyrody oraz maksymalnej ochrony mieszkańców</w:t>
            </w:r>
          </w:p>
        </w:tc>
      </w:tr>
      <w:tr w:rsidR="00F7654D" w14:paraId="20AC9761" w14:textId="77777777" w:rsidTr="00C40E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7" w:type="dxa"/>
            <w:shd w:val="clear" w:color="auto" w:fill="F4F3FF"/>
          </w:tcPr>
          <w:p w14:paraId="360C2F43" w14:textId="77777777" w:rsidR="00F7654D" w:rsidRPr="000E4406" w:rsidRDefault="00F7654D" w:rsidP="00F7654D">
            <w:pPr>
              <w:spacing w:line="276" w:lineRule="auto"/>
              <w:ind w:right="34"/>
              <w:jc w:val="center"/>
              <w:rPr>
                <w:rFonts w:ascii="Aptos Light" w:eastAsia="Aptos Light" w:hAnsi="Aptos Light" w:cs="Aptos Light"/>
                <w:b w:val="0"/>
                <w:bCs w:val="0"/>
                <w:sz w:val="22"/>
                <w:szCs w:val="22"/>
              </w:rPr>
            </w:pPr>
          </w:p>
          <w:p w14:paraId="0C7DFB74" w14:textId="3B4F370B" w:rsidR="00F7654D" w:rsidRPr="000E4406" w:rsidRDefault="00F7654D" w:rsidP="000E4406">
            <w:pPr>
              <w:spacing w:line="360" w:lineRule="auto"/>
              <w:ind w:right="34"/>
              <w:jc w:val="center"/>
              <w:rPr>
                <w:rFonts w:ascii="Aptos Light" w:eastAsia="Aptos Light" w:hAnsi="Aptos Light" w:cs="Aptos Light"/>
                <w:b w:val="0"/>
                <w:bCs w:val="0"/>
                <w:sz w:val="22"/>
                <w:szCs w:val="22"/>
              </w:rPr>
            </w:pPr>
            <w:r w:rsidRPr="000E4406">
              <w:rPr>
                <w:rFonts w:ascii="Aptos Light" w:eastAsia="Aptos Light" w:hAnsi="Aptos Light" w:cs="Aptos Light"/>
                <w:sz w:val="22"/>
                <w:szCs w:val="22"/>
              </w:rPr>
              <w:t xml:space="preserve">Zasady </w:t>
            </w:r>
            <w:r w:rsidR="00C40E2E" w:rsidRPr="000E4406">
              <w:rPr>
                <w:rFonts w:ascii="Aptos Light" w:eastAsia="Aptos Light" w:hAnsi="Aptos Light" w:cs="Aptos Light"/>
                <w:sz w:val="22"/>
                <w:szCs w:val="22"/>
              </w:rPr>
              <w:br/>
            </w:r>
            <w:r w:rsidRPr="000E4406">
              <w:rPr>
                <w:rFonts w:ascii="Aptos Light" w:eastAsia="Aptos Light" w:hAnsi="Aptos Light" w:cs="Aptos Light"/>
                <w:sz w:val="22"/>
                <w:szCs w:val="22"/>
              </w:rPr>
              <w:t xml:space="preserve">kształtowania </w:t>
            </w:r>
          </w:p>
          <w:p w14:paraId="58244A03" w14:textId="570F35E8" w:rsidR="00F7654D" w:rsidRPr="000E4406" w:rsidRDefault="00F7654D" w:rsidP="000E4406">
            <w:pPr>
              <w:spacing w:line="360" w:lineRule="auto"/>
              <w:ind w:right="34"/>
              <w:jc w:val="center"/>
              <w:rPr>
                <w:rFonts w:ascii="Aptos Light" w:eastAsia="Aptos Light" w:hAnsi="Aptos Light" w:cs="Aptos Light"/>
                <w:b w:val="0"/>
                <w:bCs w:val="0"/>
                <w:sz w:val="22"/>
                <w:szCs w:val="22"/>
              </w:rPr>
            </w:pPr>
            <w:r w:rsidRPr="000E4406">
              <w:rPr>
                <w:rFonts w:ascii="Aptos Light" w:eastAsia="Aptos Light" w:hAnsi="Aptos Light" w:cs="Aptos Light"/>
                <w:sz w:val="22"/>
                <w:szCs w:val="22"/>
              </w:rPr>
              <w:t xml:space="preserve">rolniczej i leśnej </w:t>
            </w:r>
            <w:r w:rsidR="000E4406">
              <w:rPr>
                <w:rFonts w:ascii="Aptos Light" w:eastAsia="Aptos Light" w:hAnsi="Aptos Light" w:cs="Aptos Light"/>
                <w:sz w:val="22"/>
                <w:szCs w:val="22"/>
              </w:rPr>
              <w:br/>
            </w:r>
            <w:r w:rsidRPr="000E4406">
              <w:rPr>
                <w:rFonts w:ascii="Aptos Light" w:eastAsia="Aptos Light" w:hAnsi="Aptos Light" w:cs="Aptos Light"/>
                <w:sz w:val="22"/>
                <w:szCs w:val="22"/>
              </w:rPr>
              <w:t xml:space="preserve">przestrzeni </w:t>
            </w:r>
            <w:r w:rsidR="00C40E2E" w:rsidRPr="000E4406">
              <w:rPr>
                <w:rFonts w:ascii="Aptos Light" w:eastAsia="Aptos Light" w:hAnsi="Aptos Light" w:cs="Aptos Light"/>
                <w:sz w:val="22"/>
                <w:szCs w:val="22"/>
              </w:rPr>
              <w:br/>
            </w:r>
            <w:r w:rsidRPr="000E4406">
              <w:rPr>
                <w:rFonts w:ascii="Aptos Light" w:eastAsia="Aptos Light" w:hAnsi="Aptos Light" w:cs="Aptos Light"/>
                <w:sz w:val="22"/>
                <w:szCs w:val="22"/>
              </w:rPr>
              <w:t>produkcyjnej</w:t>
            </w:r>
          </w:p>
          <w:p w14:paraId="0A9F80D2" w14:textId="77777777" w:rsidR="00F7654D" w:rsidRPr="000E4406" w:rsidRDefault="00F7654D" w:rsidP="00F7654D">
            <w:pPr>
              <w:rPr>
                <w:sz w:val="22"/>
                <w:szCs w:val="22"/>
              </w:rPr>
            </w:pPr>
          </w:p>
        </w:tc>
        <w:tc>
          <w:tcPr>
            <w:tcW w:w="6804" w:type="dxa"/>
            <w:shd w:val="clear" w:color="auto" w:fill="F4F3FF"/>
          </w:tcPr>
          <w:p w14:paraId="033829C3" w14:textId="77777777" w:rsidR="00F7654D" w:rsidRPr="00F1240D" w:rsidRDefault="00F7654D" w:rsidP="00F7654D">
            <w:pPr>
              <w:pBdr>
                <w:top w:val="nil"/>
                <w:left w:val="nil"/>
                <w:bottom w:val="nil"/>
                <w:right w:val="nil"/>
                <w:between w:val="nil"/>
              </w:pBdr>
              <w:spacing w:line="276" w:lineRule="auto"/>
              <w:ind w:left="319"/>
              <w:cnfStyle w:val="000000100000" w:firstRow="0" w:lastRow="0" w:firstColumn="0" w:lastColumn="0" w:oddVBand="0" w:evenVBand="0" w:oddHBand="1" w:evenHBand="0" w:firstRowFirstColumn="0" w:firstRowLastColumn="0" w:lastRowFirstColumn="0" w:lastRowLastColumn="0"/>
              <w:rPr>
                <w:rFonts w:ascii="Aptos Light" w:eastAsia="Aptos Light" w:hAnsi="Aptos Light" w:cs="Aptos Light"/>
                <w:color w:val="000000"/>
                <w:sz w:val="20"/>
                <w:szCs w:val="20"/>
              </w:rPr>
            </w:pPr>
          </w:p>
          <w:p w14:paraId="1CA6DB0F" w14:textId="77777777" w:rsidR="00F7654D" w:rsidRPr="00F1240D" w:rsidRDefault="00F7654D" w:rsidP="00F7654D">
            <w:pPr>
              <w:numPr>
                <w:ilvl w:val="0"/>
                <w:numId w:val="9"/>
              </w:numPr>
              <w:pBdr>
                <w:top w:val="nil"/>
                <w:left w:val="nil"/>
                <w:bottom w:val="nil"/>
                <w:right w:val="nil"/>
                <w:between w:val="nil"/>
              </w:pBdr>
              <w:spacing w:line="276" w:lineRule="auto"/>
              <w:ind w:left="319"/>
              <w:cnfStyle w:val="000000100000" w:firstRow="0" w:lastRow="0" w:firstColumn="0" w:lastColumn="0" w:oddVBand="0" w:evenVBand="0" w:oddHBand="1" w:evenHBand="0" w:firstRowFirstColumn="0" w:firstRowLastColumn="0" w:lastRowFirstColumn="0" w:lastRowLastColumn="0"/>
              <w:rPr>
                <w:rFonts w:ascii="Aptos Light" w:eastAsia="Aptos Light" w:hAnsi="Aptos Light" w:cs="Aptos Light"/>
                <w:color w:val="000000"/>
                <w:sz w:val="20"/>
                <w:szCs w:val="20"/>
              </w:rPr>
            </w:pPr>
            <w:r w:rsidRPr="00F1240D">
              <w:rPr>
                <w:rFonts w:ascii="Aptos Light" w:eastAsia="Aptos Light" w:hAnsi="Aptos Light" w:cs="Aptos Light"/>
                <w:color w:val="000000"/>
                <w:sz w:val="20"/>
                <w:szCs w:val="20"/>
              </w:rPr>
              <w:t>Utrzymanie działalności rolniczej na wyznaczonych obszarach gminy oraz umożliwienie ponownego wykorzystania gruntów odłogowanych do celów uprawowych</w:t>
            </w:r>
          </w:p>
          <w:p w14:paraId="482E914A" w14:textId="77777777" w:rsidR="00F7654D" w:rsidRPr="00F1240D" w:rsidRDefault="00F7654D" w:rsidP="00F7654D">
            <w:pPr>
              <w:numPr>
                <w:ilvl w:val="0"/>
                <w:numId w:val="9"/>
              </w:numPr>
              <w:pBdr>
                <w:top w:val="nil"/>
                <w:left w:val="nil"/>
                <w:bottom w:val="nil"/>
                <w:right w:val="nil"/>
                <w:between w:val="nil"/>
              </w:pBdr>
              <w:spacing w:line="276" w:lineRule="auto"/>
              <w:ind w:left="319"/>
              <w:cnfStyle w:val="000000100000" w:firstRow="0" w:lastRow="0" w:firstColumn="0" w:lastColumn="0" w:oddVBand="0" w:evenVBand="0" w:oddHBand="1" w:evenHBand="0" w:firstRowFirstColumn="0" w:firstRowLastColumn="0" w:lastRowFirstColumn="0" w:lastRowLastColumn="0"/>
              <w:rPr>
                <w:rFonts w:ascii="Aptos Light" w:eastAsia="Aptos Light" w:hAnsi="Aptos Light" w:cs="Aptos Light"/>
                <w:color w:val="000000"/>
                <w:sz w:val="20"/>
                <w:szCs w:val="20"/>
              </w:rPr>
            </w:pPr>
            <w:r w:rsidRPr="00F1240D">
              <w:rPr>
                <w:rFonts w:ascii="Aptos Light" w:eastAsia="Aptos Light" w:hAnsi="Aptos Light" w:cs="Aptos Light"/>
                <w:color w:val="000000"/>
                <w:sz w:val="20"/>
                <w:szCs w:val="20"/>
              </w:rPr>
              <w:t>Ograniczanie przeznaczania dużych kompleksów rolnych – zwłaszcza tych, na których występują gleby wysokiej jakości (klasy I–III) – na cele pozarolnicze, przy jednoczesnym dopuszczeniu możliwości wykorzystania części gruntów rolnych pod rozwój sąsiadujących terenów zabudowanych i obszarów związanych z energetyką</w:t>
            </w:r>
          </w:p>
          <w:p w14:paraId="3D888F43" w14:textId="77777777" w:rsidR="00F7654D" w:rsidRPr="00F1240D" w:rsidRDefault="00F7654D" w:rsidP="00F7654D">
            <w:pPr>
              <w:numPr>
                <w:ilvl w:val="0"/>
                <w:numId w:val="9"/>
              </w:numPr>
              <w:pBdr>
                <w:top w:val="nil"/>
                <w:left w:val="nil"/>
                <w:bottom w:val="nil"/>
                <w:right w:val="nil"/>
                <w:between w:val="nil"/>
              </w:pBdr>
              <w:spacing w:line="276" w:lineRule="auto"/>
              <w:ind w:left="319"/>
              <w:cnfStyle w:val="000000100000" w:firstRow="0" w:lastRow="0" w:firstColumn="0" w:lastColumn="0" w:oddVBand="0" w:evenVBand="0" w:oddHBand="1" w:evenHBand="0" w:firstRowFirstColumn="0" w:firstRowLastColumn="0" w:lastRowFirstColumn="0" w:lastRowLastColumn="0"/>
              <w:rPr>
                <w:rFonts w:ascii="Aptos Light" w:eastAsia="Aptos Light" w:hAnsi="Aptos Light" w:cs="Aptos Light"/>
                <w:color w:val="000000"/>
                <w:sz w:val="20"/>
                <w:szCs w:val="20"/>
              </w:rPr>
            </w:pPr>
            <w:r w:rsidRPr="00F1240D">
              <w:rPr>
                <w:rFonts w:ascii="Aptos Light" w:eastAsia="Aptos Light" w:hAnsi="Aptos Light" w:cs="Aptos Light"/>
                <w:color w:val="000000"/>
                <w:sz w:val="20"/>
                <w:szCs w:val="20"/>
              </w:rPr>
              <w:t>Powstrzymywanie przekształceń gruntów rolnych w pobliżu obszarów o wysokiej wartości przyrodniczej, z wyjątkiem przypadków ich przeznaczenia pod zalesienia lub zieleń urządzoną</w:t>
            </w:r>
          </w:p>
          <w:p w14:paraId="3AECCCD7" w14:textId="77777777" w:rsidR="00F7654D" w:rsidRPr="00F1240D" w:rsidRDefault="00F7654D" w:rsidP="00F7654D">
            <w:pPr>
              <w:numPr>
                <w:ilvl w:val="0"/>
                <w:numId w:val="9"/>
              </w:numPr>
              <w:pBdr>
                <w:top w:val="nil"/>
                <w:left w:val="nil"/>
                <w:bottom w:val="nil"/>
                <w:right w:val="nil"/>
                <w:between w:val="nil"/>
              </w:pBdr>
              <w:spacing w:line="276" w:lineRule="auto"/>
              <w:ind w:left="319"/>
              <w:cnfStyle w:val="000000100000" w:firstRow="0" w:lastRow="0" w:firstColumn="0" w:lastColumn="0" w:oddVBand="0" w:evenVBand="0" w:oddHBand="1" w:evenHBand="0" w:firstRowFirstColumn="0" w:firstRowLastColumn="0" w:lastRowFirstColumn="0" w:lastRowLastColumn="0"/>
              <w:rPr>
                <w:rFonts w:ascii="Aptos Light" w:eastAsia="Aptos Light" w:hAnsi="Aptos Light" w:cs="Aptos Light"/>
                <w:color w:val="000000"/>
                <w:sz w:val="20"/>
                <w:szCs w:val="20"/>
              </w:rPr>
            </w:pPr>
            <w:r w:rsidRPr="00F1240D">
              <w:rPr>
                <w:rFonts w:ascii="Aptos Light" w:eastAsia="Aptos Light" w:hAnsi="Aptos Light" w:cs="Aptos Light"/>
                <w:color w:val="000000"/>
                <w:sz w:val="20"/>
                <w:szCs w:val="20"/>
              </w:rPr>
              <w:t>Koordynacja planowania sposobu użytkowania terenów rolnych i leśnych z sąsiednimi jednostkami samorządu terytorialnego, nadleśnictwami oraz innymi instytucjami odpowiedzialnymi za gospodarkę tymi terenami, szczególnie w kontekście ich funkcji ekologicznych (np. korytarze przyrodnicze) i rekreacyjnych</w:t>
            </w:r>
          </w:p>
          <w:p w14:paraId="297B233B" w14:textId="77777777" w:rsidR="00F7654D" w:rsidRPr="00F1240D" w:rsidRDefault="00F7654D" w:rsidP="00F7654D">
            <w:pPr>
              <w:numPr>
                <w:ilvl w:val="0"/>
                <w:numId w:val="9"/>
              </w:numPr>
              <w:pBdr>
                <w:top w:val="nil"/>
                <w:left w:val="nil"/>
                <w:bottom w:val="nil"/>
                <w:right w:val="nil"/>
                <w:between w:val="nil"/>
              </w:pBdr>
              <w:spacing w:line="276" w:lineRule="auto"/>
              <w:ind w:left="319"/>
              <w:cnfStyle w:val="000000100000" w:firstRow="0" w:lastRow="0" w:firstColumn="0" w:lastColumn="0" w:oddVBand="0" w:evenVBand="0" w:oddHBand="1" w:evenHBand="0" w:firstRowFirstColumn="0" w:firstRowLastColumn="0" w:lastRowFirstColumn="0" w:lastRowLastColumn="0"/>
              <w:rPr>
                <w:rFonts w:ascii="Aptos Light" w:eastAsia="Aptos Light" w:hAnsi="Aptos Light" w:cs="Aptos Light"/>
                <w:color w:val="000000"/>
                <w:sz w:val="20"/>
                <w:szCs w:val="20"/>
              </w:rPr>
            </w:pPr>
            <w:r w:rsidRPr="00F1240D">
              <w:rPr>
                <w:rFonts w:ascii="Aptos Light" w:eastAsia="Aptos Light" w:hAnsi="Aptos Light" w:cs="Aptos Light"/>
                <w:color w:val="000000"/>
                <w:sz w:val="20"/>
                <w:szCs w:val="20"/>
              </w:rPr>
              <w:t>Zwiększanie powierzchni zalesień, m.in. poprzez tworzenie mikrolasów, zwłaszcza na gruntach o słabej jakości rolniczej, terenach podatnych na erozję, zdegradowanych, przylegających do lasów lub przeznaczonych na zieleń izolacyjną</w:t>
            </w:r>
          </w:p>
          <w:p w14:paraId="74036114" w14:textId="77777777" w:rsidR="00F7654D" w:rsidRPr="00F1240D" w:rsidRDefault="00F7654D" w:rsidP="00F7654D">
            <w:pPr>
              <w:numPr>
                <w:ilvl w:val="0"/>
                <w:numId w:val="9"/>
              </w:numPr>
              <w:pBdr>
                <w:top w:val="nil"/>
                <w:left w:val="nil"/>
                <w:bottom w:val="nil"/>
                <w:right w:val="nil"/>
                <w:between w:val="nil"/>
              </w:pBdr>
              <w:spacing w:line="276" w:lineRule="auto"/>
              <w:ind w:left="319"/>
              <w:cnfStyle w:val="000000100000" w:firstRow="0" w:lastRow="0" w:firstColumn="0" w:lastColumn="0" w:oddVBand="0" w:evenVBand="0" w:oddHBand="1" w:evenHBand="0" w:firstRowFirstColumn="0" w:firstRowLastColumn="0" w:lastRowFirstColumn="0" w:lastRowLastColumn="0"/>
              <w:rPr>
                <w:rFonts w:ascii="Aptos Light" w:eastAsia="Aptos Light" w:hAnsi="Aptos Light" w:cs="Aptos Light"/>
                <w:color w:val="000000"/>
                <w:sz w:val="20"/>
                <w:szCs w:val="20"/>
              </w:rPr>
            </w:pPr>
            <w:r w:rsidRPr="00F1240D">
              <w:rPr>
                <w:rFonts w:ascii="Aptos Light" w:eastAsia="Aptos Light" w:hAnsi="Aptos Light" w:cs="Aptos Light"/>
                <w:color w:val="000000"/>
                <w:sz w:val="20"/>
                <w:szCs w:val="20"/>
              </w:rPr>
              <w:t>Wspieranie inicjatyw służących utrzymaniu i rozwojowi funkcji lasów jako naturalnych magazynów wody oraz elementów regulujących gospodarkę wodną</w:t>
            </w:r>
          </w:p>
          <w:p w14:paraId="40B02384" w14:textId="77777777" w:rsidR="00F7654D" w:rsidRPr="00F1240D" w:rsidRDefault="00F7654D" w:rsidP="00F7654D">
            <w:pPr>
              <w:numPr>
                <w:ilvl w:val="0"/>
                <w:numId w:val="9"/>
              </w:numPr>
              <w:pBdr>
                <w:top w:val="nil"/>
                <w:left w:val="nil"/>
                <w:bottom w:val="nil"/>
                <w:right w:val="nil"/>
                <w:between w:val="nil"/>
              </w:pBdr>
              <w:spacing w:line="276" w:lineRule="auto"/>
              <w:ind w:left="319"/>
              <w:cnfStyle w:val="000000100000" w:firstRow="0" w:lastRow="0" w:firstColumn="0" w:lastColumn="0" w:oddVBand="0" w:evenVBand="0" w:oddHBand="1" w:evenHBand="0" w:firstRowFirstColumn="0" w:firstRowLastColumn="0" w:lastRowFirstColumn="0" w:lastRowLastColumn="0"/>
              <w:rPr>
                <w:rFonts w:ascii="Aptos Light" w:eastAsia="Aptos Light" w:hAnsi="Aptos Light" w:cs="Aptos Light"/>
                <w:color w:val="000000"/>
                <w:sz w:val="20"/>
                <w:szCs w:val="20"/>
              </w:rPr>
            </w:pPr>
            <w:r w:rsidRPr="00F1240D">
              <w:rPr>
                <w:rFonts w:ascii="Aptos Light" w:eastAsia="Aptos Light" w:hAnsi="Aptos Light" w:cs="Aptos Light"/>
                <w:color w:val="000000"/>
                <w:sz w:val="20"/>
                <w:szCs w:val="20"/>
              </w:rPr>
              <w:t>Ograniczanie rozproszenia zabudowy na terenach użytkowanych rolniczo</w:t>
            </w:r>
          </w:p>
          <w:p w14:paraId="404F647B" w14:textId="77777777" w:rsidR="00F7654D" w:rsidRPr="00F1240D" w:rsidRDefault="00F7654D" w:rsidP="00F7654D">
            <w:pPr>
              <w:numPr>
                <w:ilvl w:val="0"/>
                <w:numId w:val="9"/>
              </w:numPr>
              <w:pBdr>
                <w:top w:val="nil"/>
                <w:left w:val="nil"/>
                <w:bottom w:val="nil"/>
                <w:right w:val="nil"/>
                <w:between w:val="nil"/>
              </w:pBdr>
              <w:spacing w:line="276" w:lineRule="auto"/>
              <w:ind w:left="319"/>
              <w:cnfStyle w:val="000000100000" w:firstRow="0" w:lastRow="0" w:firstColumn="0" w:lastColumn="0" w:oddVBand="0" w:evenVBand="0" w:oddHBand="1" w:evenHBand="0" w:firstRowFirstColumn="0" w:firstRowLastColumn="0" w:lastRowFirstColumn="0" w:lastRowLastColumn="0"/>
              <w:rPr>
                <w:rFonts w:ascii="Aptos Light" w:eastAsia="Aptos Light" w:hAnsi="Aptos Light" w:cs="Aptos Light"/>
                <w:color w:val="000000"/>
                <w:sz w:val="20"/>
                <w:szCs w:val="20"/>
              </w:rPr>
            </w:pPr>
            <w:r w:rsidRPr="00F1240D">
              <w:rPr>
                <w:rFonts w:ascii="Aptos Light" w:eastAsia="Aptos Light" w:hAnsi="Aptos Light" w:cs="Aptos Light"/>
                <w:color w:val="000000"/>
                <w:sz w:val="20"/>
                <w:szCs w:val="20"/>
              </w:rPr>
              <w:lastRenderedPageBreak/>
              <w:t>Promowanie rolnictwa ekologicznego oraz działalności okołorolniczej, w tym rozwoju agroturystyki i ekoturystyki</w:t>
            </w:r>
          </w:p>
          <w:p w14:paraId="51730F01" w14:textId="77777777" w:rsidR="00F7654D" w:rsidRDefault="00F7654D" w:rsidP="00F7654D">
            <w:pPr>
              <w:numPr>
                <w:ilvl w:val="0"/>
                <w:numId w:val="9"/>
              </w:numPr>
              <w:pBdr>
                <w:top w:val="nil"/>
                <w:left w:val="nil"/>
                <w:bottom w:val="nil"/>
                <w:right w:val="nil"/>
                <w:between w:val="nil"/>
              </w:pBdr>
              <w:spacing w:line="276" w:lineRule="auto"/>
              <w:ind w:left="319"/>
              <w:cnfStyle w:val="000000100000" w:firstRow="0" w:lastRow="0" w:firstColumn="0" w:lastColumn="0" w:oddVBand="0" w:evenVBand="0" w:oddHBand="1" w:evenHBand="0" w:firstRowFirstColumn="0" w:firstRowLastColumn="0" w:lastRowFirstColumn="0" w:lastRowLastColumn="0"/>
              <w:rPr>
                <w:rFonts w:ascii="Aptos Light" w:eastAsia="Aptos Light" w:hAnsi="Aptos Light" w:cs="Aptos Light"/>
                <w:color w:val="000000"/>
                <w:sz w:val="20"/>
                <w:szCs w:val="20"/>
              </w:rPr>
            </w:pPr>
            <w:r w:rsidRPr="00F1240D">
              <w:rPr>
                <w:rFonts w:ascii="Aptos Light" w:eastAsia="Aptos Light" w:hAnsi="Aptos Light" w:cs="Aptos Light"/>
                <w:color w:val="000000"/>
                <w:sz w:val="20"/>
                <w:szCs w:val="20"/>
              </w:rPr>
              <w:t>Zachęcanie do wdrażania rozwiązań poprawiających warunki gospodarowania w rolnictwie, takich jak pasy zieleni chroniące glebę przed erozją, małe zbiorniki retencyjne, zagłębienia bezodpływowe, uprawy wieloletnie, ograniczanie stosowania chemikaliów czy wspieranie lokalnych rynków rolnych</w:t>
            </w:r>
          </w:p>
          <w:p w14:paraId="241DA76C" w14:textId="0A0A8A94" w:rsidR="00F7654D" w:rsidRPr="00F7654D" w:rsidRDefault="00F7654D" w:rsidP="00F7654D">
            <w:pPr>
              <w:numPr>
                <w:ilvl w:val="0"/>
                <w:numId w:val="9"/>
              </w:numPr>
              <w:pBdr>
                <w:top w:val="nil"/>
                <w:left w:val="nil"/>
                <w:bottom w:val="nil"/>
                <w:right w:val="nil"/>
                <w:between w:val="nil"/>
              </w:pBdr>
              <w:spacing w:line="276" w:lineRule="auto"/>
              <w:ind w:left="319"/>
              <w:cnfStyle w:val="000000100000" w:firstRow="0" w:lastRow="0" w:firstColumn="0" w:lastColumn="0" w:oddVBand="0" w:evenVBand="0" w:oddHBand="1" w:evenHBand="0" w:firstRowFirstColumn="0" w:firstRowLastColumn="0" w:lastRowFirstColumn="0" w:lastRowLastColumn="0"/>
              <w:rPr>
                <w:rFonts w:ascii="Aptos Light" w:eastAsia="Aptos Light" w:hAnsi="Aptos Light" w:cs="Aptos Light"/>
                <w:color w:val="000000"/>
                <w:sz w:val="20"/>
                <w:szCs w:val="20"/>
              </w:rPr>
            </w:pPr>
            <w:r w:rsidRPr="00F7654D">
              <w:rPr>
                <w:rFonts w:ascii="Aptos Light" w:eastAsia="Aptos Light" w:hAnsi="Aptos Light" w:cs="Aptos Light"/>
                <w:color w:val="000000"/>
                <w:sz w:val="20"/>
                <w:szCs w:val="20"/>
              </w:rPr>
              <w:t>Łączenie terenów rolnych i leśnych z ofertą turystyczną gminy (np. poprzez ścieżki edukacyjne, gospodarstwa agroturystyczne). Przeznaczanie tych terenów na inne funkcje – mieszkaniowe, usługowe, produkcyjne czy infrastrukturalne – powinno być traktowane jako ostateczność, dopuszczalna jedynie w przypadku braku innych możliwości zagospodarowania, zwłaszcza na terenach zdegradowanych lub przewidzianych do przekształceń.</w:t>
            </w:r>
          </w:p>
        </w:tc>
      </w:tr>
      <w:tr w:rsidR="00F7654D" w14:paraId="46633C03" w14:textId="77777777" w:rsidTr="00C40E2E">
        <w:tc>
          <w:tcPr>
            <w:cnfStyle w:val="001000000000" w:firstRow="0" w:lastRow="0" w:firstColumn="1" w:lastColumn="0" w:oddVBand="0" w:evenVBand="0" w:oddHBand="0" w:evenHBand="0" w:firstRowFirstColumn="0" w:firstRowLastColumn="0" w:lastRowFirstColumn="0" w:lastRowLastColumn="0"/>
            <w:tcW w:w="2387" w:type="dxa"/>
            <w:shd w:val="clear" w:color="auto" w:fill="F4F3FF"/>
          </w:tcPr>
          <w:p w14:paraId="7448E3DC" w14:textId="5895F07B" w:rsidR="00F7654D" w:rsidRPr="000E4406" w:rsidRDefault="00F7654D" w:rsidP="000E4406">
            <w:pPr>
              <w:spacing w:line="360" w:lineRule="auto"/>
              <w:ind w:right="34"/>
              <w:jc w:val="center"/>
              <w:rPr>
                <w:sz w:val="22"/>
                <w:szCs w:val="22"/>
              </w:rPr>
            </w:pPr>
            <w:r w:rsidRPr="000E4406">
              <w:rPr>
                <w:rFonts w:ascii="Aptos Light" w:eastAsia="Aptos Light" w:hAnsi="Aptos Light" w:cs="Aptos Light"/>
                <w:sz w:val="22"/>
                <w:szCs w:val="22"/>
              </w:rPr>
              <w:lastRenderedPageBreak/>
              <w:t>Zasady kształtowania zagospodarowania przestrzennego na obszarach zdegradowanych i obszarach rewitalizacji oraz obszarach wymagających przekształceń, rehabilitacji, rekultywacji lub remediacji</w:t>
            </w:r>
          </w:p>
        </w:tc>
        <w:tc>
          <w:tcPr>
            <w:tcW w:w="6804" w:type="dxa"/>
            <w:shd w:val="clear" w:color="auto" w:fill="F4F3FF"/>
          </w:tcPr>
          <w:p w14:paraId="6AEF14A6" w14:textId="77777777" w:rsidR="00F7654D" w:rsidRPr="00F1240D" w:rsidRDefault="00F7654D" w:rsidP="00F7654D">
            <w:pPr>
              <w:numPr>
                <w:ilvl w:val="0"/>
                <w:numId w:val="9"/>
              </w:numPr>
              <w:pBdr>
                <w:top w:val="nil"/>
                <w:left w:val="nil"/>
                <w:bottom w:val="nil"/>
                <w:right w:val="nil"/>
                <w:between w:val="nil"/>
              </w:pBdr>
              <w:spacing w:line="276" w:lineRule="auto"/>
              <w:ind w:left="319"/>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color w:val="000000"/>
                <w:sz w:val="20"/>
                <w:szCs w:val="20"/>
              </w:rPr>
            </w:pPr>
            <w:r w:rsidRPr="00F1240D">
              <w:rPr>
                <w:rFonts w:ascii="Aptos Light" w:eastAsia="Aptos Light" w:hAnsi="Aptos Light" w:cs="Aptos Light"/>
                <w:color w:val="000000"/>
                <w:sz w:val="20"/>
                <w:szCs w:val="20"/>
              </w:rPr>
              <w:t>Wspieranie inicjatyw rewitalizacyjnych oraz działań adaptacyjnych na obszarach zdegradowanych, z preferencją dla ich przekształcania w tereny przeznaczone pod inwestycje celu publicznego lub zieleń</w:t>
            </w:r>
          </w:p>
          <w:p w14:paraId="70F821E2" w14:textId="2986EC94" w:rsidR="00F7654D" w:rsidRPr="00F1240D" w:rsidRDefault="00DD0397" w:rsidP="00F7654D">
            <w:pPr>
              <w:numPr>
                <w:ilvl w:val="0"/>
                <w:numId w:val="9"/>
              </w:numPr>
              <w:pBdr>
                <w:top w:val="nil"/>
                <w:left w:val="nil"/>
                <w:bottom w:val="nil"/>
                <w:right w:val="nil"/>
                <w:between w:val="nil"/>
              </w:pBdr>
              <w:spacing w:line="276" w:lineRule="auto"/>
              <w:ind w:left="319"/>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color w:val="000000"/>
                <w:sz w:val="20"/>
                <w:szCs w:val="20"/>
              </w:rPr>
            </w:pPr>
            <w:r>
              <w:rPr>
                <w:rFonts w:ascii="Aptos Light" w:eastAsia="Aptos Light" w:hAnsi="Aptos Light" w:cs="Aptos Light"/>
                <w:color w:val="000000"/>
                <w:sz w:val="20"/>
                <w:szCs w:val="20"/>
              </w:rPr>
              <w:t xml:space="preserve">Opracowanie Gminnego Planu Rewitalizacji (lub dokumentu równoważnego) wraz ze wskazaniem </w:t>
            </w:r>
            <w:r w:rsidR="00F7654D" w:rsidRPr="00F1240D">
              <w:rPr>
                <w:rFonts w:ascii="Aptos Light" w:eastAsia="Aptos Light" w:hAnsi="Aptos Light" w:cs="Aptos Light"/>
                <w:color w:val="000000"/>
                <w:sz w:val="20"/>
                <w:szCs w:val="20"/>
              </w:rPr>
              <w:t>przedsięwzięć rewitalizacyjnych</w:t>
            </w:r>
          </w:p>
          <w:p w14:paraId="7A38C56C" w14:textId="77777777" w:rsidR="00F7654D" w:rsidRPr="00F1240D" w:rsidRDefault="00F7654D" w:rsidP="00F7654D">
            <w:pPr>
              <w:numPr>
                <w:ilvl w:val="0"/>
                <w:numId w:val="9"/>
              </w:numPr>
              <w:pBdr>
                <w:top w:val="nil"/>
                <w:left w:val="nil"/>
                <w:bottom w:val="nil"/>
                <w:right w:val="nil"/>
                <w:between w:val="nil"/>
              </w:pBdr>
              <w:spacing w:line="276" w:lineRule="auto"/>
              <w:ind w:left="319"/>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color w:val="000000"/>
                <w:sz w:val="20"/>
                <w:szCs w:val="20"/>
              </w:rPr>
            </w:pPr>
            <w:r w:rsidRPr="00F1240D">
              <w:rPr>
                <w:rFonts w:ascii="Aptos Light" w:eastAsia="Aptos Light" w:hAnsi="Aptos Light" w:cs="Aptos Light"/>
                <w:color w:val="000000"/>
                <w:sz w:val="20"/>
                <w:szCs w:val="20"/>
              </w:rPr>
              <w:t>Promowanie idei „recyklingu przestrzeni”, czyli ponownego wykorzystania i modernizacji istniejących, opuszczonych bądź zdegradowanych budynków i terenów zamiast zagospodarowywania nowych obszarów</w:t>
            </w:r>
          </w:p>
          <w:p w14:paraId="5C2D8928" w14:textId="77777777" w:rsidR="00F7654D" w:rsidRDefault="00F7654D" w:rsidP="00F7654D">
            <w:pPr>
              <w:numPr>
                <w:ilvl w:val="0"/>
                <w:numId w:val="9"/>
              </w:numPr>
              <w:pBdr>
                <w:top w:val="nil"/>
                <w:left w:val="nil"/>
                <w:bottom w:val="nil"/>
                <w:right w:val="nil"/>
                <w:between w:val="nil"/>
              </w:pBdr>
              <w:spacing w:line="276" w:lineRule="auto"/>
              <w:ind w:left="319"/>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color w:val="000000"/>
                <w:sz w:val="20"/>
                <w:szCs w:val="20"/>
              </w:rPr>
            </w:pPr>
            <w:r w:rsidRPr="00F1240D">
              <w:rPr>
                <w:rFonts w:ascii="Aptos Light" w:eastAsia="Aptos Light" w:hAnsi="Aptos Light" w:cs="Aptos Light"/>
                <w:color w:val="000000"/>
                <w:sz w:val="20"/>
                <w:szCs w:val="20"/>
              </w:rPr>
              <w:t xml:space="preserve">Stosowanie zasad partycypacji społecznej poprzez aktywne włączanie mieszkańców, organizacji lokalnych i innych interesariuszy </w:t>
            </w:r>
            <w:r w:rsidRPr="00F1240D">
              <w:rPr>
                <w:rFonts w:ascii="Aptos Light" w:eastAsia="Aptos Light" w:hAnsi="Aptos Light" w:cs="Aptos Light"/>
                <w:color w:val="000000"/>
                <w:sz w:val="20"/>
                <w:szCs w:val="20"/>
              </w:rPr>
              <w:br/>
              <w:t>w proces planowania oraz realizacji działań rewitalizacyjnych</w:t>
            </w:r>
          </w:p>
          <w:p w14:paraId="2B5A6862" w14:textId="5231D10C" w:rsidR="00F7654D" w:rsidRPr="00F7654D" w:rsidRDefault="00F7654D" w:rsidP="00F7654D">
            <w:pPr>
              <w:numPr>
                <w:ilvl w:val="0"/>
                <w:numId w:val="9"/>
              </w:numPr>
              <w:pBdr>
                <w:top w:val="nil"/>
                <w:left w:val="nil"/>
                <w:bottom w:val="nil"/>
                <w:right w:val="nil"/>
                <w:between w:val="nil"/>
              </w:pBdr>
              <w:spacing w:line="276" w:lineRule="auto"/>
              <w:ind w:left="319"/>
              <w:cnfStyle w:val="000000000000" w:firstRow="0" w:lastRow="0" w:firstColumn="0" w:lastColumn="0" w:oddVBand="0" w:evenVBand="0" w:oddHBand="0" w:evenHBand="0" w:firstRowFirstColumn="0" w:firstRowLastColumn="0" w:lastRowFirstColumn="0" w:lastRowLastColumn="0"/>
              <w:rPr>
                <w:rFonts w:ascii="Aptos Light" w:eastAsia="Aptos Light" w:hAnsi="Aptos Light" w:cs="Aptos Light"/>
                <w:color w:val="000000"/>
                <w:sz w:val="20"/>
                <w:szCs w:val="20"/>
              </w:rPr>
            </w:pPr>
            <w:r w:rsidRPr="00F7654D">
              <w:rPr>
                <w:rFonts w:ascii="Aptos Light" w:eastAsia="Aptos Light" w:hAnsi="Aptos Light" w:cs="Aptos Light"/>
                <w:color w:val="000000"/>
                <w:sz w:val="20"/>
                <w:szCs w:val="20"/>
              </w:rPr>
              <w:t xml:space="preserve">Projektowanie rewitalizowanych obszarów w taki sposób, aby – </w:t>
            </w:r>
            <w:r w:rsidRPr="00F7654D">
              <w:rPr>
                <w:rFonts w:ascii="Aptos Light" w:eastAsia="Aptos Light" w:hAnsi="Aptos Light" w:cs="Aptos Light"/>
                <w:color w:val="000000"/>
                <w:sz w:val="20"/>
                <w:szCs w:val="20"/>
              </w:rPr>
              <w:br/>
              <w:t xml:space="preserve">w miarę możliwości – miały charakter wielofunkcyjny, elastyczny </w:t>
            </w:r>
            <w:r w:rsidRPr="00F7654D">
              <w:rPr>
                <w:rFonts w:ascii="Aptos Light" w:eastAsia="Aptos Light" w:hAnsi="Aptos Light" w:cs="Aptos Light"/>
                <w:color w:val="000000"/>
                <w:sz w:val="20"/>
                <w:szCs w:val="20"/>
              </w:rPr>
              <w:br/>
              <w:t>i sprzyjający budowaniu więzi społecznych.</w:t>
            </w:r>
          </w:p>
        </w:tc>
      </w:tr>
    </w:tbl>
    <w:p w14:paraId="67374E6A" w14:textId="77777777" w:rsidR="00F1240D" w:rsidRDefault="00F1240D"/>
    <w:p w14:paraId="00000864" w14:textId="77777777" w:rsidR="00FB2016" w:rsidRDefault="00FB2016"/>
    <w:p w14:paraId="000008C5" w14:textId="2C15B611" w:rsidR="00FB2016" w:rsidRPr="00C20A67" w:rsidRDefault="00A06DF9" w:rsidP="00C20A67">
      <w:r>
        <w:br w:type="column"/>
      </w:r>
      <w:r w:rsidR="00666E26">
        <w:rPr>
          <w:noProof/>
          <w:lang w:val="pl-PL"/>
        </w:rPr>
        <w:lastRenderedPageBreak/>
        <mc:AlternateContent>
          <mc:Choice Requires="wps">
            <w:drawing>
              <wp:anchor distT="0" distB="0" distL="0" distR="0" simplePos="0" relativeHeight="251727872" behindDoc="1" locked="0" layoutInCell="1" hidden="0" allowOverlap="1" wp14:anchorId="5E99FBD3" wp14:editId="524CE52C">
                <wp:simplePos x="0" y="0"/>
                <wp:positionH relativeFrom="column">
                  <wp:posOffset>-27462</wp:posOffset>
                </wp:positionH>
                <wp:positionV relativeFrom="paragraph">
                  <wp:posOffset>271447</wp:posOffset>
                </wp:positionV>
                <wp:extent cx="6750685" cy="720000"/>
                <wp:effectExtent l="0" t="0" r="12065" b="23495"/>
                <wp:wrapNone/>
                <wp:docPr id="1749027385" name="Prostokąt 1749027385"/>
                <wp:cNvGraphicFramePr/>
                <a:graphic xmlns:a="http://schemas.openxmlformats.org/drawingml/2006/main">
                  <a:graphicData uri="http://schemas.microsoft.com/office/word/2010/wordprocessingShape">
                    <wps:wsp>
                      <wps:cNvSpPr/>
                      <wps:spPr>
                        <a:xfrm>
                          <a:off x="0" y="0"/>
                          <a:ext cx="6750685" cy="720000"/>
                        </a:xfrm>
                        <a:prstGeom prst="rect">
                          <a:avLst/>
                        </a:prstGeom>
                        <a:solidFill>
                          <a:schemeClr val="accent4">
                            <a:lumMod val="75000"/>
                          </a:schemeClr>
                        </a:solidFill>
                        <a:ln w="12700" cap="flat" cmpd="sng">
                          <a:solidFill>
                            <a:srgbClr val="074F6A"/>
                          </a:solidFill>
                          <a:prstDash val="solid"/>
                          <a:miter lim="800000"/>
                          <a:headEnd type="none" w="sm" len="sm"/>
                          <a:tailEnd type="none" w="sm" len="sm"/>
                        </a:ln>
                      </wps:spPr>
                      <wps:txbx>
                        <w:txbxContent>
                          <w:p w14:paraId="24544003" w14:textId="5B423581" w:rsidR="009F02AE" w:rsidRPr="00C20A67" w:rsidRDefault="009F02AE" w:rsidP="00C20A67">
                            <w:pPr>
                              <w:pStyle w:val="Nagwek2"/>
                              <w:ind w:right="1392"/>
                              <w:jc w:val="right"/>
                              <w:rPr>
                                <w:b/>
                                <w:bCs/>
                                <w:color w:val="FFFFFF" w:themeColor="background1"/>
                              </w:rPr>
                            </w:pPr>
                            <w:bookmarkStart w:id="70" w:name="_Toc214578015"/>
                            <w:r>
                              <w:rPr>
                                <w:b/>
                                <w:bCs/>
                                <w:color w:val="FFFFFF" w:themeColor="background1"/>
                              </w:rPr>
                              <w:t xml:space="preserve">3.  </w:t>
                            </w:r>
                            <w:r w:rsidRPr="00C20A67">
                              <w:rPr>
                                <w:b/>
                                <w:bCs/>
                                <w:color w:val="FFFFFF" w:themeColor="background1"/>
                              </w:rPr>
                              <w:t>OBSZARY STRATEGICZNEJ INTERWENCJI</w:t>
                            </w:r>
                            <w:bookmarkEnd w:id="70"/>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5E99FBD3" id="Prostokąt 1749027385" o:spid="_x0000_s1047" style="position:absolute;margin-left:-2.15pt;margin-top:21.35pt;width:531.55pt;height:56.7pt;z-index:-251588608;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" fillcolor="#0b769f [2407]" strokecolor="#074f6a" strokeweight="1pt">
                <v:stroke startarrowwidth="narrow" startarrowlength="short" endarrowwidth="narrow" endarrowlength="short"/>
                <v:textbox inset="2.53958mm,2.53958mm,2.53958mm,2.53958mm">
                  <w:txbxContent>
                    <w:p w14:paraId="24544003" w14:textId="5B423581" w:rsidR="009F02AE" w:rsidRPr="00C20A67" w:rsidRDefault="009F02AE" w:rsidP="00C20A67">
                      <w:pPr>
                        <w:pStyle w:val="Nagwek2"/>
                        <w:ind w:right="1392"/>
                        <w:jc w:val="right"/>
                        <w:rPr>
                          <w:b/>
                          <w:bCs/>
                          <w:color w:val="FFFFFF" w:themeColor="background1"/>
                        </w:rPr>
                      </w:pPr>
                      <w:bookmarkStart w:id="71" w:name="_Toc214578015"/>
                      <w:r>
                        <w:rPr>
                          <w:b/>
                          <w:bCs/>
                          <w:color w:val="FFFFFF" w:themeColor="background1"/>
                        </w:rPr>
                        <w:t xml:space="preserve">3.  </w:t>
                      </w:r>
                      <w:r w:rsidRPr="00C20A67">
                        <w:rPr>
                          <w:b/>
                          <w:bCs/>
                          <w:color w:val="FFFFFF" w:themeColor="background1"/>
                        </w:rPr>
                        <w:t>OBSZARY STRATEGICZNEJ INTERWENCJI</w:t>
                      </w:r>
                      <w:bookmarkEnd w:id="71"/>
                    </w:p>
                  </w:txbxContent>
                </v:textbox>
              </v:rect>
            </w:pict>
          </mc:Fallback>
        </mc:AlternateContent>
      </w:r>
    </w:p>
    <w:p w14:paraId="51CDFB53" w14:textId="7F3840AA" w:rsidR="00E61C4C" w:rsidRPr="00666E26" w:rsidRDefault="00E61C4C" w:rsidP="00666E26"/>
    <w:p w14:paraId="45C2FFA3" w14:textId="46324C15" w:rsidR="00E61C4C" w:rsidRPr="00E61C4C" w:rsidRDefault="00E61C4C" w:rsidP="00E61C4C"/>
    <w:p w14:paraId="7BDD3FA3" w14:textId="77777777" w:rsidR="00E61C4C" w:rsidRPr="00E61C4C" w:rsidRDefault="00E61C4C" w:rsidP="00E61C4C"/>
    <w:p w14:paraId="16C30D64" w14:textId="77777777" w:rsidR="00E61C4C" w:rsidRPr="00C20A67" w:rsidRDefault="00E61C4C" w:rsidP="00C20A67"/>
    <w:p w14:paraId="22B33B5B" w14:textId="11B8FCD1" w:rsidR="00E61C4C" w:rsidRDefault="00E61C4C" w:rsidP="008E4042">
      <w:pPr>
        <w:pStyle w:val="Nagwekspisutreci"/>
        <w:rPr>
          <w:color w:val="074F6A" w:themeColor="accent4" w:themeShade="80"/>
          <w:sz w:val="28"/>
          <w:szCs w:val="28"/>
        </w:rPr>
      </w:pPr>
      <w:r w:rsidRPr="008E4042">
        <w:rPr>
          <w:color w:val="074F6A" w:themeColor="accent4" w:themeShade="80"/>
          <w:sz w:val="28"/>
          <w:szCs w:val="28"/>
        </w:rPr>
        <w:t>O</w:t>
      </w:r>
      <w:r w:rsidR="001A6D3F" w:rsidRPr="008E4042">
        <w:rPr>
          <w:color w:val="074F6A" w:themeColor="accent4" w:themeShade="80"/>
          <w:sz w:val="28"/>
          <w:szCs w:val="28"/>
        </w:rPr>
        <w:t xml:space="preserve">BSZARY </w:t>
      </w:r>
      <w:r w:rsidRPr="008E4042">
        <w:rPr>
          <w:color w:val="074F6A" w:themeColor="accent4" w:themeShade="80"/>
          <w:sz w:val="28"/>
          <w:szCs w:val="28"/>
        </w:rPr>
        <w:t>S</w:t>
      </w:r>
      <w:r w:rsidR="001A6D3F" w:rsidRPr="008E4042">
        <w:rPr>
          <w:color w:val="074F6A" w:themeColor="accent4" w:themeShade="80"/>
          <w:sz w:val="28"/>
          <w:szCs w:val="28"/>
        </w:rPr>
        <w:t xml:space="preserve">TRATEGICZNEJ </w:t>
      </w:r>
      <w:r w:rsidRPr="008E4042">
        <w:rPr>
          <w:color w:val="074F6A" w:themeColor="accent4" w:themeShade="80"/>
          <w:sz w:val="28"/>
          <w:szCs w:val="28"/>
        </w:rPr>
        <w:t>I</w:t>
      </w:r>
      <w:r w:rsidR="001A6D3F" w:rsidRPr="008E4042">
        <w:rPr>
          <w:color w:val="074F6A" w:themeColor="accent4" w:themeShade="80"/>
          <w:sz w:val="28"/>
          <w:szCs w:val="28"/>
        </w:rPr>
        <w:t>NTERWENCJI</w:t>
      </w:r>
      <w:r w:rsidR="001A6D3F" w:rsidRPr="008E4042">
        <w:rPr>
          <w:color w:val="074F6A" w:themeColor="accent4" w:themeShade="80"/>
          <w:sz w:val="28"/>
          <w:szCs w:val="28"/>
        </w:rPr>
        <w:br/>
      </w:r>
      <w:r w:rsidRPr="008E4042">
        <w:rPr>
          <w:color w:val="074F6A" w:themeColor="accent4" w:themeShade="80"/>
          <w:sz w:val="28"/>
          <w:szCs w:val="28"/>
        </w:rPr>
        <w:t>OKRE</w:t>
      </w:r>
      <w:r w:rsidR="001A6D3F" w:rsidRPr="008E4042">
        <w:rPr>
          <w:color w:val="074F6A" w:themeColor="accent4" w:themeShade="80"/>
          <w:sz w:val="28"/>
          <w:szCs w:val="28"/>
        </w:rPr>
        <w:t>ŚLONE W STRATEGII WOJEWÓDZTWA ZACHODNIOPOMORSKIEGO</w:t>
      </w:r>
    </w:p>
    <w:p w14:paraId="7FEB5DB7" w14:textId="77777777" w:rsidR="008E4042" w:rsidRDefault="008E4042" w:rsidP="008E4042">
      <w:pPr>
        <w:pStyle w:val="Nagwekspisutreci"/>
        <w:rPr>
          <w:color w:val="074F6A" w:themeColor="accent4" w:themeShade="80"/>
          <w:sz w:val="28"/>
          <w:szCs w:val="28"/>
        </w:rPr>
      </w:pPr>
    </w:p>
    <w:p w14:paraId="62B60BD6" w14:textId="77777777" w:rsidR="008E4042" w:rsidRDefault="008E4042" w:rsidP="008E4042">
      <w:pPr>
        <w:pStyle w:val="Nagwekspisutreci"/>
        <w:rPr>
          <w:color w:val="074F6A" w:themeColor="accent4" w:themeShade="80"/>
          <w:sz w:val="28"/>
          <w:szCs w:val="28"/>
        </w:rPr>
        <w:sectPr w:rsidR="008E4042">
          <w:type w:val="continuous"/>
          <w:pgSz w:w="11906" w:h="16838"/>
          <w:pgMar w:top="1276" w:right="1417" w:bottom="1417" w:left="1417" w:header="708" w:footer="708" w:gutter="0"/>
          <w:cols w:space="708"/>
        </w:sectPr>
      </w:pPr>
    </w:p>
    <w:p w14:paraId="502F5BDB" w14:textId="77777777" w:rsidR="008E4042" w:rsidRPr="008E4042" w:rsidRDefault="008E4042" w:rsidP="008E4042">
      <w:pPr>
        <w:pStyle w:val="Nagwekspisutreci"/>
        <w:rPr>
          <w:color w:val="074F6A" w:themeColor="accent4" w:themeShade="80"/>
          <w:sz w:val="28"/>
          <w:szCs w:val="28"/>
        </w:rPr>
      </w:pPr>
    </w:p>
    <w:p w14:paraId="4EB5256E" w14:textId="77777777" w:rsidR="008E4042" w:rsidRDefault="008E4042" w:rsidP="008E4042">
      <w:pPr>
        <w:tabs>
          <w:tab w:val="left" w:pos="3236"/>
        </w:tabs>
        <w:spacing w:line="360" w:lineRule="auto"/>
        <w:jc w:val="both"/>
        <w:rPr>
          <w:sz w:val="22"/>
          <w:szCs w:val="22"/>
        </w:rPr>
        <w:sectPr w:rsidR="008E4042">
          <w:type w:val="continuous"/>
          <w:pgSz w:w="11906" w:h="16838"/>
          <w:pgMar w:top="1276" w:right="1417" w:bottom="1417" w:left="1417" w:header="708" w:footer="708" w:gutter="0"/>
          <w:cols w:space="708"/>
        </w:sectPr>
      </w:pPr>
    </w:p>
    <w:p w14:paraId="2BBA5795" w14:textId="09B3A129" w:rsidR="008E4042" w:rsidRDefault="008E4042" w:rsidP="008E4042">
      <w:pPr>
        <w:tabs>
          <w:tab w:val="left" w:pos="3236"/>
        </w:tabs>
        <w:spacing w:line="360" w:lineRule="auto"/>
        <w:jc w:val="both"/>
        <w:rPr>
          <w:sz w:val="22"/>
          <w:szCs w:val="22"/>
        </w:rPr>
      </w:pPr>
      <w:bookmarkStart w:id="72" w:name="_Hlk214560611"/>
      <w:bookmarkStart w:id="73" w:name="_Hlk214560412"/>
      <w:r>
        <w:rPr>
          <w:sz w:val="22"/>
          <w:szCs w:val="22"/>
        </w:rPr>
        <w:t>Obszary Strategicznej Interwencji (OSI) to określone w strategii rozwoju obszar</w:t>
      </w:r>
      <w:r w:rsidR="00432AD1">
        <w:rPr>
          <w:sz w:val="22"/>
          <w:szCs w:val="22"/>
        </w:rPr>
        <w:t>y</w:t>
      </w:r>
      <w:r>
        <w:rPr>
          <w:sz w:val="22"/>
          <w:szCs w:val="22"/>
        </w:rPr>
        <w:t xml:space="preserve"> o zidentyfikowanych lub potencjalnych powiązaniach funkcjonalnych lub o szczególnych warunkach społecznych, gospodarczych lub przestrzennych, decydujących o występowaniu barier rozwoju lub trwałych, możliwych do aktywowania, potencjałów rozwojowych, do którego jest kierowana interwencja publiczna łącząca inwestycje, w szczególności gospodarcze, infrastrukturalne lub w zasoby ludzkie, finansowane z różnych źródeł, lub rozwiązania regulacyjne. Zostały one wprowadzone jako instrument wspierający terytorialny wymiar polityki rozwojowej, do prowadzenia której zobligowane są nie tylko instytucje szczebla krajowego czy regionalnego, ale także lokalnego. Zgodnie z polskim prawodawstwem OSI wyznaczane są obligatoryjnie w strategiach rozwoju kraju i województwa oraz fakultatywnie – w strategiach rozwoju samorządów niższego szczebla, </w:t>
      </w:r>
      <w:r w:rsidR="00432AD1">
        <w:rPr>
          <w:sz w:val="22"/>
          <w:szCs w:val="22"/>
        </w:rPr>
        <w:br/>
      </w:r>
      <w:r>
        <w:rPr>
          <w:sz w:val="22"/>
          <w:szCs w:val="22"/>
        </w:rPr>
        <w:t>w tym gminy.</w:t>
      </w:r>
    </w:p>
    <w:bookmarkEnd w:id="72"/>
    <w:p w14:paraId="26BEAE4C" w14:textId="77777777" w:rsidR="008E4042" w:rsidRDefault="008E4042" w:rsidP="008E4042">
      <w:pPr>
        <w:tabs>
          <w:tab w:val="left" w:pos="3236"/>
        </w:tabs>
        <w:spacing w:line="360" w:lineRule="auto"/>
        <w:jc w:val="both"/>
        <w:rPr>
          <w:sz w:val="22"/>
          <w:szCs w:val="22"/>
        </w:rPr>
      </w:pPr>
      <w:r>
        <w:rPr>
          <w:sz w:val="22"/>
          <w:szCs w:val="22"/>
        </w:rPr>
        <w:t xml:space="preserve">Na poziomie krajowym, w </w:t>
      </w:r>
      <w:r w:rsidRPr="008E4042">
        <w:rPr>
          <w:sz w:val="22"/>
          <w:szCs w:val="22"/>
        </w:rPr>
        <w:t>Krajowej Strategii Rozwoju Regionalnego 203</w:t>
      </w:r>
      <w:r>
        <w:rPr>
          <w:sz w:val="22"/>
          <w:szCs w:val="22"/>
        </w:rPr>
        <w:t xml:space="preserve">0 wyznaczone zostały dwa rodzaje OSI: miasta średnie tracące funkcje społeczno-gospodarcze oraz gminy zagrożone trwałą marginalizacją. W tej drugiej grupie znalazła się gmina Moryń. </w:t>
      </w:r>
    </w:p>
    <w:p w14:paraId="7C3151CD" w14:textId="5227C68B" w:rsidR="008E4042" w:rsidRDefault="008E4042" w:rsidP="008E4042">
      <w:pPr>
        <w:tabs>
          <w:tab w:val="left" w:pos="3236"/>
        </w:tabs>
        <w:spacing w:line="360" w:lineRule="auto"/>
        <w:jc w:val="both"/>
        <w:rPr>
          <w:sz w:val="22"/>
          <w:szCs w:val="22"/>
        </w:rPr>
      </w:pPr>
      <w:r>
        <w:rPr>
          <w:sz w:val="22"/>
          <w:szCs w:val="22"/>
        </w:rPr>
        <w:t>Zgodnie z zapisami Strategii Rozwoju Województwa Zachodniopomorskiego identyfikacja i delimitacja OSI na terenie województwa zachodniopomorskiego odbywa się na bazie obszarów funkcjonalnych</w:t>
      </w:r>
      <w:r w:rsidR="00432AD1">
        <w:rPr>
          <w:sz w:val="22"/>
          <w:szCs w:val="22"/>
        </w:rPr>
        <w:t>,</w:t>
      </w:r>
      <w:r>
        <w:rPr>
          <w:sz w:val="22"/>
          <w:szCs w:val="22"/>
        </w:rPr>
        <w:t xml:space="preserve"> wskazanych </w:t>
      </w:r>
      <w:r w:rsidR="00432AD1">
        <w:rPr>
          <w:sz w:val="22"/>
          <w:szCs w:val="22"/>
        </w:rPr>
        <w:br/>
      </w:r>
      <w:r>
        <w:rPr>
          <w:sz w:val="22"/>
          <w:szCs w:val="22"/>
        </w:rPr>
        <w:t xml:space="preserve">w Planie Zagospodarowania </w:t>
      </w:r>
      <w:r w:rsidR="00432AD1">
        <w:rPr>
          <w:sz w:val="22"/>
          <w:szCs w:val="22"/>
        </w:rPr>
        <w:t xml:space="preserve">Przestrzennego </w:t>
      </w:r>
      <w:r>
        <w:rPr>
          <w:sz w:val="22"/>
          <w:szCs w:val="22"/>
        </w:rPr>
        <w:t>Województwa Zachodniopomorskiego. Te zostały wyznaczone na mocy uchwały nr 1663/16 Zarządu Województwa Zachodniopomorskiego z dnia 26 października 2016 r.</w:t>
      </w:r>
      <w:r w:rsidR="00432AD1">
        <w:rPr>
          <w:sz w:val="22"/>
          <w:szCs w:val="22"/>
        </w:rPr>
        <w:t>,</w:t>
      </w:r>
      <w:r>
        <w:rPr>
          <w:sz w:val="22"/>
          <w:szCs w:val="22"/>
        </w:rPr>
        <w:t xml:space="preserve"> dotyczącej określenia obszarów funkcjonalnych o znaczeniu ponadregionalnym i regionalnym, jako podstawy</w:t>
      </w:r>
      <w:r w:rsidR="00432AD1">
        <w:rPr>
          <w:sz w:val="22"/>
          <w:szCs w:val="22"/>
        </w:rPr>
        <w:t xml:space="preserve"> formułowania kierunków rozwoju</w:t>
      </w:r>
      <w:r>
        <w:rPr>
          <w:sz w:val="22"/>
          <w:szCs w:val="22"/>
        </w:rPr>
        <w:t xml:space="preserve">. W PZPWZ zostały wyznaczone obszary funkcjonalne o znaczeniu regionalnym (będące miejskimi obszarami </w:t>
      </w:r>
      <w:r>
        <w:rPr>
          <w:sz w:val="22"/>
          <w:szCs w:val="22"/>
        </w:rPr>
        <w:lastRenderedPageBreak/>
        <w:t>funkcjonalnymi) i ponadregionalnym. Pomimo tego, że nie s</w:t>
      </w:r>
      <w:r w:rsidR="00432AD1">
        <w:rPr>
          <w:sz w:val="22"/>
          <w:szCs w:val="22"/>
        </w:rPr>
        <w:t xml:space="preserve">ą one literalnie określone jako </w:t>
      </w:r>
      <w:r>
        <w:rPr>
          <w:sz w:val="22"/>
          <w:szCs w:val="22"/>
        </w:rPr>
        <w:t>Obszary Strategicznej Interwencji, część z nich spełnia wszystkie przesłanki właściwe do uznania ich za OSI.</w:t>
      </w:r>
    </w:p>
    <w:p w14:paraId="0B1C2E85" w14:textId="77777777" w:rsidR="008E4042" w:rsidRDefault="008E4042" w:rsidP="008E4042">
      <w:pPr>
        <w:tabs>
          <w:tab w:val="left" w:pos="3236"/>
        </w:tabs>
        <w:spacing w:line="360" w:lineRule="auto"/>
        <w:jc w:val="both"/>
        <w:rPr>
          <w:sz w:val="22"/>
          <w:szCs w:val="22"/>
        </w:rPr>
      </w:pPr>
      <w:r>
        <w:rPr>
          <w:sz w:val="22"/>
          <w:szCs w:val="22"/>
        </w:rPr>
        <w:t xml:space="preserve">Gmina Moryń wchodzi w skład dwóch obszarów funkcjonalnych o znaczeniu ponadregionalnym: Strefy Przygranicznej oraz Strefy Specjalnego Włączenia. </w:t>
      </w:r>
    </w:p>
    <w:p w14:paraId="53316055" w14:textId="77777777" w:rsidR="008E4042" w:rsidRDefault="008E4042" w:rsidP="008E4042">
      <w:pPr>
        <w:tabs>
          <w:tab w:val="left" w:pos="3236"/>
        </w:tabs>
        <w:spacing w:line="360" w:lineRule="auto"/>
        <w:jc w:val="both"/>
        <w:rPr>
          <w:sz w:val="22"/>
          <w:szCs w:val="22"/>
        </w:rPr>
      </w:pPr>
      <w:r>
        <w:rPr>
          <w:sz w:val="22"/>
          <w:szCs w:val="22"/>
        </w:rPr>
        <w:t xml:space="preserve">Wyznaczenie Strefy Przygranicznej jako obszaru wymagającego restrukturyzacji i rozwoju nowych funkcji przy wsparciu instrumentów właściwych polityce regionalnej związane jest wprost z rekomendacjami zawartymi w Koncepcji Przestrzennego Zagospodarowania Kraju. Jednym z najważniejszych powodów uznania Strefy Przygranicznej za obszar wymagający interwencji jest zmiana funkcji – szczególnie gospodarczych – obszarów przygranicznych, które uległy znacznym zmianom w związku z wejściem Polski w struktury Unii Europejskiej. Zmiany te były odczuwane także w gminie Moryń, która – choć sama nie graniczy bezpośrednio z Republiką Federalną Niemiec – to z uwagi na bliskość zwłaszcza przejścia granicznego Osinów Dolny – Hohenwutzen wykazuje szereg powiązań funkcjonalnych właściwych obszarowi przygranicznemu. </w:t>
      </w:r>
    </w:p>
    <w:p w14:paraId="284989AD" w14:textId="77777777" w:rsidR="008E4042" w:rsidRDefault="008E4042" w:rsidP="008E4042">
      <w:pPr>
        <w:tabs>
          <w:tab w:val="left" w:pos="3236"/>
        </w:tabs>
        <w:spacing w:line="360" w:lineRule="auto"/>
        <w:jc w:val="both"/>
        <w:rPr>
          <w:sz w:val="22"/>
          <w:szCs w:val="22"/>
        </w:rPr>
      </w:pPr>
      <w:r>
        <w:rPr>
          <w:sz w:val="22"/>
          <w:szCs w:val="22"/>
        </w:rPr>
        <w:t xml:space="preserve">Elementy charakteryzujące Strefę Przygraniczną, zauważalne także w gminie Moryń, to m.in. występujące procesy drenażu zasobów endogennych, w szczególności siły roboczej, peryferyjne położenie względem </w:t>
      </w:r>
      <w:r>
        <w:rPr>
          <w:sz w:val="22"/>
          <w:szCs w:val="22"/>
        </w:rPr>
        <w:t>reszty kraju i najważniejszych miast w regionie, konieczność rywalizowania z ośrodkami po drugiej stronie granicy, które charakteryzują się wyższym poziomem konkurencyjności (płace, usługi społeczne etc.), ale też możliwość realizacji wspólnych projektów transgranicznych wspieranych ze środków unijnych.</w:t>
      </w:r>
    </w:p>
    <w:p w14:paraId="283381CC" w14:textId="514E7F76" w:rsidR="008E4042" w:rsidRDefault="008E4042" w:rsidP="008E4042">
      <w:pPr>
        <w:pBdr>
          <w:top w:val="nil"/>
          <w:left w:val="nil"/>
          <w:bottom w:val="nil"/>
          <w:right w:val="nil"/>
          <w:between w:val="nil"/>
        </w:pBdr>
        <w:spacing w:after="0" w:line="360" w:lineRule="auto"/>
        <w:jc w:val="both"/>
        <w:rPr>
          <w:color w:val="000000"/>
          <w:sz w:val="22"/>
          <w:szCs w:val="22"/>
        </w:rPr>
      </w:pPr>
      <w:r>
        <w:rPr>
          <w:color w:val="000000"/>
          <w:sz w:val="22"/>
          <w:szCs w:val="22"/>
        </w:rPr>
        <w:t>Strefa Specjalnego Włącz</w:t>
      </w:r>
      <w:r w:rsidR="00432AD1">
        <w:rPr>
          <w:color w:val="000000"/>
          <w:sz w:val="22"/>
          <w:szCs w:val="22"/>
        </w:rPr>
        <w:t>enia to obszar charakteryzujący</w:t>
      </w:r>
      <w:r>
        <w:rPr>
          <w:color w:val="000000"/>
          <w:sz w:val="22"/>
          <w:szCs w:val="22"/>
        </w:rPr>
        <w:t xml:space="preserve"> się kumulacją niekorzystnych zjawisk społecznych, gospodarczych i przestrzennych, w tym niekorzystną wartością kluczowych wskaźników opisujących s</w:t>
      </w:r>
      <w:r w:rsidR="00432AD1">
        <w:rPr>
          <w:color w:val="000000"/>
          <w:sz w:val="22"/>
          <w:szCs w:val="22"/>
        </w:rPr>
        <w:t xml:space="preserve">ytuację społeczno-gospodarczą, </w:t>
      </w:r>
      <w:r>
        <w:rPr>
          <w:color w:val="000000"/>
          <w:sz w:val="22"/>
          <w:szCs w:val="22"/>
        </w:rPr>
        <w:t>strukturalnymi deficytami rozwojowymi</w:t>
      </w:r>
      <w:r w:rsidR="00432AD1">
        <w:rPr>
          <w:color w:val="000000"/>
          <w:sz w:val="22"/>
          <w:szCs w:val="22"/>
        </w:rPr>
        <w:t>,</w:t>
      </w:r>
      <w:r>
        <w:rPr>
          <w:color w:val="000000"/>
          <w:sz w:val="22"/>
          <w:szCs w:val="22"/>
        </w:rPr>
        <w:t xml:space="preserve"> w szczególności brakiem lub zanikiem silnych ośrodków rozwojowych, niższym poziom dostępu do infr</w:t>
      </w:r>
      <w:r w:rsidR="00432AD1">
        <w:rPr>
          <w:color w:val="000000"/>
          <w:sz w:val="22"/>
          <w:szCs w:val="22"/>
        </w:rPr>
        <w:t>astruktury, ograniczonym autono</w:t>
      </w:r>
      <w:r>
        <w:rPr>
          <w:color w:val="000000"/>
          <w:sz w:val="22"/>
          <w:szCs w:val="22"/>
        </w:rPr>
        <w:t>micznym potencjałem rozwojowym, który stanowiłby wystarczającą podstawę do prowadzenia efektywnej polityki rozwoju na poziomie poszczególnych gmin, a także podobn</w:t>
      </w:r>
      <w:r w:rsidR="00432AD1">
        <w:rPr>
          <w:color w:val="000000"/>
          <w:sz w:val="22"/>
          <w:szCs w:val="22"/>
        </w:rPr>
        <w:t>ymi uwarunkowaniami historyczny</w:t>
      </w:r>
      <w:r>
        <w:rPr>
          <w:color w:val="000000"/>
          <w:sz w:val="22"/>
          <w:szCs w:val="22"/>
        </w:rPr>
        <w:t>mi</w:t>
      </w:r>
      <w:r w:rsidR="00432AD1">
        <w:rPr>
          <w:color w:val="000000"/>
          <w:sz w:val="22"/>
          <w:szCs w:val="22"/>
        </w:rPr>
        <w:t>,</w:t>
      </w:r>
      <w:r>
        <w:rPr>
          <w:color w:val="000000"/>
          <w:sz w:val="22"/>
          <w:szCs w:val="22"/>
        </w:rPr>
        <w:t xml:space="preserve"> związanymi m.in. z istotnym udziałem uspołecznionego rolnictwa w strukturze lokalnych gospodarek. SSW została po raz pierwszy wyznaczona w 2014 roku, a jej delimitacja każdego roku podlega przeglądowi, w wyniku którego jej granice są płynne. Gmina Moryń od początku zalicza się do SSW i na przestrzeni ponad dekady nie udało jej się jeszcze spełnić kryteriów pozwalających na jej opuszczenie. </w:t>
      </w:r>
    </w:p>
    <w:p w14:paraId="5B0741AE" w14:textId="31424C8E" w:rsidR="008E4042" w:rsidRDefault="008E4042" w:rsidP="008E4042">
      <w:pPr>
        <w:pBdr>
          <w:top w:val="nil"/>
          <w:left w:val="nil"/>
          <w:bottom w:val="nil"/>
          <w:right w:val="nil"/>
          <w:between w:val="nil"/>
        </w:pBdr>
        <w:spacing w:after="0" w:line="360" w:lineRule="auto"/>
        <w:jc w:val="both"/>
        <w:rPr>
          <w:color w:val="000000"/>
          <w:sz w:val="22"/>
          <w:szCs w:val="22"/>
        </w:rPr>
        <w:sectPr w:rsidR="008E4042" w:rsidSect="008E4042">
          <w:type w:val="continuous"/>
          <w:pgSz w:w="11906" w:h="16838"/>
          <w:pgMar w:top="1276" w:right="1417" w:bottom="1417" w:left="1417" w:header="708" w:footer="708" w:gutter="0"/>
          <w:cols w:num="2" w:space="708" w:equalWidth="0">
            <w:col w:w="4181" w:space="708"/>
            <w:col w:w="4181" w:space="0"/>
          </w:cols>
        </w:sectPr>
      </w:pPr>
      <w:r>
        <w:rPr>
          <w:color w:val="000000"/>
          <w:sz w:val="22"/>
          <w:szCs w:val="22"/>
        </w:rPr>
        <w:t xml:space="preserve">Cechy przynależących do SSW obszarów, jakie zostały zdefiniowane w PZPWZ trafnie opisują problemy, z jakimi zmaga się także </w:t>
      </w:r>
      <w:r>
        <w:rPr>
          <w:color w:val="000000"/>
          <w:sz w:val="22"/>
          <w:szCs w:val="22"/>
        </w:rPr>
        <w:lastRenderedPageBreak/>
        <w:t xml:space="preserve">samorząd gminy  Moryń. Wśród nich można wskazać przewagę obszarów pokrytych gruntami rolnymi i leśnymi, kumulujące się negatywne zjawiska społeczno-gospodarcze, znaczny poziom depopulacji, nie w pełni </w:t>
      </w:r>
      <w:r>
        <w:rPr>
          <w:color w:val="000000"/>
          <w:sz w:val="22"/>
          <w:szCs w:val="22"/>
        </w:rPr>
        <w:t>wykorzystany potencjał (zwłaszcza pojezierzy) w rozwoju turystyki, słabą</w:t>
      </w:r>
      <w:r w:rsidR="00432AD1">
        <w:rPr>
          <w:color w:val="000000"/>
          <w:sz w:val="22"/>
          <w:szCs w:val="22"/>
        </w:rPr>
        <w:t xml:space="preserve"> dostępność komunikacyjną, słabą</w:t>
      </w:r>
      <w:r>
        <w:rPr>
          <w:color w:val="000000"/>
          <w:sz w:val="22"/>
          <w:szCs w:val="22"/>
        </w:rPr>
        <w:t xml:space="preserve"> dostępność do usług publicznych</w:t>
      </w:r>
      <w:r w:rsidR="00432AD1">
        <w:rPr>
          <w:color w:val="000000"/>
          <w:sz w:val="22"/>
          <w:szCs w:val="22"/>
        </w:rPr>
        <w:t xml:space="preserve"> oraz </w:t>
      </w:r>
      <w:r>
        <w:rPr>
          <w:color w:val="000000"/>
          <w:sz w:val="22"/>
          <w:szCs w:val="22"/>
        </w:rPr>
        <w:t xml:space="preserve">znaczne oddalenie od ośrodka wojewódzkiego. </w:t>
      </w:r>
    </w:p>
    <w:bookmarkEnd w:id="73"/>
    <w:p w14:paraId="1669BBCA" w14:textId="77777777" w:rsidR="008E4042" w:rsidRDefault="008E4042" w:rsidP="008E4042">
      <w:pPr>
        <w:pStyle w:val="Nagwekspisutreci"/>
        <w:jc w:val="right"/>
        <w:rPr>
          <w:color w:val="074F6A" w:themeColor="accent4" w:themeShade="80"/>
          <w:sz w:val="28"/>
          <w:szCs w:val="28"/>
        </w:rPr>
        <w:sectPr w:rsidR="008E4042" w:rsidSect="008E4042">
          <w:type w:val="continuous"/>
          <w:pgSz w:w="11906" w:h="16838"/>
          <w:pgMar w:top="1276" w:right="1417" w:bottom="1417" w:left="1417" w:header="708" w:footer="708" w:gutter="0"/>
          <w:cols w:num="2" w:space="708"/>
        </w:sectPr>
      </w:pPr>
    </w:p>
    <w:p w14:paraId="000008C6" w14:textId="06E6E969" w:rsidR="00FB2016" w:rsidRPr="008E4042" w:rsidRDefault="00A06DF9" w:rsidP="008E4042">
      <w:pPr>
        <w:pStyle w:val="Nagwekspisutreci"/>
        <w:rPr>
          <w:sz w:val="28"/>
          <w:szCs w:val="28"/>
        </w:rPr>
      </w:pPr>
      <w:r w:rsidRPr="008E4042">
        <w:rPr>
          <w:color w:val="074F6A" w:themeColor="accent4" w:themeShade="80"/>
          <w:sz w:val="28"/>
          <w:szCs w:val="28"/>
        </w:rPr>
        <w:br w:type="column"/>
      </w:r>
    </w:p>
    <w:p w14:paraId="000008C8" w14:textId="639514C5" w:rsidR="00FB2016" w:rsidRPr="00C20A67" w:rsidRDefault="00A06DF9" w:rsidP="00C20A67">
      <w:pPr>
        <w:rPr>
          <w:color w:val="074F6A" w:themeColor="accent4" w:themeShade="80"/>
          <w:sz w:val="28"/>
          <w:szCs w:val="28"/>
        </w:rPr>
      </w:pPr>
      <w:r w:rsidRPr="00C20A67">
        <w:rPr>
          <w:color w:val="074F6A" w:themeColor="accent4" w:themeShade="80"/>
          <w:sz w:val="28"/>
          <w:szCs w:val="28"/>
        </w:rPr>
        <w:t xml:space="preserve">OSI KLUCZOWE DLA GMINY MORYŃ </w:t>
      </w:r>
    </w:p>
    <w:p w14:paraId="000008C9" w14:textId="77777777" w:rsidR="00FB2016" w:rsidRDefault="00FB2016">
      <w:pPr>
        <w:pBdr>
          <w:top w:val="nil"/>
          <w:left w:val="nil"/>
          <w:bottom w:val="nil"/>
          <w:right w:val="nil"/>
          <w:between w:val="nil"/>
        </w:pBdr>
        <w:ind w:left="720"/>
        <w:rPr>
          <w:color w:val="000000"/>
        </w:rPr>
      </w:pPr>
    </w:p>
    <w:p w14:paraId="545D0580" w14:textId="77777777" w:rsidR="008E4042" w:rsidRDefault="008E4042">
      <w:pPr>
        <w:pBdr>
          <w:top w:val="nil"/>
          <w:left w:val="nil"/>
          <w:bottom w:val="nil"/>
          <w:right w:val="nil"/>
          <w:between w:val="nil"/>
        </w:pBdr>
        <w:ind w:left="720"/>
        <w:rPr>
          <w:color w:val="000000"/>
        </w:rPr>
      </w:pPr>
    </w:p>
    <w:p w14:paraId="000008CA" w14:textId="41795132" w:rsidR="00FB2016" w:rsidRDefault="00FB2016"/>
    <w:p w14:paraId="000008CB" w14:textId="77777777" w:rsidR="00FB2016" w:rsidRDefault="00FB2016"/>
    <w:p w14:paraId="000008CC" w14:textId="1E133E9C" w:rsidR="00FB2016" w:rsidRDefault="00A06DF9">
      <w:pPr>
        <w:pStyle w:val="Nagwek1"/>
        <w:jc w:val="right"/>
        <w:rPr>
          <w:b/>
          <w:bCs/>
        </w:rPr>
      </w:pPr>
      <w:r>
        <w:br w:type="column"/>
      </w:r>
      <w:bookmarkStart w:id="74" w:name="_Toc214578016"/>
      <w:r w:rsidR="00296B7E">
        <w:rPr>
          <w:noProof/>
          <w:lang w:val="pl-PL"/>
        </w:rPr>
        <w:lastRenderedPageBreak/>
        <mc:AlternateContent>
          <mc:Choice Requires="wps">
            <w:drawing>
              <wp:anchor distT="0" distB="0" distL="114300" distR="114300" simplePos="0" relativeHeight="251729920" behindDoc="0" locked="0" layoutInCell="1" hidden="0" allowOverlap="1" wp14:anchorId="16CF04E9" wp14:editId="3A10D250">
                <wp:simplePos x="0" y="0"/>
                <wp:positionH relativeFrom="column">
                  <wp:posOffset>-454522</wp:posOffset>
                </wp:positionH>
                <wp:positionV relativeFrom="paragraph">
                  <wp:posOffset>358583</wp:posOffset>
                </wp:positionV>
                <wp:extent cx="2294890" cy="4999244"/>
                <wp:effectExtent l="0" t="0" r="0" b="0"/>
                <wp:wrapNone/>
                <wp:docPr id="219692052" name="Prostokąt 219692052"/>
                <wp:cNvGraphicFramePr/>
                <a:graphic xmlns:a="http://schemas.openxmlformats.org/drawingml/2006/main">
                  <a:graphicData uri="http://schemas.microsoft.com/office/word/2010/wordprocessingShape">
                    <wps:wsp>
                      <wps:cNvSpPr/>
                      <wps:spPr>
                        <a:xfrm>
                          <a:off x="0" y="0"/>
                          <a:ext cx="2294890" cy="4999244"/>
                        </a:xfrm>
                        <a:prstGeom prst="rect">
                          <a:avLst/>
                        </a:prstGeom>
                        <a:noFill/>
                        <a:ln>
                          <a:noFill/>
                        </a:ln>
                      </wps:spPr>
                      <wps:txbx>
                        <w:txbxContent>
                          <w:p w14:paraId="433D802F" w14:textId="77777777" w:rsidR="009F02AE" w:rsidRPr="00A34914" w:rsidRDefault="009F02AE" w:rsidP="008E4042">
                            <w:pPr>
                              <w:spacing w:line="277" w:lineRule="auto"/>
                              <w:jc w:val="center"/>
                              <w:textDirection w:val="btLr"/>
                              <w:rPr>
                                <w:color w:val="156082" w:themeColor="accent1"/>
                              </w:rPr>
                            </w:pPr>
                            <w:r w:rsidRPr="00A34914">
                              <w:rPr>
                                <w:b/>
                                <w:color w:val="156082" w:themeColor="accent1"/>
                                <w:sz w:val="444"/>
                              </w:rPr>
                              <w:t>4</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16CF04E9" id="Prostokąt 219692052" o:spid="_x0000_s1048" style="position:absolute;left:0;text-align:left;margin-left:-35.8pt;margin-top:28.25pt;width:180.7pt;height:393.65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" filled="f" stroked="f">
                <v:textbox inset="2.53958mm,1.2694mm,2.53958mm,1.2694mm">
                  <w:txbxContent>
                    <w:p w14:paraId="433D802F" w14:textId="77777777" w:rsidR="009F02AE" w:rsidRPr="00A34914" w:rsidRDefault="009F02AE" w:rsidP="008E4042">
                      <w:pPr>
                        <w:spacing w:line="277" w:lineRule="auto"/>
                        <w:jc w:val="center"/>
                        <w:textDirection w:val="btLr"/>
                        <w:rPr>
                          <w:color w:val="156082" w:themeColor="accent1"/>
                        </w:rPr>
                      </w:pPr>
                      <w:r w:rsidRPr="00A34914">
                        <w:rPr>
                          <w:b/>
                          <w:color w:val="156082" w:themeColor="accent1"/>
                          <w:sz w:val="444"/>
                        </w:rPr>
                        <w:t>4</w:t>
                      </w:r>
                    </w:p>
                  </w:txbxContent>
                </v:textbox>
              </v:rect>
            </w:pict>
          </mc:Fallback>
        </mc:AlternateContent>
      </w:r>
      <w:r w:rsidR="00D6769B">
        <w:rPr>
          <w:noProof/>
          <w:lang w:val="pl-PL"/>
        </w:rPr>
        <mc:AlternateContent>
          <mc:Choice Requires="wps">
            <w:drawing>
              <wp:anchor distT="0" distB="0" distL="114300" distR="114300" simplePos="0" relativeHeight="251735040" behindDoc="1" locked="0" layoutInCell="1" allowOverlap="1" wp14:anchorId="4F679153" wp14:editId="746ACC5E">
                <wp:simplePos x="0" y="0"/>
                <wp:positionH relativeFrom="column">
                  <wp:posOffset>-899795</wp:posOffset>
                </wp:positionH>
                <wp:positionV relativeFrom="paragraph">
                  <wp:posOffset>-789846</wp:posOffset>
                </wp:positionV>
                <wp:extent cx="7559749" cy="10653823"/>
                <wp:effectExtent l="0" t="0" r="3175" b="0"/>
                <wp:wrapNone/>
                <wp:docPr id="525975293" name="Prostokąt 62"/>
                <wp:cNvGraphicFramePr/>
                <a:graphic xmlns:a="http://schemas.openxmlformats.org/drawingml/2006/main">
                  <a:graphicData uri="http://schemas.microsoft.com/office/word/2010/wordprocessingShape">
                    <wps:wsp>
                      <wps:cNvSpPr/>
                      <wps:spPr>
                        <a:xfrm>
                          <a:off x="0" y="0"/>
                          <a:ext cx="7559749" cy="10653823"/>
                        </a:xfrm>
                        <a:prstGeom prst="rect">
                          <a:avLst/>
                        </a:prstGeom>
                        <a:solidFill>
                          <a:srgbClr val="F4F3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18599A" id="Prostokąt 62" o:spid="_x0000_s1026" style="position:absolute;margin-left:-70.85pt;margin-top:-62.2pt;width:595.25pt;height:838.9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" fillcolor="#f4f3ff" stroked="f" strokeweight="1pt"/>
            </w:pict>
          </mc:Fallback>
        </mc:AlternateContent>
      </w:r>
      <w:r w:rsidRPr="00D6769B">
        <w:rPr>
          <w:b/>
          <w:bCs/>
          <w:color w:val="F4F3FF"/>
        </w:rPr>
        <w:t>CZĘŚĆ CZWARTA: KONSULTACJE SPOŁECZNE</w:t>
      </w:r>
      <w:bookmarkEnd w:id="74"/>
    </w:p>
    <w:p w14:paraId="058830F2" w14:textId="73EE7534" w:rsidR="00277DC4" w:rsidRPr="00277DC4" w:rsidRDefault="008E4042" w:rsidP="00277DC4">
      <w:pPr>
        <w:jc w:val="center"/>
        <w:rPr>
          <w:b/>
          <w:bCs/>
        </w:rPr>
      </w:pPr>
      <w:r>
        <w:rPr>
          <w:noProof/>
          <w:lang w:val="pl-PL"/>
        </w:rPr>
        <mc:AlternateContent>
          <mc:Choice Requires="wps">
            <w:drawing>
              <wp:anchor distT="0" distB="0" distL="114300" distR="114300" simplePos="0" relativeHeight="251734016" behindDoc="0" locked="0" layoutInCell="1" allowOverlap="1" wp14:anchorId="3CFE1194" wp14:editId="0F403F8B">
                <wp:simplePos x="0" y="0"/>
                <wp:positionH relativeFrom="column">
                  <wp:posOffset>2120324</wp:posOffset>
                </wp:positionH>
                <wp:positionV relativeFrom="paragraph">
                  <wp:posOffset>1329055</wp:posOffset>
                </wp:positionV>
                <wp:extent cx="0" cy="1356995"/>
                <wp:effectExtent l="19050" t="0" r="38100" b="52705"/>
                <wp:wrapNone/>
                <wp:docPr id="802466526" name="Łącznik prosty 63"/>
                <wp:cNvGraphicFramePr/>
                <a:graphic xmlns:a="http://schemas.openxmlformats.org/drawingml/2006/main">
                  <a:graphicData uri="http://schemas.microsoft.com/office/word/2010/wordprocessingShape">
                    <wps:wsp>
                      <wps:cNvCnPr/>
                      <wps:spPr>
                        <a:xfrm>
                          <a:off x="0" y="0"/>
                          <a:ext cx="0" cy="1356995"/>
                        </a:xfrm>
                        <a:prstGeom prst="line">
                          <a:avLst/>
                        </a:prstGeom>
                        <a:ln w="571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4D1D72" id="Łącznik prosty 63"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95pt,104.65pt" to="166.9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" strokecolor="#c00000" strokeweight="4.5pt">
                <v:stroke joinstyle="miter"/>
              </v:line>
            </w:pict>
          </mc:Fallback>
        </mc:AlternateContent>
      </w:r>
      <w:r>
        <w:rPr>
          <w:noProof/>
          <w:lang w:val="pl-PL"/>
        </w:rPr>
        <mc:AlternateContent>
          <mc:Choice Requires="wps">
            <w:drawing>
              <wp:anchor distT="45720" distB="45720" distL="114300" distR="114300" simplePos="0" relativeHeight="251731968" behindDoc="0" locked="0" layoutInCell="1" hidden="0" allowOverlap="1" wp14:anchorId="5372F242" wp14:editId="42CF56B3">
                <wp:simplePos x="0" y="0"/>
                <wp:positionH relativeFrom="column">
                  <wp:posOffset>2630273</wp:posOffset>
                </wp:positionH>
                <wp:positionV relativeFrom="paragraph">
                  <wp:posOffset>1414116</wp:posOffset>
                </wp:positionV>
                <wp:extent cx="3924935" cy="1423670"/>
                <wp:effectExtent l="0" t="0" r="0" b="5080"/>
                <wp:wrapNone/>
                <wp:docPr id="417053261" name="Prostokąt 417053261"/>
                <wp:cNvGraphicFramePr/>
                <a:graphic xmlns:a="http://schemas.openxmlformats.org/drawingml/2006/main">
                  <a:graphicData uri="http://schemas.microsoft.com/office/word/2010/wordprocessingShape">
                    <wps:wsp>
                      <wps:cNvSpPr/>
                      <wps:spPr>
                        <a:xfrm>
                          <a:off x="0" y="0"/>
                          <a:ext cx="3924935" cy="1423670"/>
                        </a:xfrm>
                        <a:prstGeom prst="rect">
                          <a:avLst/>
                        </a:prstGeom>
                        <a:noFill/>
                        <a:ln>
                          <a:noFill/>
                        </a:ln>
                      </wps:spPr>
                      <wps:txbx>
                        <w:txbxContent>
                          <w:p w14:paraId="7A8016AA" w14:textId="77777777" w:rsidR="009F02AE" w:rsidRPr="00A34914" w:rsidRDefault="009F02AE" w:rsidP="008E4042">
                            <w:pPr>
                              <w:spacing w:line="277" w:lineRule="auto"/>
                              <w:textDirection w:val="btLr"/>
                              <w:rPr>
                                <w:color w:val="156082" w:themeColor="accent1"/>
                              </w:rPr>
                            </w:pPr>
                            <w:r w:rsidRPr="00A34914">
                              <w:rPr>
                                <w:b/>
                                <w:color w:val="156082" w:themeColor="accent1"/>
                                <w:sz w:val="66"/>
                              </w:rPr>
                              <w:t>KONSULTACJE SPOŁECZNE</w:t>
                            </w:r>
                          </w:p>
                        </w:txbxContent>
                      </wps:txbx>
                      <wps:bodyPr spcFirstLastPara="1" wrap="square" lIns="91425" tIns="45700" rIns="91425" bIns="45700" anchor="t" anchorCtr="0">
                        <a:noAutofit/>
                      </wps:bodyPr>
                    </wps:wsp>
                  </a:graphicData>
                </a:graphic>
              </wp:anchor>
            </w:drawing>
          </mc:Choice>
          <mc:Fallback>
            <w:pict>
              <v:rect w14:anchorId="5372F242" id="Prostokąt 417053261" o:spid="_x0000_s1049" style="position:absolute;left:0;text-align:left;margin-left:207.1pt;margin-top:111.35pt;width:309.05pt;height:112.1pt;z-index:2517319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" filled="f" stroked="f">
                <v:textbox inset="2.53958mm,1.2694mm,2.53958mm,1.2694mm">
                  <w:txbxContent>
                    <w:p w14:paraId="7A8016AA" w14:textId="77777777" w:rsidR="009F02AE" w:rsidRPr="00A34914" w:rsidRDefault="009F02AE" w:rsidP="008E4042">
                      <w:pPr>
                        <w:spacing w:line="277" w:lineRule="auto"/>
                        <w:textDirection w:val="btLr"/>
                        <w:rPr>
                          <w:color w:val="156082" w:themeColor="accent1"/>
                        </w:rPr>
                      </w:pPr>
                      <w:r w:rsidRPr="00A34914">
                        <w:rPr>
                          <w:b/>
                          <w:color w:val="156082" w:themeColor="accent1"/>
                          <w:sz w:val="66"/>
                        </w:rPr>
                        <w:t>KONSULTACJE SPOŁECZNE</w:t>
                      </w:r>
                    </w:p>
                  </w:txbxContent>
                </v:textbox>
              </v:rect>
            </w:pict>
          </mc:Fallback>
        </mc:AlternateContent>
      </w:r>
      <w:r w:rsidR="00A06DF9" w:rsidRPr="00C20A67">
        <w:br w:type="column"/>
      </w:r>
    </w:p>
    <w:p w14:paraId="000008CD" w14:textId="38D582CD" w:rsidR="00FB2016" w:rsidRDefault="00277DC4" w:rsidP="00277DC4">
      <w:pPr>
        <w:jc w:val="center"/>
        <w:rPr>
          <w:color w:val="F4F3FF"/>
        </w:rPr>
      </w:pPr>
      <w:r w:rsidRPr="00277DC4">
        <w:rPr>
          <w:b/>
          <w:bCs/>
          <w:highlight w:val="red"/>
        </w:rPr>
        <w:t xml:space="preserve">TA CZĘŚĆ ZOSTANIE UZUPEŁNIONA </w:t>
      </w:r>
      <w:r w:rsidRPr="00277DC4">
        <w:rPr>
          <w:b/>
          <w:bCs/>
          <w:highlight w:val="red"/>
        </w:rPr>
        <w:br/>
        <w:t>PO ZAKOŃCZONYM PROCESIE KONSULTACJI SPOŁECZNYCH</w:t>
      </w:r>
      <w:r w:rsidR="00D6769B" w:rsidRPr="00C20A67">
        <w:t xml:space="preserve"> </w:t>
      </w:r>
      <w:r w:rsidR="00D6769B">
        <w:br w:type="column"/>
      </w:r>
      <w:r w:rsidR="00DA2F3A" w:rsidRPr="00277DC4">
        <w:rPr>
          <w:b/>
          <w:bCs/>
          <w:noProof/>
          <w:lang w:val="pl-PL"/>
        </w:rPr>
        <w:lastRenderedPageBreak/>
        <mc:AlternateContent>
          <mc:Choice Requires="wps">
            <w:drawing>
              <wp:anchor distT="0" distB="0" distL="114300" distR="114300" simplePos="0" relativeHeight="251742208" behindDoc="1" locked="0" layoutInCell="1" allowOverlap="1" wp14:anchorId="1E0610BD" wp14:editId="493B86F1">
                <wp:simplePos x="0" y="0"/>
                <wp:positionH relativeFrom="column">
                  <wp:posOffset>-888365</wp:posOffset>
                </wp:positionH>
                <wp:positionV relativeFrom="paragraph">
                  <wp:posOffset>-820577</wp:posOffset>
                </wp:positionV>
                <wp:extent cx="7559143" cy="10664455"/>
                <wp:effectExtent l="0" t="0" r="3810" b="3810"/>
                <wp:wrapNone/>
                <wp:docPr id="1543194959" name="Prostokąt 63"/>
                <wp:cNvGraphicFramePr/>
                <a:graphic xmlns:a="http://schemas.openxmlformats.org/drawingml/2006/main">
                  <a:graphicData uri="http://schemas.microsoft.com/office/word/2010/wordprocessingShape">
                    <wps:wsp>
                      <wps:cNvSpPr/>
                      <wps:spPr>
                        <a:xfrm>
                          <a:off x="0" y="0"/>
                          <a:ext cx="7559143" cy="10664455"/>
                        </a:xfrm>
                        <a:prstGeom prst="rect">
                          <a:avLst/>
                        </a:prstGeom>
                        <a:solidFill>
                          <a:srgbClr val="F4F3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6A81DE" id="Prostokąt 63" o:spid="_x0000_s1026" style="position:absolute;margin-left:-69.95pt;margin-top:-64.6pt;width:595.2pt;height:839.7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" fillcolor="#f4f3ff" stroked="f" strokeweight="1pt"/>
            </w:pict>
          </mc:Fallback>
        </mc:AlternateContent>
      </w:r>
    </w:p>
    <w:p w14:paraId="2E334305" w14:textId="56F90A0F" w:rsidR="00277DC4" w:rsidRPr="00277DC4" w:rsidRDefault="00277DC4" w:rsidP="00277DC4">
      <w:pPr>
        <w:pStyle w:val="Nagwek2"/>
        <w:rPr>
          <w:b/>
          <w:bCs/>
          <w:color w:val="F4F3FF"/>
        </w:rPr>
      </w:pPr>
      <w:bookmarkStart w:id="75" w:name="_Toc214578017"/>
      <w:r w:rsidRPr="00277DC4">
        <w:rPr>
          <w:b/>
          <w:bCs/>
          <w:color w:val="F4F3FF"/>
        </w:rPr>
        <w:t>CZĘŚĆ PIĄTA</w:t>
      </w:r>
      <w:r>
        <w:rPr>
          <w:b/>
          <w:bCs/>
          <w:color w:val="F4F3FF"/>
        </w:rPr>
        <w:t>:</w:t>
      </w:r>
      <w:r w:rsidRPr="00277DC4">
        <w:rPr>
          <w:b/>
          <w:bCs/>
          <w:color w:val="F4F3FF"/>
        </w:rPr>
        <w:t xml:space="preserve"> EWALUACJA EX-ANTE</w:t>
      </w:r>
      <w:bookmarkEnd w:id="75"/>
    </w:p>
    <w:p w14:paraId="629ACFE2" w14:textId="01DDE06A" w:rsidR="00277DC4" w:rsidRPr="00277DC4" w:rsidRDefault="00A82323" w:rsidP="00277DC4">
      <w:pPr>
        <w:jc w:val="center"/>
      </w:pPr>
      <w:r w:rsidRPr="00277DC4">
        <w:rPr>
          <w:b/>
          <w:bCs/>
          <w:noProof/>
          <w:lang w:val="pl-PL"/>
        </w:rPr>
        <mc:AlternateContent>
          <mc:Choice Requires="wps">
            <w:drawing>
              <wp:anchor distT="45720" distB="45720" distL="114300" distR="114300" simplePos="0" relativeHeight="251741184" behindDoc="0" locked="0" layoutInCell="1" hidden="0" allowOverlap="1" wp14:anchorId="0E0EE254" wp14:editId="66784477">
                <wp:simplePos x="0" y="0"/>
                <wp:positionH relativeFrom="column">
                  <wp:posOffset>2681605</wp:posOffset>
                </wp:positionH>
                <wp:positionV relativeFrom="paragraph">
                  <wp:posOffset>1355725</wp:posOffset>
                </wp:positionV>
                <wp:extent cx="3924935" cy="1543050"/>
                <wp:effectExtent l="0" t="0" r="0" b="0"/>
                <wp:wrapNone/>
                <wp:docPr id="1354462757" name="Prostokąt 1354462757"/>
                <wp:cNvGraphicFramePr/>
                <a:graphic xmlns:a="http://schemas.openxmlformats.org/drawingml/2006/main">
                  <a:graphicData uri="http://schemas.microsoft.com/office/word/2010/wordprocessingShape">
                    <wps:wsp>
                      <wps:cNvSpPr/>
                      <wps:spPr>
                        <a:xfrm>
                          <a:off x="0" y="0"/>
                          <a:ext cx="3924935" cy="1543050"/>
                        </a:xfrm>
                        <a:prstGeom prst="rect">
                          <a:avLst/>
                        </a:prstGeom>
                        <a:noFill/>
                        <a:ln>
                          <a:noFill/>
                        </a:ln>
                      </wps:spPr>
                      <wps:txbx>
                        <w:txbxContent>
                          <w:p w14:paraId="41AF9864" w14:textId="435BD357" w:rsidR="009F02AE" w:rsidRPr="00A34914" w:rsidRDefault="009F02AE" w:rsidP="00D6769B">
                            <w:pPr>
                              <w:spacing w:line="277" w:lineRule="auto"/>
                              <w:textDirection w:val="btLr"/>
                              <w:rPr>
                                <w:b/>
                                <w:color w:val="156082" w:themeColor="accent1"/>
                                <w:sz w:val="66"/>
                              </w:rPr>
                            </w:pPr>
                            <w:r w:rsidRPr="00A34914">
                              <w:rPr>
                                <w:b/>
                                <w:color w:val="156082" w:themeColor="accent1"/>
                                <w:sz w:val="66"/>
                              </w:rPr>
                              <w:t>EWALUACJA</w:t>
                            </w:r>
                          </w:p>
                          <w:p w14:paraId="2B3ED141" w14:textId="0875FE23" w:rsidR="009F02AE" w:rsidRPr="00A34914" w:rsidRDefault="009F02AE" w:rsidP="00D6769B">
                            <w:pPr>
                              <w:spacing w:line="277" w:lineRule="auto"/>
                              <w:textDirection w:val="btLr"/>
                              <w:rPr>
                                <w:b/>
                                <w:color w:val="156082" w:themeColor="accent1"/>
                                <w:sz w:val="66"/>
                              </w:rPr>
                            </w:pPr>
                            <w:r w:rsidRPr="00A34914">
                              <w:rPr>
                                <w:b/>
                                <w:color w:val="156082" w:themeColor="accent1"/>
                                <w:sz w:val="66"/>
                              </w:rPr>
                              <w:t xml:space="preserve"> </w:t>
                            </w:r>
                            <w:r w:rsidRPr="00A34914">
                              <w:rPr>
                                <w:b/>
                                <w:i/>
                                <w:iCs/>
                                <w:color w:val="156082" w:themeColor="accent1"/>
                                <w:sz w:val="66"/>
                              </w:rPr>
                              <w:t>EX-ANTE</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0E0EE254" id="Prostokąt 1354462757" o:spid="_x0000_s1050" style="position:absolute;left:0;text-align:left;margin-left:211.15pt;margin-top:106.75pt;width:309.05pt;height:121.5pt;z-index:251741184;visibility:visible;mso-wrap-style:square;mso-height-percent:0;mso-wrap-distance-left:9pt;mso-wrap-distance-top:3.6pt;mso-wrap-distance-right:9pt;mso-wrap-distance-bottom:3.6pt;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" filled="f" stroked="f">
                <v:textbox inset="2.53958mm,1.2694mm,2.53958mm,1.2694mm">
                  <w:txbxContent>
                    <w:p w14:paraId="41AF9864" w14:textId="435BD357" w:rsidR="009F02AE" w:rsidRPr="00A34914" w:rsidRDefault="009F02AE" w:rsidP="00D6769B">
                      <w:pPr>
                        <w:spacing w:line="277" w:lineRule="auto"/>
                        <w:textDirection w:val="btLr"/>
                        <w:rPr>
                          <w:b/>
                          <w:color w:val="156082" w:themeColor="accent1"/>
                          <w:sz w:val="66"/>
                        </w:rPr>
                      </w:pPr>
                      <w:r w:rsidRPr="00A34914">
                        <w:rPr>
                          <w:b/>
                          <w:color w:val="156082" w:themeColor="accent1"/>
                          <w:sz w:val="66"/>
                        </w:rPr>
                        <w:t>EWALUACJA</w:t>
                      </w:r>
                    </w:p>
                    <w:p w14:paraId="2B3ED141" w14:textId="0875FE23" w:rsidR="009F02AE" w:rsidRPr="00A34914" w:rsidRDefault="009F02AE" w:rsidP="00D6769B">
                      <w:pPr>
                        <w:spacing w:line="277" w:lineRule="auto"/>
                        <w:textDirection w:val="btLr"/>
                        <w:rPr>
                          <w:b/>
                          <w:color w:val="156082" w:themeColor="accent1"/>
                          <w:sz w:val="66"/>
                        </w:rPr>
                      </w:pPr>
                      <w:r w:rsidRPr="00A34914">
                        <w:rPr>
                          <w:b/>
                          <w:color w:val="156082" w:themeColor="accent1"/>
                          <w:sz w:val="66"/>
                        </w:rPr>
                        <w:t xml:space="preserve"> </w:t>
                      </w:r>
                      <w:r w:rsidRPr="00A34914">
                        <w:rPr>
                          <w:b/>
                          <w:i/>
                          <w:iCs/>
                          <w:color w:val="156082" w:themeColor="accent1"/>
                          <w:sz w:val="66"/>
                        </w:rPr>
                        <w:t>EX-ANTE</w:t>
                      </w:r>
                    </w:p>
                  </w:txbxContent>
                </v:textbox>
              </v:rect>
            </w:pict>
          </mc:Fallback>
        </mc:AlternateContent>
      </w:r>
      <w:r w:rsidR="00277DC4" w:rsidRPr="00277DC4">
        <w:rPr>
          <w:b/>
          <w:bCs/>
          <w:noProof/>
          <w:lang w:val="pl-PL"/>
        </w:rPr>
        <mc:AlternateContent>
          <mc:Choice Requires="wps">
            <w:drawing>
              <wp:anchor distT="0" distB="0" distL="114300" distR="114300" simplePos="0" relativeHeight="251737088" behindDoc="0" locked="0" layoutInCell="1" hidden="0" allowOverlap="1" wp14:anchorId="5F2511EA" wp14:editId="273F6256">
                <wp:simplePos x="0" y="0"/>
                <wp:positionH relativeFrom="column">
                  <wp:posOffset>-297180</wp:posOffset>
                </wp:positionH>
                <wp:positionV relativeFrom="paragraph">
                  <wp:posOffset>209697</wp:posOffset>
                </wp:positionV>
                <wp:extent cx="2294890" cy="4251960"/>
                <wp:effectExtent l="0" t="0" r="0" b="0"/>
                <wp:wrapTopAndBottom/>
                <wp:docPr id="1449551097" name="Prostokąt 1449551097"/>
                <wp:cNvGraphicFramePr/>
                <a:graphic xmlns:a="http://schemas.openxmlformats.org/drawingml/2006/main">
                  <a:graphicData uri="http://schemas.microsoft.com/office/word/2010/wordprocessingShape">
                    <wps:wsp>
                      <wps:cNvSpPr/>
                      <wps:spPr>
                        <a:xfrm>
                          <a:off x="0" y="0"/>
                          <a:ext cx="2294890" cy="4251960"/>
                        </a:xfrm>
                        <a:prstGeom prst="rect">
                          <a:avLst/>
                        </a:prstGeom>
                        <a:noFill/>
                        <a:ln>
                          <a:noFill/>
                        </a:ln>
                      </wps:spPr>
                      <wps:txbx>
                        <w:txbxContent>
                          <w:p w14:paraId="66D3B81F" w14:textId="77777777" w:rsidR="009F02AE" w:rsidRPr="00A34914" w:rsidRDefault="009F02AE" w:rsidP="00D6769B">
                            <w:pPr>
                              <w:spacing w:line="277" w:lineRule="auto"/>
                              <w:jc w:val="center"/>
                              <w:textDirection w:val="btLr"/>
                              <w:rPr>
                                <w:color w:val="156082" w:themeColor="accent1"/>
                              </w:rPr>
                            </w:pPr>
                            <w:r w:rsidRPr="00A34914">
                              <w:rPr>
                                <w:b/>
                                <w:color w:val="156082" w:themeColor="accent1"/>
                                <w:sz w:val="444"/>
                              </w:rPr>
                              <w:t>5</w:t>
                            </w:r>
                          </w:p>
                        </w:txbxContent>
                      </wps:txbx>
                      <wps:bodyPr spcFirstLastPara="1" wrap="square" lIns="91425" tIns="45700" rIns="91425" bIns="45700" anchor="t" anchorCtr="0">
                        <a:noAutofit/>
                      </wps:bodyPr>
                    </wps:wsp>
                  </a:graphicData>
                </a:graphic>
              </wp:anchor>
            </w:drawing>
          </mc:Choice>
          <mc:Fallback>
            <w:pict>
              <v:rect w14:anchorId="5F2511EA" id="Prostokąt 1449551097" o:spid="_x0000_s1051" style="position:absolute;left:0;text-align:left;margin-left:-23.4pt;margin-top:16.5pt;width:180.7pt;height:334.8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" filled="f" stroked="f">
                <v:textbox inset="2.53958mm,1.2694mm,2.53958mm,1.2694mm">
                  <w:txbxContent>
                    <w:p w14:paraId="66D3B81F" w14:textId="77777777" w:rsidR="009F02AE" w:rsidRPr="00A34914" w:rsidRDefault="009F02AE" w:rsidP="00D6769B">
                      <w:pPr>
                        <w:spacing w:line="277" w:lineRule="auto"/>
                        <w:jc w:val="center"/>
                        <w:textDirection w:val="btLr"/>
                        <w:rPr>
                          <w:color w:val="156082" w:themeColor="accent1"/>
                        </w:rPr>
                      </w:pPr>
                      <w:r w:rsidRPr="00A34914">
                        <w:rPr>
                          <w:b/>
                          <w:color w:val="156082" w:themeColor="accent1"/>
                          <w:sz w:val="444"/>
                        </w:rPr>
                        <w:t>5</w:t>
                      </w:r>
                    </w:p>
                  </w:txbxContent>
                </v:textbox>
                <w10:wrap type="topAndBottom"/>
              </v:rect>
            </w:pict>
          </mc:Fallback>
        </mc:AlternateContent>
      </w:r>
      <w:r w:rsidR="00D6769B" w:rsidRPr="00277DC4">
        <w:rPr>
          <w:b/>
          <w:bCs/>
          <w:noProof/>
          <w:lang w:val="pl-PL"/>
        </w:rPr>
        <mc:AlternateContent>
          <mc:Choice Requires="wps">
            <w:drawing>
              <wp:anchor distT="0" distB="0" distL="114300" distR="114300" simplePos="0" relativeHeight="251739136" behindDoc="0" locked="0" layoutInCell="1" allowOverlap="1" wp14:anchorId="2F5C4CA2" wp14:editId="227967A6">
                <wp:simplePos x="0" y="0"/>
                <wp:positionH relativeFrom="column">
                  <wp:posOffset>2147777</wp:posOffset>
                </wp:positionH>
                <wp:positionV relativeFrom="paragraph">
                  <wp:posOffset>1356995</wp:posOffset>
                </wp:positionV>
                <wp:extent cx="0" cy="1356995"/>
                <wp:effectExtent l="19050" t="0" r="38100" b="52705"/>
                <wp:wrapNone/>
                <wp:docPr id="558256691" name="Łącznik prosty 63"/>
                <wp:cNvGraphicFramePr/>
                <a:graphic xmlns:a="http://schemas.openxmlformats.org/drawingml/2006/main">
                  <a:graphicData uri="http://schemas.microsoft.com/office/word/2010/wordprocessingShape">
                    <wps:wsp>
                      <wps:cNvCnPr/>
                      <wps:spPr>
                        <a:xfrm>
                          <a:off x="0" y="0"/>
                          <a:ext cx="0" cy="1356995"/>
                        </a:xfrm>
                        <a:prstGeom prst="line">
                          <a:avLst/>
                        </a:prstGeom>
                        <a:ln w="571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087462" id="Łącznik prosty 63"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1pt,106.85pt" to="169.1pt,2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" strokecolor="#c00000" strokeweight="4.5pt">
                <v:stroke joinstyle="miter"/>
              </v:line>
            </w:pict>
          </mc:Fallback>
        </mc:AlternateContent>
      </w:r>
      <w:r w:rsidR="00A06DF9" w:rsidRPr="00277DC4">
        <w:rPr>
          <w:b/>
          <w:bCs/>
        </w:rPr>
        <w:br w:type="column"/>
      </w:r>
    </w:p>
    <w:p w14:paraId="000008CE" w14:textId="66A90B8B" w:rsidR="00FB2016" w:rsidRPr="000E4406" w:rsidRDefault="00D6769B" w:rsidP="00277DC4">
      <w:pPr>
        <w:jc w:val="center"/>
        <w:rPr>
          <w:b/>
          <w:bCs/>
        </w:rPr>
      </w:pPr>
      <w:r w:rsidRPr="000E4406">
        <w:rPr>
          <w:b/>
          <w:bCs/>
          <w:highlight w:val="red"/>
        </w:rPr>
        <w:t xml:space="preserve">TA CZĘŚĆ ZOSTANIE UZUPEŁNIONA </w:t>
      </w:r>
      <w:r w:rsidRPr="000E4406">
        <w:rPr>
          <w:b/>
          <w:bCs/>
          <w:highlight w:val="red"/>
        </w:rPr>
        <w:br/>
        <w:t>PO UKOŃCZENIU PROCESU ANALIZY EX-ANTE</w:t>
      </w:r>
      <w:r w:rsidRPr="000E4406">
        <w:rPr>
          <w:b/>
          <w:bCs/>
        </w:rPr>
        <w:t xml:space="preserve"> </w:t>
      </w:r>
      <w:r w:rsidRPr="000E4406">
        <w:rPr>
          <w:b/>
          <w:bCs/>
        </w:rPr>
        <w:br w:type="column"/>
      </w:r>
      <w:r w:rsidR="00DB1E62" w:rsidRPr="000E4406">
        <w:rPr>
          <w:b/>
          <w:bCs/>
          <w:noProof/>
          <w:lang w:val="pl-PL"/>
        </w:rPr>
        <w:lastRenderedPageBreak/>
        <mc:AlternateContent>
          <mc:Choice Requires="wps">
            <w:drawing>
              <wp:anchor distT="0" distB="0" distL="114300" distR="114300" simplePos="0" relativeHeight="251749376" behindDoc="1" locked="0" layoutInCell="1" allowOverlap="1" wp14:anchorId="6CA651FF" wp14:editId="74A60A0A">
                <wp:simplePos x="0" y="0"/>
                <wp:positionH relativeFrom="column">
                  <wp:posOffset>-899795</wp:posOffset>
                </wp:positionH>
                <wp:positionV relativeFrom="paragraph">
                  <wp:posOffset>-880110</wp:posOffset>
                </wp:positionV>
                <wp:extent cx="7580630" cy="10750550"/>
                <wp:effectExtent l="0" t="0" r="1270" b="0"/>
                <wp:wrapNone/>
                <wp:docPr id="838500798" name="Prostokąt 64"/>
                <wp:cNvGraphicFramePr/>
                <a:graphic xmlns:a="http://schemas.openxmlformats.org/drawingml/2006/main">
                  <a:graphicData uri="http://schemas.microsoft.com/office/word/2010/wordprocessingShape">
                    <wps:wsp>
                      <wps:cNvSpPr/>
                      <wps:spPr>
                        <a:xfrm>
                          <a:off x="0" y="0"/>
                          <a:ext cx="7580630" cy="10750550"/>
                        </a:xfrm>
                        <a:prstGeom prst="rect">
                          <a:avLst/>
                        </a:prstGeom>
                        <a:solidFill>
                          <a:srgbClr val="F4F3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5A4200" id="Prostokąt 64" o:spid="_x0000_s1026" style="position:absolute;margin-left:-70.85pt;margin-top:-69.3pt;width:596.9pt;height:846.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" fillcolor="#f4f3ff" stroked="f" strokeweight="1pt"/>
            </w:pict>
          </mc:Fallback>
        </mc:AlternateContent>
      </w:r>
    </w:p>
    <w:p w14:paraId="000008CF" w14:textId="28167216" w:rsidR="00FB2016" w:rsidRPr="00277DC4" w:rsidRDefault="00DB1E62" w:rsidP="00277DC4">
      <w:pPr>
        <w:pStyle w:val="Nagwek2"/>
        <w:rPr>
          <w:b/>
          <w:bCs/>
        </w:rPr>
      </w:pPr>
      <w:bookmarkStart w:id="76" w:name="_Toc214578018"/>
      <w:r w:rsidRPr="00277DC4">
        <w:rPr>
          <w:b/>
          <w:bCs/>
          <w:noProof/>
          <w:color w:val="F4F3FF"/>
          <w:lang w:val="pl-PL"/>
        </w:rPr>
        <mc:AlternateContent>
          <mc:Choice Requires="wps">
            <w:drawing>
              <wp:anchor distT="0" distB="0" distL="114300" distR="114300" simplePos="0" relativeHeight="251744256" behindDoc="0" locked="0" layoutInCell="1" hidden="0" allowOverlap="1" wp14:anchorId="637269C2" wp14:editId="2545E4CD">
                <wp:simplePos x="0" y="0"/>
                <wp:positionH relativeFrom="column">
                  <wp:posOffset>-297815</wp:posOffset>
                </wp:positionH>
                <wp:positionV relativeFrom="paragraph">
                  <wp:posOffset>261131</wp:posOffset>
                </wp:positionV>
                <wp:extent cx="2294890" cy="4251960"/>
                <wp:effectExtent l="0" t="0" r="0" b="0"/>
                <wp:wrapNone/>
                <wp:docPr id="78670450" name="Prostokąt 78670450"/>
                <wp:cNvGraphicFramePr/>
                <a:graphic xmlns:a="http://schemas.openxmlformats.org/drawingml/2006/main">
                  <a:graphicData uri="http://schemas.microsoft.com/office/word/2010/wordprocessingShape">
                    <wps:wsp>
                      <wps:cNvSpPr/>
                      <wps:spPr>
                        <a:xfrm>
                          <a:off x="0" y="0"/>
                          <a:ext cx="2294890" cy="4251960"/>
                        </a:xfrm>
                        <a:prstGeom prst="rect">
                          <a:avLst/>
                        </a:prstGeom>
                        <a:noFill/>
                        <a:ln>
                          <a:noFill/>
                        </a:ln>
                      </wps:spPr>
                      <wps:txbx>
                        <w:txbxContent>
                          <w:p w14:paraId="625A882D" w14:textId="77777777" w:rsidR="009F02AE" w:rsidRPr="00A34914" w:rsidRDefault="009F02AE" w:rsidP="00D6769B">
                            <w:pPr>
                              <w:spacing w:line="277" w:lineRule="auto"/>
                              <w:jc w:val="center"/>
                              <w:textDirection w:val="btLr"/>
                              <w:rPr>
                                <w:color w:val="156082" w:themeColor="accent1"/>
                              </w:rPr>
                            </w:pPr>
                            <w:r w:rsidRPr="00A34914">
                              <w:rPr>
                                <w:b/>
                                <w:color w:val="156082" w:themeColor="accent1"/>
                                <w:sz w:val="444"/>
                              </w:rPr>
                              <w:t>6</w:t>
                            </w:r>
                          </w:p>
                        </w:txbxContent>
                      </wps:txbx>
                      <wps:bodyPr spcFirstLastPara="1" wrap="square" lIns="91425" tIns="45700" rIns="91425" bIns="45700" anchor="t" anchorCtr="0">
                        <a:noAutofit/>
                      </wps:bodyPr>
                    </wps:wsp>
                  </a:graphicData>
                </a:graphic>
              </wp:anchor>
            </w:drawing>
          </mc:Choice>
          <mc:Fallback>
            <w:pict>
              <v:rect w14:anchorId="637269C2" id="Prostokąt 78670450" o:spid="_x0000_s1052" style="position:absolute;margin-left:-23.45pt;margin-top:20.55pt;width:180.7pt;height:334.8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" filled="f" stroked="f">
                <v:textbox inset="2.53958mm,1.2694mm,2.53958mm,1.2694mm">
                  <w:txbxContent>
                    <w:p w14:paraId="625A882D" w14:textId="77777777" w:rsidR="009F02AE" w:rsidRPr="00A34914" w:rsidRDefault="009F02AE" w:rsidP="00D6769B">
                      <w:pPr>
                        <w:spacing w:line="277" w:lineRule="auto"/>
                        <w:jc w:val="center"/>
                        <w:textDirection w:val="btLr"/>
                        <w:rPr>
                          <w:color w:val="156082" w:themeColor="accent1"/>
                        </w:rPr>
                      </w:pPr>
                      <w:r w:rsidRPr="00A34914">
                        <w:rPr>
                          <w:b/>
                          <w:color w:val="156082" w:themeColor="accent1"/>
                          <w:sz w:val="444"/>
                        </w:rPr>
                        <w:t>6</w:t>
                      </w:r>
                    </w:p>
                  </w:txbxContent>
                </v:textbox>
              </v:rect>
            </w:pict>
          </mc:Fallback>
        </mc:AlternateContent>
      </w:r>
      <w:r w:rsidR="00277DC4" w:rsidRPr="00277DC4">
        <w:rPr>
          <w:b/>
          <w:bCs/>
          <w:color w:val="F4F3FF"/>
        </w:rPr>
        <w:t>CZĘŚĆ SZÓSTA</w:t>
      </w:r>
      <w:r w:rsidR="00277DC4">
        <w:rPr>
          <w:b/>
          <w:bCs/>
          <w:color w:val="F4F3FF"/>
        </w:rPr>
        <w:t>:</w:t>
      </w:r>
      <w:r w:rsidR="00277DC4" w:rsidRPr="00277DC4">
        <w:rPr>
          <w:b/>
          <w:bCs/>
          <w:color w:val="F4F3FF"/>
        </w:rPr>
        <w:t xml:space="preserve"> SYSTEM WDRAŻANIA</w:t>
      </w:r>
      <w:bookmarkEnd w:id="76"/>
    </w:p>
    <w:p w14:paraId="6E5EF4A2" w14:textId="4F2A62A0" w:rsidR="00D6769B" w:rsidRPr="00DA2F3A" w:rsidRDefault="00D6769B" w:rsidP="00FA52C3">
      <w:pPr>
        <w:rPr>
          <w:b/>
          <w:bCs/>
          <w:color w:val="074F6A" w:themeColor="accent4" w:themeShade="80"/>
        </w:rPr>
      </w:pPr>
      <w:r w:rsidRPr="00DA2F3A">
        <w:rPr>
          <w:b/>
          <w:bCs/>
          <w:noProof/>
          <w:lang w:val="pl-PL"/>
        </w:rPr>
        <mc:AlternateContent>
          <mc:Choice Requires="wps">
            <w:drawing>
              <wp:anchor distT="0" distB="0" distL="114300" distR="114300" simplePos="0" relativeHeight="251748352" behindDoc="0" locked="0" layoutInCell="1" allowOverlap="1" wp14:anchorId="3780ADB3" wp14:editId="7A8774AF">
                <wp:simplePos x="0" y="0"/>
                <wp:positionH relativeFrom="column">
                  <wp:posOffset>2243470</wp:posOffset>
                </wp:positionH>
                <wp:positionV relativeFrom="paragraph">
                  <wp:posOffset>1084521</wp:posOffset>
                </wp:positionV>
                <wp:extent cx="0" cy="1356995"/>
                <wp:effectExtent l="19050" t="0" r="38100" b="52705"/>
                <wp:wrapNone/>
                <wp:docPr id="346744922" name="Łącznik prosty 63"/>
                <wp:cNvGraphicFramePr/>
                <a:graphic xmlns:a="http://schemas.openxmlformats.org/drawingml/2006/main">
                  <a:graphicData uri="http://schemas.microsoft.com/office/word/2010/wordprocessingShape">
                    <wps:wsp>
                      <wps:cNvCnPr/>
                      <wps:spPr>
                        <a:xfrm>
                          <a:off x="0" y="0"/>
                          <a:ext cx="0" cy="1356995"/>
                        </a:xfrm>
                        <a:prstGeom prst="line">
                          <a:avLst/>
                        </a:prstGeom>
                        <a:ln w="571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20A09A" id="Łącznik prosty 63"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65pt,85.4pt" to="176.65pt,19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" strokecolor="#c00000" strokeweight="4.5pt">
                <v:stroke joinstyle="miter"/>
              </v:line>
            </w:pict>
          </mc:Fallback>
        </mc:AlternateContent>
      </w:r>
      <w:r w:rsidRPr="00DA2F3A">
        <w:rPr>
          <w:b/>
          <w:bCs/>
          <w:noProof/>
          <w:lang w:val="pl-PL"/>
        </w:rPr>
        <mc:AlternateContent>
          <mc:Choice Requires="wps">
            <w:drawing>
              <wp:anchor distT="45720" distB="45720" distL="114300" distR="114300" simplePos="0" relativeHeight="251746304" behindDoc="0" locked="0" layoutInCell="1" hidden="0" allowOverlap="1" wp14:anchorId="4E35DD60" wp14:editId="1378D079">
                <wp:simplePos x="0" y="0"/>
                <wp:positionH relativeFrom="column">
                  <wp:posOffset>2690037</wp:posOffset>
                </wp:positionH>
                <wp:positionV relativeFrom="paragraph">
                  <wp:posOffset>1034548</wp:posOffset>
                </wp:positionV>
                <wp:extent cx="3924935" cy="1524000"/>
                <wp:effectExtent l="0" t="0" r="0" b="0"/>
                <wp:wrapNone/>
                <wp:docPr id="497925113" name="Prostokąt 497925113"/>
                <wp:cNvGraphicFramePr/>
                <a:graphic xmlns:a="http://schemas.openxmlformats.org/drawingml/2006/main">
                  <a:graphicData uri="http://schemas.microsoft.com/office/word/2010/wordprocessingShape">
                    <wps:wsp>
                      <wps:cNvSpPr/>
                      <wps:spPr>
                        <a:xfrm>
                          <a:off x="0" y="0"/>
                          <a:ext cx="3924935" cy="1524000"/>
                        </a:xfrm>
                        <a:prstGeom prst="rect">
                          <a:avLst/>
                        </a:prstGeom>
                        <a:noFill/>
                        <a:ln>
                          <a:noFill/>
                        </a:ln>
                      </wps:spPr>
                      <wps:txbx>
                        <w:txbxContent>
                          <w:p w14:paraId="33AD22C1" w14:textId="77777777" w:rsidR="009F02AE" w:rsidRPr="00A34914" w:rsidRDefault="009F02AE" w:rsidP="00D6769B">
                            <w:pPr>
                              <w:spacing w:line="277" w:lineRule="auto"/>
                              <w:textDirection w:val="btLr"/>
                              <w:rPr>
                                <w:b/>
                                <w:color w:val="156082" w:themeColor="accent1"/>
                                <w:sz w:val="66"/>
                              </w:rPr>
                            </w:pPr>
                            <w:r w:rsidRPr="00A34914">
                              <w:rPr>
                                <w:b/>
                                <w:color w:val="156082" w:themeColor="accent1"/>
                                <w:sz w:val="66"/>
                              </w:rPr>
                              <w:t xml:space="preserve">SYSTEM </w:t>
                            </w:r>
                          </w:p>
                          <w:p w14:paraId="141B1AC9" w14:textId="77777777" w:rsidR="009F02AE" w:rsidRPr="00A34914" w:rsidRDefault="009F02AE" w:rsidP="00D6769B">
                            <w:pPr>
                              <w:spacing w:line="277" w:lineRule="auto"/>
                              <w:textDirection w:val="btLr"/>
                              <w:rPr>
                                <w:b/>
                                <w:color w:val="156082" w:themeColor="accent1"/>
                                <w:sz w:val="66"/>
                              </w:rPr>
                            </w:pPr>
                            <w:r w:rsidRPr="00A34914">
                              <w:rPr>
                                <w:b/>
                                <w:color w:val="156082" w:themeColor="accent1"/>
                                <w:sz w:val="66"/>
                              </w:rPr>
                              <w:t>WDRAŻANIA</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4E35DD60" id="Prostokąt 497925113" o:spid="_x0000_s1053" style="position:absolute;margin-left:211.8pt;margin-top:81.45pt;width:309.05pt;height:120pt;z-index:251746304;visibility:visible;mso-wrap-style:square;mso-height-percent:0;mso-wrap-distance-left:9pt;mso-wrap-distance-top:3.6pt;mso-wrap-distance-right:9pt;mso-wrap-distance-bottom:3.6pt;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" filled="f" stroked="f">
                <v:textbox inset="2.53958mm,1.2694mm,2.53958mm,1.2694mm">
                  <w:txbxContent>
                    <w:p w14:paraId="33AD22C1" w14:textId="77777777" w:rsidR="009F02AE" w:rsidRPr="00A34914" w:rsidRDefault="009F02AE" w:rsidP="00D6769B">
                      <w:pPr>
                        <w:spacing w:line="277" w:lineRule="auto"/>
                        <w:textDirection w:val="btLr"/>
                        <w:rPr>
                          <w:b/>
                          <w:color w:val="156082" w:themeColor="accent1"/>
                          <w:sz w:val="66"/>
                        </w:rPr>
                      </w:pPr>
                      <w:r w:rsidRPr="00A34914">
                        <w:rPr>
                          <w:b/>
                          <w:color w:val="156082" w:themeColor="accent1"/>
                          <w:sz w:val="66"/>
                        </w:rPr>
                        <w:t xml:space="preserve">SYSTEM </w:t>
                      </w:r>
                    </w:p>
                    <w:p w14:paraId="141B1AC9" w14:textId="77777777" w:rsidR="009F02AE" w:rsidRPr="00A34914" w:rsidRDefault="009F02AE" w:rsidP="00D6769B">
                      <w:pPr>
                        <w:spacing w:line="277" w:lineRule="auto"/>
                        <w:textDirection w:val="btLr"/>
                        <w:rPr>
                          <w:b/>
                          <w:color w:val="156082" w:themeColor="accent1"/>
                          <w:sz w:val="66"/>
                        </w:rPr>
                      </w:pPr>
                      <w:r w:rsidRPr="00A34914">
                        <w:rPr>
                          <w:b/>
                          <w:color w:val="156082" w:themeColor="accent1"/>
                          <w:sz w:val="66"/>
                        </w:rPr>
                        <w:t>WDRAŻANIA</w:t>
                      </w:r>
                    </w:p>
                  </w:txbxContent>
                </v:textbox>
              </v:rect>
            </w:pict>
          </mc:Fallback>
        </mc:AlternateContent>
      </w:r>
      <w:r w:rsidR="00A06DF9" w:rsidRPr="00DA2F3A">
        <w:rPr>
          <w:b/>
          <w:bCs/>
        </w:rPr>
        <w:br w:type="column"/>
      </w:r>
    </w:p>
    <w:p w14:paraId="4BDBCA76" w14:textId="77777777" w:rsidR="00D6769B" w:rsidRDefault="00D6769B" w:rsidP="00D6769B"/>
    <w:p w14:paraId="49F2E204" w14:textId="67434E00" w:rsidR="00D6769B" w:rsidRDefault="00DA2F3A" w:rsidP="00D6769B">
      <w:pPr>
        <w:spacing w:line="360" w:lineRule="auto"/>
        <w:jc w:val="both"/>
        <w:rPr>
          <w:sz w:val="22"/>
          <w:szCs w:val="22"/>
        </w:rPr>
        <w:sectPr w:rsidR="00D6769B" w:rsidSect="00D6769B">
          <w:type w:val="continuous"/>
          <w:pgSz w:w="11906" w:h="16838"/>
          <w:pgMar w:top="1276" w:right="1417" w:bottom="1417" w:left="1417" w:header="708" w:footer="708" w:gutter="0"/>
          <w:cols w:space="708"/>
        </w:sectPr>
      </w:pPr>
      <w:r>
        <w:rPr>
          <w:noProof/>
          <w:lang w:val="pl-PL"/>
        </w:rPr>
        <mc:AlternateContent>
          <mc:Choice Requires="wps">
            <w:drawing>
              <wp:anchor distT="0" distB="0" distL="0" distR="0" simplePos="0" relativeHeight="251758592" behindDoc="1" locked="0" layoutInCell="1" hidden="0" allowOverlap="1" wp14:anchorId="1C145741" wp14:editId="536418C0">
                <wp:simplePos x="0" y="0"/>
                <wp:positionH relativeFrom="column">
                  <wp:posOffset>-27305</wp:posOffset>
                </wp:positionH>
                <wp:positionV relativeFrom="paragraph">
                  <wp:posOffset>-347980</wp:posOffset>
                </wp:positionV>
                <wp:extent cx="6750685" cy="720000"/>
                <wp:effectExtent l="0" t="0" r="12065" b="23495"/>
                <wp:wrapNone/>
                <wp:docPr id="1460996675" name="Prostokąt 1460996675"/>
                <wp:cNvGraphicFramePr/>
                <a:graphic xmlns:a="http://schemas.openxmlformats.org/drawingml/2006/main">
                  <a:graphicData uri="http://schemas.microsoft.com/office/word/2010/wordprocessingShape">
                    <wps:wsp>
                      <wps:cNvSpPr/>
                      <wps:spPr>
                        <a:xfrm>
                          <a:off x="0" y="0"/>
                          <a:ext cx="6750685" cy="720000"/>
                        </a:xfrm>
                        <a:prstGeom prst="rect">
                          <a:avLst/>
                        </a:prstGeom>
                        <a:solidFill>
                          <a:schemeClr val="accent4">
                            <a:lumMod val="75000"/>
                          </a:schemeClr>
                        </a:solidFill>
                        <a:ln w="12700" cap="flat" cmpd="sng">
                          <a:solidFill>
                            <a:srgbClr val="074F6A"/>
                          </a:solidFill>
                          <a:prstDash val="solid"/>
                          <a:miter lim="800000"/>
                          <a:headEnd type="none" w="sm" len="sm"/>
                          <a:tailEnd type="none" w="sm" len="sm"/>
                        </a:ln>
                      </wps:spPr>
                      <wps:txbx>
                        <w:txbxContent>
                          <w:p w14:paraId="357617A7" w14:textId="44164270" w:rsidR="009F02AE" w:rsidRPr="00DA2F3A" w:rsidRDefault="009F02AE" w:rsidP="00DA2F3A">
                            <w:pPr>
                              <w:pStyle w:val="Nagwek2"/>
                              <w:ind w:right="1392"/>
                              <w:jc w:val="right"/>
                              <w:rPr>
                                <w:rFonts w:asciiTheme="minorHAnsi" w:hAnsiTheme="minorHAnsi"/>
                                <w:b/>
                                <w:bCs/>
                                <w:color w:val="FFFFFF" w:themeColor="background1"/>
                              </w:rPr>
                            </w:pPr>
                            <w:bookmarkStart w:id="77" w:name="_Toc214578019"/>
                            <w:r w:rsidRPr="00DA2F3A">
                              <w:rPr>
                                <w:rFonts w:asciiTheme="minorHAnsi" w:hAnsiTheme="minorHAnsi"/>
                                <w:b/>
                                <w:bCs/>
                                <w:color w:val="FFFFFF" w:themeColor="background1"/>
                              </w:rPr>
                              <w:t>1. MONITORING I EWALUACJA STRATEGII</w:t>
                            </w:r>
                            <w:bookmarkEnd w:id="77"/>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1C145741" id="Prostokąt 1460996675" o:spid="_x0000_s1054" style="position:absolute;left:0;text-align:left;margin-left:-2.15pt;margin-top:-27.4pt;width:531.55pt;height:56.7pt;z-index:-251557888;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" fillcolor="#0b769f [2407]" strokecolor="#074f6a" strokeweight="1pt">
                <v:stroke startarrowwidth="narrow" startarrowlength="short" endarrowwidth="narrow" endarrowlength="short"/>
                <v:textbox inset="2.53958mm,2.53958mm,2.53958mm,2.53958mm">
                  <w:txbxContent>
                    <w:p w14:paraId="357617A7" w14:textId="44164270" w:rsidR="009F02AE" w:rsidRPr="00DA2F3A" w:rsidRDefault="009F02AE" w:rsidP="00DA2F3A">
                      <w:pPr>
                        <w:pStyle w:val="Nagwek2"/>
                        <w:ind w:right="1392"/>
                        <w:jc w:val="right"/>
                        <w:rPr>
                          <w:rFonts w:asciiTheme="minorHAnsi" w:hAnsiTheme="minorHAnsi"/>
                          <w:b/>
                          <w:bCs/>
                          <w:color w:val="FFFFFF" w:themeColor="background1"/>
                        </w:rPr>
                      </w:pPr>
                      <w:bookmarkStart w:id="78" w:name="_Toc214578019"/>
                      <w:r w:rsidRPr="00DA2F3A">
                        <w:rPr>
                          <w:rFonts w:asciiTheme="minorHAnsi" w:hAnsiTheme="minorHAnsi"/>
                          <w:b/>
                          <w:bCs/>
                          <w:color w:val="FFFFFF" w:themeColor="background1"/>
                        </w:rPr>
                        <w:t>1. MONITORING I EWALUACJA STRATEGII</w:t>
                      </w:r>
                      <w:bookmarkEnd w:id="78"/>
                    </w:p>
                  </w:txbxContent>
                </v:textbox>
              </v:rect>
            </w:pict>
          </mc:Fallback>
        </mc:AlternateContent>
      </w:r>
    </w:p>
    <w:p w14:paraId="30B4235E" w14:textId="77777777" w:rsidR="00DA2F3A" w:rsidRDefault="00DA2F3A" w:rsidP="00D6769B">
      <w:pPr>
        <w:spacing w:line="360" w:lineRule="auto"/>
        <w:jc w:val="both"/>
        <w:rPr>
          <w:sz w:val="22"/>
          <w:szCs w:val="22"/>
        </w:rPr>
      </w:pPr>
    </w:p>
    <w:p w14:paraId="05D5826E" w14:textId="3BFF6A75" w:rsidR="00D6769B" w:rsidRDefault="00D6769B" w:rsidP="00D6769B">
      <w:pPr>
        <w:spacing w:line="360" w:lineRule="auto"/>
        <w:jc w:val="both"/>
        <w:rPr>
          <w:sz w:val="22"/>
          <w:szCs w:val="22"/>
        </w:rPr>
      </w:pPr>
      <w:r>
        <w:rPr>
          <w:sz w:val="22"/>
          <w:szCs w:val="22"/>
        </w:rPr>
        <w:t>Monitoring polega na stałej obserwacji ilościowych i jakościowych zmian wybranych wielkości w całym okresie wdrażania</w:t>
      </w:r>
      <w:r>
        <w:rPr>
          <w:i/>
          <w:iCs/>
          <w:sz w:val="22"/>
          <w:szCs w:val="22"/>
        </w:rPr>
        <w:t xml:space="preserve"> Strategii</w:t>
      </w:r>
      <w:r>
        <w:rPr>
          <w:sz w:val="22"/>
          <w:szCs w:val="22"/>
        </w:rPr>
        <w:t xml:space="preserve">. Dostarcza on systematycznie danych, pozwalających dokonać oceny postępów </w:t>
      </w:r>
      <w:r w:rsidR="00A34914">
        <w:rPr>
          <w:sz w:val="22"/>
          <w:szCs w:val="22"/>
        </w:rPr>
        <w:br/>
      </w:r>
      <w:r>
        <w:rPr>
          <w:sz w:val="22"/>
          <w:szCs w:val="22"/>
        </w:rPr>
        <w:t xml:space="preserve">i stopnia realizacji celów </w:t>
      </w:r>
      <w:r>
        <w:rPr>
          <w:i/>
          <w:iCs/>
          <w:sz w:val="22"/>
          <w:szCs w:val="22"/>
        </w:rPr>
        <w:t>Strategii</w:t>
      </w:r>
      <w:r>
        <w:rPr>
          <w:sz w:val="22"/>
          <w:szCs w:val="22"/>
        </w:rPr>
        <w:t xml:space="preserve">, a w efekcie – wpływu podejmowanych działań na rozwój społeczno-gospodarczy, środowiskowy i przestrzenny gminy. </w:t>
      </w:r>
    </w:p>
    <w:p w14:paraId="6AF97AAB" w14:textId="53A9BE29" w:rsidR="00D6769B" w:rsidRDefault="00D6769B" w:rsidP="00D6769B">
      <w:pPr>
        <w:spacing w:line="360" w:lineRule="auto"/>
        <w:jc w:val="both"/>
        <w:rPr>
          <w:sz w:val="22"/>
          <w:szCs w:val="22"/>
        </w:rPr>
      </w:pPr>
      <w:r>
        <w:rPr>
          <w:sz w:val="22"/>
          <w:szCs w:val="22"/>
        </w:rPr>
        <w:t xml:space="preserve">W szczególności ma on na celu zapewnienie realizacji działań zgodnie z założeniami i planami, zwiększenie prawdopodobieństwa terminowości wykonania zadań oraz bieżącą identyfikację ryzyk i trudności realizacyjnych. Monitorowanie realizacji </w:t>
      </w:r>
      <w:r>
        <w:rPr>
          <w:i/>
          <w:iCs/>
          <w:sz w:val="22"/>
          <w:szCs w:val="22"/>
        </w:rPr>
        <w:t>Strategii</w:t>
      </w:r>
      <w:r>
        <w:rPr>
          <w:sz w:val="22"/>
          <w:szCs w:val="22"/>
        </w:rPr>
        <w:t xml:space="preserve"> umożliwia identyfikację ewentualnyc</w:t>
      </w:r>
      <w:r w:rsidR="00A34914">
        <w:rPr>
          <w:sz w:val="22"/>
          <w:szCs w:val="22"/>
        </w:rPr>
        <w:t>h opóźnień lub nieprawidłowości oraz</w:t>
      </w:r>
      <w:r>
        <w:rPr>
          <w:sz w:val="22"/>
          <w:szCs w:val="22"/>
        </w:rPr>
        <w:t xml:space="preserve"> korektę lub podjęcie działań naprawczych. </w:t>
      </w:r>
    </w:p>
    <w:p w14:paraId="7FE3E19C" w14:textId="76D0A580" w:rsidR="00D6769B" w:rsidRDefault="00D6769B" w:rsidP="00D6769B">
      <w:pPr>
        <w:spacing w:line="360" w:lineRule="auto"/>
        <w:jc w:val="both"/>
        <w:rPr>
          <w:sz w:val="22"/>
          <w:szCs w:val="22"/>
        </w:rPr>
      </w:pPr>
      <w:r>
        <w:rPr>
          <w:sz w:val="22"/>
          <w:szCs w:val="22"/>
        </w:rPr>
        <w:t>Odpowiednio sprofilowany monitoring pozwoli też na określenie, jaką pozycję zajmuje gmin</w:t>
      </w:r>
      <w:r w:rsidR="00A34914">
        <w:rPr>
          <w:sz w:val="22"/>
          <w:szCs w:val="22"/>
        </w:rPr>
        <w:t>a w stosunku do innych ośrodków,</w:t>
      </w:r>
      <w:r>
        <w:rPr>
          <w:sz w:val="22"/>
          <w:szCs w:val="22"/>
        </w:rPr>
        <w:t xml:space="preserve"> </w:t>
      </w:r>
      <w:r w:rsidR="00A34914">
        <w:rPr>
          <w:sz w:val="22"/>
          <w:szCs w:val="22"/>
        </w:rPr>
        <w:br/>
      </w:r>
      <w:r>
        <w:rPr>
          <w:sz w:val="22"/>
          <w:szCs w:val="22"/>
        </w:rPr>
        <w:t xml:space="preserve">o zbliżonej wielkości oraz podobnym potencjale społeczno-ekonomicznym, i jak duża jest jej przewaga konkurencyjna w poszczególnych obszarach rozwojowych. </w:t>
      </w:r>
    </w:p>
    <w:p w14:paraId="48A2AD47" w14:textId="77777777" w:rsidR="00DA2F3A" w:rsidRDefault="00D6769B" w:rsidP="00D6769B">
      <w:pPr>
        <w:spacing w:line="360" w:lineRule="auto"/>
        <w:jc w:val="both"/>
        <w:rPr>
          <w:sz w:val="22"/>
          <w:szCs w:val="22"/>
        </w:rPr>
      </w:pPr>
      <w:r>
        <w:rPr>
          <w:sz w:val="22"/>
          <w:szCs w:val="22"/>
        </w:rPr>
        <w:t xml:space="preserve">Wnioski z monitoringu mogą być podstawą do aktualizacji </w:t>
      </w:r>
      <w:r>
        <w:rPr>
          <w:i/>
          <w:iCs/>
          <w:sz w:val="22"/>
          <w:szCs w:val="22"/>
        </w:rPr>
        <w:t>Strategii</w:t>
      </w:r>
      <w:r>
        <w:rPr>
          <w:sz w:val="22"/>
          <w:szCs w:val="22"/>
        </w:rPr>
        <w:t xml:space="preserve">. Są też podstawą do przyjęcia założeń rozwoju strategicznego </w:t>
      </w:r>
    </w:p>
    <w:p w14:paraId="2197AE95" w14:textId="77777777" w:rsidR="00DA2F3A" w:rsidRDefault="00DA2F3A" w:rsidP="00D6769B">
      <w:pPr>
        <w:spacing w:line="360" w:lineRule="auto"/>
        <w:jc w:val="both"/>
        <w:rPr>
          <w:sz w:val="22"/>
          <w:szCs w:val="22"/>
        </w:rPr>
      </w:pPr>
    </w:p>
    <w:p w14:paraId="645328A9" w14:textId="5F0F4DCD" w:rsidR="00D6769B" w:rsidRDefault="00D6769B" w:rsidP="00D6769B">
      <w:pPr>
        <w:spacing w:line="360" w:lineRule="auto"/>
        <w:jc w:val="both"/>
        <w:rPr>
          <w:sz w:val="22"/>
          <w:szCs w:val="22"/>
        </w:rPr>
      </w:pPr>
      <w:r>
        <w:rPr>
          <w:sz w:val="22"/>
          <w:szCs w:val="22"/>
        </w:rPr>
        <w:t>w kolejnym okresie planowania rozwoju gminy</w:t>
      </w:r>
      <w:r w:rsidR="00A34914">
        <w:rPr>
          <w:sz w:val="22"/>
          <w:szCs w:val="22"/>
        </w:rPr>
        <w:t xml:space="preserve"> (po 2035 roku)</w:t>
      </w:r>
      <w:r>
        <w:rPr>
          <w:sz w:val="22"/>
          <w:szCs w:val="22"/>
        </w:rPr>
        <w:t xml:space="preserve">. </w:t>
      </w:r>
    </w:p>
    <w:p w14:paraId="654BD97F" w14:textId="77777777" w:rsidR="00D6769B" w:rsidRDefault="00D6769B" w:rsidP="00D6769B">
      <w:pPr>
        <w:spacing w:line="360" w:lineRule="auto"/>
        <w:jc w:val="both"/>
        <w:rPr>
          <w:sz w:val="22"/>
          <w:szCs w:val="22"/>
        </w:rPr>
      </w:pPr>
      <w:r>
        <w:rPr>
          <w:sz w:val="22"/>
          <w:szCs w:val="22"/>
        </w:rPr>
        <w:t>Monitoring prowadzony jest na dwóch poziomach.</w:t>
      </w:r>
    </w:p>
    <w:p w14:paraId="29E3D1E0" w14:textId="77777777" w:rsidR="00D6769B" w:rsidRDefault="00D6769B">
      <w:pPr>
        <w:numPr>
          <w:ilvl w:val="0"/>
          <w:numId w:val="22"/>
        </w:numPr>
        <w:spacing w:line="360" w:lineRule="auto"/>
        <w:ind w:left="426"/>
        <w:jc w:val="both"/>
        <w:rPr>
          <w:sz w:val="22"/>
          <w:szCs w:val="22"/>
        </w:rPr>
      </w:pPr>
      <w:r>
        <w:rPr>
          <w:sz w:val="22"/>
          <w:szCs w:val="22"/>
        </w:rPr>
        <w:t xml:space="preserve">Poziom pierwszy – zadania i działania </w:t>
      </w:r>
    </w:p>
    <w:p w14:paraId="23F75811" w14:textId="77777777" w:rsidR="00D6769B" w:rsidRDefault="00D6769B" w:rsidP="00D6769B">
      <w:pPr>
        <w:pBdr>
          <w:top w:val="nil"/>
          <w:left w:val="nil"/>
          <w:bottom w:val="nil"/>
          <w:right w:val="nil"/>
          <w:between w:val="nil"/>
        </w:pBdr>
        <w:spacing w:line="360" w:lineRule="auto"/>
        <w:ind w:left="426"/>
        <w:jc w:val="both"/>
        <w:rPr>
          <w:color w:val="000000"/>
          <w:sz w:val="22"/>
          <w:szCs w:val="22"/>
        </w:rPr>
      </w:pPr>
      <w:r>
        <w:rPr>
          <w:color w:val="000000"/>
          <w:sz w:val="22"/>
          <w:szCs w:val="22"/>
        </w:rPr>
        <w:t>Monitoring prowadzony jest głównie w oparciu o informacje pozyskiwane od jednostek odpowiedzialnych za wdrażanie poszczególnych zadań (informacje o rzeczowym i finansowym postępie w realizacji zadań, wartości wskaźników produktu, dane zastane itp.).</w:t>
      </w:r>
    </w:p>
    <w:p w14:paraId="62FA47E9" w14:textId="77777777" w:rsidR="00D6769B" w:rsidRDefault="00D6769B">
      <w:pPr>
        <w:numPr>
          <w:ilvl w:val="0"/>
          <w:numId w:val="22"/>
        </w:numPr>
        <w:spacing w:line="360" w:lineRule="auto"/>
        <w:ind w:left="426"/>
        <w:jc w:val="both"/>
        <w:rPr>
          <w:sz w:val="22"/>
          <w:szCs w:val="22"/>
        </w:rPr>
      </w:pPr>
      <w:r>
        <w:rPr>
          <w:sz w:val="22"/>
          <w:szCs w:val="22"/>
        </w:rPr>
        <w:t xml:space="preserve">Poziom drugi – cele strategiczne </w:t>
      </w:r>
    </w:p>
    <w:p w14:paraId="36A59747" w14:textId="77777777" w:rsidR="00D6769B" w:rsidRDefault="00D6769B" w:rsidP="00D6769B">
      <w:pPr>
        <w:pBdr>
          <w:top w:val="nil"/>
          <w:left w:val="nil"/>
          <w:bottom w:val="nil"/>
          <w:right w:val="nil"/>
          <w:between w:val="nil"/>
        </w:pBdr>
        <w:spacing w:line="360" w:lineRule="auto"/>
        <w:ind w:left="426"/>
        <w:jc w:val="both"/>
        <w:rPr>
          <w:color w:val="000000"/>
          <w:sz w:val="22"/>
          <w:szCs w:val="22"/>
        </w:rPr>
      </w:pPr>
      <w:r>
        <w:rPr>
          <w:color w:val="000000"/>
          <w:sz w:val="22"/>
          <w:szCs w:val="22"/>
        </w:rPr>
        <w:t xml:space="preserve">Monitoring prowadzony jest w oparciu o przyjęte wskaźniki, przede wszystkim wskaźniki rezultatu oraz analizę danych zastanych, informacji statystycznych, dokumentów, sprawozdań, wyników spisów ludności itp.  </w:t>
      </w:r>
    </w:p>
    <w:p w14:paraId="09A94C46" w14:textId="77777777" w:rsidR="00D6769B" w:rsidRDefault="00D6769B" w:rsidP="00D6769B">
      <w:pPr>
        <w:spacing w:line="360" w:lineRule="auto"/>
        <w:jc w:val="both"/>
        <w:rPr>
          <w:sz w:val="22"/>
          <w:szCs w:val="22"/>
        </w:rPr>
      </w:pPr>
      <w:r>
        <w:rPr>
          <w:sz w:val="22"/>
          <w:szCs w:val="22"/>
        </w:rPr>
        <w:t xml:space="preserve">Wskaźniki produktu określają bezpośredni, namacalny efekt realizacji projektu, mierzony konkretnymi wielkościami. Wskaźniki rezultatu dotyczą oczekiwanych efektów wsparcia i opisują zmiany w sytuacji ostatecznych odbiorców projektu, jakie nastąpiły w wyniku jego zrealizowania. Dla każdego </w:t>
      </w:r>
      <w:r>
        <w:rPr>
          <w:sz w:val="22"/>
          <w:szCs w:val="22"/>
        </w:rPr>
        <w:lastRenderedPageBreak/>
        <w:t xml:space="preserve">wskaźnika określone zostaną: wartość bazowa, wartość docelowa, a także sposób (źródło) pozyskiwania danych. Wskazany zostanie również podmiot odpowiedzialny za monitoring wskaźnika. </w:t>
      </w:r>
    </w:p>
    <w:p w14:paraId="3EDFC5DD" w14:textId="77777777" w:rsidR="00D6769B" w:rsidRDefault="00D6769B" w:rsidP="00D6769B">
      <w:pPr>
        <w:spacing w:line="360" w:lineRule="auto"/>
        <w:jc w:val="both"/>
        <w:rPr>
          <w:sz w:val="22"/>
          <w:szCs w:val="22"/>
        </w:rPr>
      </w:pPr>
      <w:r>
        <w:rPr>
          <w:sz w:val="22"/>
          <w:szCs w:val="22"/>
        </w:rPr>
        <w:t>W procesie monitorowania wykorzystane zostaną między innymi następujące narzędzia:</w:t>
      </w:r>
    </w:p>
    <w:p w14:paraId="29B67E1D" w14:textId="77777777" w:rsidR="00D6769B" w:rsidRDefault="00D6769B">
      <w:pPr>
        <w:numPr>
          <w:ilvl w:val="0"/>
          <w:numId w:val="25"/>
        </w:numPr>
        <w:spacing w:after="0" w:line="360" w:lineRule="auto"/>
        <w:jc w:val="both"/>
        <w:rPr>
          <w:sz w:val="22"/>
          <w:szCs w:val="22"/>
        </w:rPr>
      </w:pPr>
      <w:r>
        <w:rPr>
          <w:sz w:val="22"/>
          <w:szCs w:val="22"/>
        </w:rPr>
        <w:t xml:space="preserve">roczne raporty o stanie realizacji </w:t>
      </w:r>
      <w:r>
        <w:rPr>
          <w:i/>
          <w:iCs/>
          <w:sz w:val="22"/>
          <w:szCs w:val="22"/>
        </w:rPr>
        <w:t>Strategii,</w:t>
      </w:r>
    </w:p>
    <w:p w14:paraId="5910D54E" w14:textId="77777777" w:rsidR="00D6769B" w:rsidRDefault="00D6769B">
      <w:pPr>
        <w:numPr>
          <w:ilvl w:val="0"/>
          <w:numId w:val="25"/>
        </w:numPr>
        <w:spacing w:after="0" w:line="360" w:lineRule="auto"/>
        <w:jc w:val="both"/>
        <w:rPr>
          <w:sz w:val="22"/>
          <w:szCs w:val="22"/>
        </w:rPr>
      </w:pPr>
      <w:r>
        <w:rPr>
          <w:sz w:val="22"/>
          <w:szCs w:val="22"/>
        </w:rPr>
        <w:t>raporty o stanie gminy Moryń,</w:t>
      </w:r>
    </w:p>
    <w:p w14:paraId="75D40912" w14:textId="77777777" w:rsidR="00D6769B" w:rsidRDefault="00D6769B">
      <w:pPr>
        <w:numPr>
          <w:ilvl w:val="0"/>
          <w:numId w:val="25"/>
        </w:numPr>
        <w:spacing w:after="0" w:line="360" w:lineRule="auto"/>
        <w:jc w:val="both"/>
        <w:rPr>
          <w:sz w:val="22"/>
          <w:szCs w:val="22"/>
        </w:rPr>
      </w:pPr>
      <w:r>
        <w:rPr>
          <w:sz w:val="22"/>
          <w:szCs w:val="22"/>
        </w:rPr>
        <w:t>plany przeglądu wskaźników,</w:t>
      </w:r>
    </w:p>
    <w:p w14:paraId="626CDB6B" w14:textId="77777777" w:rsidR="00D6769B" w:rsidRDefault="00D6769B">
      <w:pPr>
        <w:numPr>
          <w:ilvl w:val="0"/>
          <w:numId w:val="25"/>
        </w:numPr>
        <w:spacing w:after="0" w:line="360" w:lineRule="auto"/>
        <w:jc w:val="both"/>
        <w:rPr>
          <w:sz w:val="22"/>
          <w:szCs w:val="22"/>
        </w:rPr>
      </w:pPr>
      <w:r>
        <w:rPr>
          <w:sz w:val="22"/>
          <w:szCs w:val="22"/>
        </w:rPr>
        <w:t xml:space="preserve">ekspertyzy, raporty i analizy tematyczne oraz sektorowe. </w:t>
      </w:r>
    </w:p>
    <w:p w14:paraId="052A76A9" w14:textId="77777777" w:rsidR="00D6769B" w:rsidRDefault="00D6769B" w:rsidP="00D6769B">
      <w:pPr>
        <w:spacing w:line="360" w:lineRule="auto"/>
        <w:jc w:val="both"/>
        <w:rPr>
          <w:sz w:val="22"/>
          <w:szCs w:val="22"/>
        </w:rPr>
        <w:sectPr w:rsidR="00D6769B" w:rsidSect="00D6769B">
          <w:type w:val="continuous"/>
          <w:pgSz w:w="11906" w:h="16838"/>
          <w:pgMar w:top="1276" w:right="1417" w:bottom="1417" w:left="1417" w:header="708" w:footer="708" w:gutter="0"/>
          <w:cols w:num="2" w:space="708"/>
        </w:sectPr>
      </w:pPr>
    </w:p>
    <w:p w14:paraId="0D0C7F8F" w14:textId="6AE9C6CB" w:rsidR="00D6769B" w:rsidRDefault="00D6769B" w:rsidP="00D6769B">
      <w:pPr>
        <w:keepNext/>
        <w:keepLines/>
        <w:spacing w:before="100" w:after="200" w:line="240" w:lineRule="auto"/>
        <w:jc w:val="both"/>
        <w:rPr>
          <w:b/>
          <w:bCs/>
          <w:i/>
          <w:iCs/>
          <w:sz w:val="20"/>
          <w:szCs w:val="20"/>
        </w:rPr>
      </w:pPr>
    </w:p>
    <w:p w14:paraId="0BABD7B5" w14:textId="18BC96FB" w:rsidR="00FF5F69" w:rsidRDefault="00FF5F69" w:rsidP="00FF5F69">
      <w:pPr>
        <w:pStyle w:val="Tytutab"/>
        <w:jc w:val="right"/>
      </w:pPr>
      <w:bookmarkStart w:id="79" w:name="_Toc214571797"/>
      <w:bookmarkStart w:id="80" w:name="_Toc214572735"/>
      <w:r>
        <w:t xml:space="preserve">Tabela </w:t>
      </w:r>
      <w:r w:rsidR="00A82323">
        <w:rPr>
          <w:noProof/>
        </w:rPr>
        <w:fldChar w:fldCharType="begin"/>
      </w:r>
      <w:r w:rsidR="00A82323">
        <w:rPr>
          <w:noProof/>
        </w:rPr>
        <w:instrText xml:space="preserve"> SEQ Tabela \* ARABIC </w:instrText>
      </w:r>
      <w:r w:rsidR="00A82323">
        <w:rPr>
          <w:noProof/>
        </w:rPr>
        <w:fldChar w:fldCharType="separate"/>
      </w:r>
      <w:r w:rsidR="001724C6">
        <w:rPr>
          <w:noProof/>
        </w:rPr>
        <w:t>16</w:t>
      </w:r>
      <w:r w:rsidR="00A82323">
        <w:rPr>
          <w:noProof/>
        </w:rPr>
        <w:fldChar w:fldCharType="end"/>
      </w:r>
      <w:r>
        <w:t xml:space="preserve">: </w:t>
      </w:r>
      <w:r w:rsidRPr="00DB5735">
        <w:t>Plan przeglądu wskaźników - wzór tabeli</w:t>
      </w:r>
      <w:bookmarkEnd w:id="79"/>
      <w:bookmarkEnd w:id="80"/>
    </w:p>
    <w:tbl>
      <w:tblPr>
        <w:tblW w:w="9196" w:type="dxa"/>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tblLayout w:type="fixed"/>
        <w:tblLook w:val="04A0" w:firstRow="1" w:lastRow="0" w:firstColumn="1" w:lastColumn="0" w:noHBand="0" w:noVBand="1"/>
      </w:tblPr>
      <w:tblGrid>
        <w:gridCol w:w="2932"/>
        <w:gridCol w:w="1276"/>
        <w:gridCol w:w="1231"/>
        <w:gridCol w:w="1534"/>
        <w:gridCol w:w="1089"/>
        <w:gridCol w:w="1134"/>
      </w:tblGrid>
      <w:tr w:rsidR="00FF5F69" w14:paraId="03BCDA44" w14:textId="77777777" w:rsidTr="0084605E">
        <w:trPr>
          <w:trHeight w:val="454"/>
        </w:trPr>
        <w:tc>
          <w:tcPr>
            <w:tcW w:w="2932" w:type="dxa"/>
            <w:tcBorders>
              <w:bottom w:val="single" w:sz="18" w:space="0" w:color="FFFFFF" w:themeColor="background1"/>
            </w:tcBorders>
            <w:shd w:val="clear" w:color="auto" w:fill="77206D" w:themeFill="accent5" w:themeFillShade="BF"/>
            <w:vAlign w:val="center"/>
          </w:tcPr>
          <w:p w14:paraId="42F2E4A3" w14:textId="77777777" w:rsidR="00FF5F69" w:rsidRPr="00756399" w:rsidRDefault="00FF5F69" w:rsidP="00756399">
            <w:pPr>
              <w:spacing w:line="240" w:lineRule="auto"/>
              <w:jc w:val="center"/>
              <w:rPr>
                <w:rFonts w:ascii="Aptos Light" w:hAnsi="Aptos Light"/>
                <w:b/>
                <w:bCs/>
                <w:color w:val="FFFFFF"/>
                <w:sz w:val="22"/>
                <w:szCs w:val="22"/>
              </w:rPr>
            </w:pPr>
            <w:r w:rsidRPr="00756399">
              <w:rPr>
                <w:rFonts w:ascii="Aptos Light" w:hAnsi="Aptos Light"/>
                <w:b/>
                <w:bCs/>
                <w:color w:val="FFFFFF"/>
                <w:sz w:val="22"/>
                <w:szCs w:val="22"/>
              </w:rPr>
              <w:t>Nazwa/Opis wska</w:t>
            </w:r>
            <w:r w:rsidRPr="00756399">
              <w:rPr>
                <w:rFonts w:ascii="Aptos Light" w:eastAsia="Calibri" w:hAnsi="Aptos Light" w:cs="Calibri"/>
                <w:b/>
                <w:bCs/>
                <w:color w:val="FFFFFF"/>
                <w:sz w:val="22"/>
                <w:szCs w:val="22"/>
              </w:rPr>
              <w:t>ź</w:t>
            </w:r>
            <w:r w:rsidRPr="00756399">
              <w:rPr>
                <w:rFonts w:ascii="Aptos Light" w:hAnsi="Aptos Light"/>
                <w:b/>
                <w:bCs/>
                <w:color w:val="FFFFFF"/>
                <w:sz w:val="22"/>
                <w:szCs w:val="22"/>
              </w:rPr>
              <w:t>nika</w:t>
            </w:r>
            <w:r w:rsidRPr="00756399">
              <w:rPr>
                <w:rFonts w:ascii="Arial" w:eastAsia="Arial" w:hAnsi="Arial" w:cs="Arial"/>
                <w:b/>
                <w:bCs/>
                <w:color w:val="FFFFFF"/>
                <w:sz w:val="22"/>
                <w:szCs w:val="22"/>
              </w:rPr>
              <w:t>​</w:t>
            </w:r>
          </w:p>
        </w:tc>
        <w:tc>
          <w:tcPr>
            <w:tcW w:w="1276" w:type="dxa"/>
            <w:shd w:val="clear" w:color="auto" w:fill="77206D" w:themeFill="accent5" w:themeFillShade="BF"/>
            <w:vAlign w:val="center"/>
          </w:tcPr>
          <w:p w14:paraId="7B3A2252" w14:textId="77777777" w:rsidR="00FF5F69" w:rsidRPr="00756399" w:rsidRDefault="00FF5F69" w:rsidP="00756399">
            <w:pPr>
              <w:spacing w:line="240" w:lineRule="auto"/>
              <w:jc w:val="center"/>
              <w:rPr>
                <w:rFonts w:ascii="Aptos Light" w:hAnsi="Aptos Light"/>
                <w:b/>
                <w:bCs/>
                <w:color w:val="FFFFFF"/>
                <w:sz w:val="22"/>
                <w:szCs w:val="22"/>
              </w:rPr>
            </w:pPr>
            <w:r w:rsidRPr="00756399">
              <w:rPr>
                <w:rFonts w:ascii="Aptos Light" w:hAnsi="Aptos Light"/>
                <w:b/>
                <w:bCs/>
                <w:color w:val="FFFFFF"/>
                <w:sz w:val="22"/>
                <w:szCs w:val="22"/>
              </w:rPr>
              <w:t>W</w:t>
            </w:r>
            <w:r w:rsidRPr="00756399">
              <w:rPr>
                <w:rFonts w:ascii="Aptos Light" w:eastAsia="Calibri" w:hAnsi="Aptos Light" w:cs="Calibri"/>
                <w:b/>
                <w:bCs/>
                <w:color w:val="FFFFFF"/>
                <w:sz w:val="22"/>
                <w:szCs w:val="22"/>
              </w:rPr>
              <w:t>ł</w:t>
            </w:r>
            <w:r w:rsidRPr="00756399">
              <w:rPr>
                <w:rFonts w:ascii="Aptos Light" w:hAnsi="Aptos Light"/>
                <w:b/>
                <w:bCs/>
                <w:color w:val="FFFFFF"/>
                <w:sz w:val="22"/>
                <w:szCs w:val="22"/>
              </w:rPr>
              <w:t>a</w:t>
            </w:r>
            <w:r w:rsidRPr="00756399">
              <w:rPr>
                <w:rFonts w:ascii="Aptos Light" w:eastAsia="Calibri" w:hAnsi="Aptos Light" w:cs="Calibri"/>
                <w:b/>
                <w:bCs/>
                <w:color w:val="FFFFFF"/>
                <w:sz w:val="22"/>
                <w:szCs w:val="22"/>
              </w:rPr>
              <w:t>ś</w:t>
            </w:r>
            <w:r w:rsidRPr="00756399">
              <w:rPr>
                <w:rFonts w:ascii="Aptos Light" w:hAnsi="Aptos Light"/>
                <w:b/>
                <w:bCs/>
                <w:color w:val="FFFFFF"/>
                <w:sz w:val="22"/>
                <w:szCs w:val="22"/>
              </w:rPr>
              <w:t>ciciel</w:t>
            </w:r>
            <w:r w:rsidRPr="00756399">
              <w:rPr>
                <w:rFonts w:ascii="Arial" w:eastAsia="Arial" w:hAnsi="Arial" w:cs="Arial"/>
                <w:b/>
                <w:bCs/>
                <w:color w:val="FFFFFF"/>
                <w:sz w:val="22"/>
                <w:szCs w:val="22"/>
              </w:rPr>
              <w:t>​</w:t>
            </w:r>
          </w:p>
        </w:tc>
        <w:tc>
          <w:tcPr>
            <w:tcW w:w="1231" w:type="dxa"/>
            <w:shd w:val="clear" w:color="auto" w:fill="77206D" w:themeFill="accent5" w:themeFillShade="BF"/>
            <w:vAlign w:val="center"/>
          </w:tcPr>
          <w:p w14:paraId="00438D38" w14:textId="77777777" w:rsidR="00FF5F69" w:rsidRPr="00756399" w:rsidRDefault="00FF5F69" w:rsidP="00756399">
            <w:pPr>
              <w:spacing w:line="240" w:lineRule="auto"/>
              <w:jc w:val="center"/>
              <w:rPr>
                <w:rFonts w:ascii="Aptos Light" w:hAnsi="Aptos Light"/>
                <w:b/>
                <w:bCs/>
                <w:color w:val="FFFFFF"/>
                <w:sz w:val="22"/>
                <w:szCs w:val="22"/>
              </w:rPr>
            </w:pPr>
            <w:r w:rsidRPr="00756399">
              <w:rPr>
                <w:rFonts w:ascii="Aptos Light" w:eastAsia="Calibri" w:hAnsi="Aptos Light" w:cs="Calibri"/>
                <w:b/>
                <w:bCs/>
                <w:color w:val="FFFFFF"/>
                <w:sz w:val="22"/>
                <w:szCs w:val="22"/>
              </w:rPr>
              <w:t>Ź</w:t>
            </w:r>
            <w:r w:rsidRPr="00756399">
              <w:rPr>
                <w:rFonts w:ascii="Aptos Light" w:hAnsi="Aptos Light"/>
                <w:b/>
                <w:bCs/>
                <w:color w:val="FFFFFF"/>
                <w:sz w:val="22"/>
                <w:szCs w:val="22"/>
              </w:rPr>
              <w:t>ród</w:t>
            </w:r>
            <w:r w:rsidRPr="00756399">
              <w:rPr>
                <w:rFonts w:ascii="Aptos Light" w:eastAsia="Calibri" w:hAnsi="Aptos Light" w:cs="Calibri"/>
                <w:b/>
                <w:bCs/>
                <w:color w:val="FFFFFF"/>
                <w:sz w:val="22"/>
                <w:szCs w:val="22"/>
              </w:rPr>
              <w:t>ł</w:t>
            </w:r>
            <w:r w:rsidRPr="00756399">
              <w:rPr>
                <w:rFonts w:ascii="Aptos Light" w:hAnsi="Aptos Light"/>
                <w:b/>
                <w:bCs/>
                <w:color w:val="FFFFFF"/>
                <w:sz w:val="22"/>
                <w:szCs w:val="22"/>
              </w:rPr>
              <w:t xml:space="preserve">o </w:t>
            </w:r>
            <w:r w:rsidRPr="00756399">
              <w:rPr>
                <w:rFonts w:ascii="Aptos Light" w:hAnsi="Aptos Light"/>
                <w:b/>
                <w:bCs/>
                <w:color w:val="FFFFFF"/>
                <w:sz w:val="22"/>
                <w:szCs w:val="22"/>
              </w:rPr>
              <w:br/>
              <w:t>danych</w:t>
            </w:r>
            <w:r w:rsidRPr="00756399">
              <w:rPr>
                <w:rFonts w:ascii="Arial" w:eastAsia="Arial" w:hAnsi="Arial" w:cs="Arial"/>
                <w:b/>
                <w:bCs/>
                <w:color w:val="FFFFFF"/>
                <w:sz w:val="22"/>
                <w:szCs w:val="22"/>
              </w:rPr>
              <w:t>​</w:t>
            </w:r>
          </w:p>
        </w:tc>
        <w:tc>
          <w:tcPr>
            <w:tcW w:w="1534" w:type="dxa"/>
            <w:shd w:val="clear" w:color="auto" w:fill="77206D" w:themeFill="accent5" w:themeFillShade="BF"/>
            <w:vAlign w:val="center"/>
          </w:tcPr>
          <w:p w14:paraId="3A8D4056" w14:textId="77777777" w:rsidR="00FF5F69" w:rsidRPr="00756399" w:rsidRDefault="00FF5F69" w:rsidP="00756399">
            <w:pPr>
              <w:spacing w:line="240" w:lineRule="auto"/>
              <w:jc w:val="center"/>
              <w:rPr>
                <w:rFonts w:ascii="Aptos Light" w:hAnsi="Aptos Light"/>
                <w:b/>
                <w:bCs/>
                <w:color w:val="FFFFFF"/>
                <w:sz w:val="22"/>
                <w:szCs w:val="22"/>
              </w:rPr>
            </w:pPr>
            <w:r w:rsidRPr="00756399">
              <w:rPr>
                <w:rFonts w:ascii="Aptos Light" w:hAnsi="Aptos Light"/>
                <w:b/>
                <w:bCs/>
                <w:color w:val="FFFFFF"/>
                <w:sz w:val="22"/>
                <w:szCs w:val="22"/>
              </w:rPr>
              <w:t>Cz</w:t>
            </w:r>
            <w:r w:rsidRPr="00756399">
              <w:rPr>
                <w:rFonts w:ascii="Aptos Light" w:eastAsia="Calibri" w:hAnsi="Aptos Light" w:cs="Calibri"/>
                <w:b/>
                <w:bCs/>
                <w:color w:val="FFFFFF"/>
                <w:sz w:val="22"/>
                <w:szCs w:val="22"/>
              </w:rPr>
              <w:t>ę</w:t>
            </w:r>
            <w:r w:rsidRPr="00756399">
              <w:rPr>
                <w:rFonts w:ascii="Aptos Light" w:hAnsi="Aptos Light"/>
                <w:b/>
                <w:bCs/>
                <w:color w:val="FFFFFF"/>
                <w:sz w:val="22"/>
                <w:szCs w:val="22"/>
              </w:rPr>
              <w:t>stotliwo</w:t>
            </w:r>
            <w:r w:rsidRPr="00756399">
              <w:rPr>
                <w:rFonts w:ascii="Aptos Light" w:eastAsia="Calibri" w:hAnsi="Aptos Light" w:cs="Calibri"/>
                <w:b/>
                <w:bCs/>
                <w:color w:val="FFFFFF"/>
                <w:sz w:val="22"/>
                <w:szCs w:val="22"/>
              </w:rPr>
              <w:t>ść</w:t>
            </w:r>
            <w:r w:rsidRPr="00756399">
              <w:rPr>
                <w:rFonts w:ascii="Aptos Light" w:hAnsi="Aptos Light"/>
                <w:b/>
                <w:bCs/>
                <w:color w:val="FFFFFF"/>
                <w:sz w:val="22"/>
                <w:szCs w:val="22"/>
              </w:rPr>
              <w:t xml:space="preserve"> </w:t>
            </w:r>
            <w:r w:rsidRPr="00756399">
              <w:rPr>
                <w:rFonts w:ascii="Arial" w:eastAsia="Arial" w:hAnsi="Arial" w:cs="Arial"/>
                <w:b/>
                <w:bCs/>
                <w:color w:val="FFFFFF"/>
                <w:sz w:val="22"/>
                <w:szCs w:val="22"/>
              </w:rPr>
              <w:t>​</w:t>
            </w:r>
            <w:r w:rsidRPr="00756399">
              <w:rPr>
                <w:rFonts w:ascii="Aptos Light" w:hAnsi="Aptos Light"/>
                <w:b/>
                <w:bCs/>
                <w:color w:val="FFFFFF"/>
                <w:sz w:val="22"/>
                <w:szCs w:val="22"/>
              </w:rPr>
              <w:t>pomiaru</w:t>
            </w:r>
          </w:p>
        </w:tc>
        <w:tc>
          <w:tcPr>
            <w:tcW w:w="1089" w:type="dxa"/>
            <w:shd w:val="clear" w:color="auto" w:fill="77206D" w:themeFill="accent5" w:themeFillShade="BF"/>
            <w:vAlign w:val="center"/>
          </w:tcPr>
          <w:p w14:paraId="57E9F66A" w14:textId="77777777" w:rsidR="00FF5F69" w:rsidRPr="00756399" w:rsidRDefault="00FF5F69" w:rsidP="00756399">
            <w:pPr>
              <w:spacing w:line="240" w:lineRule="auto"/>
              <w:jc w:val="center"/>
              <w:rPr>
                <w:rFonts w:ascii="Aptos Light" w:hAnsi="Aptos Light"/>
                <w:b/>
                <w:bCs/>
                <w:color w:val="FFFFFF"/>
                <w:sz w:val="22"/>
                <w:szCs w:val="22"/>
              </w:rPr>
            </w:pPr>
            <w:r w:rsidRPr="00756399">
              <w:rPr>
                <w:rFonts w:ascii="Aptos Light" w:hAnsi="Aptos Light"/>
                <w:b/>
                <w:bCs/>
                <w:color w:val="FFFFFF"/>
                <w:sz w:val="22"/>
                <w:szCs w:val="22"/>
              </w:rPr>
              <w:t>Poziom bazowy</w:t>
            </w:r>
            <w:r w:rsidRPr="00756399">
              <w:rPr>
                <w:rFonts w:ascii="Arial" w:eastAsia="Arial" w:hAnsi="Arial" w:cs="Arial"/>
                <w:b/>
                <w:bCs/>
                <w:color w:val="FFFFFF"/>
                <w:sz w:val="22"/>
                <w:szCs w:val="22"/>
              </w:rPr>
              <w:t>​</w:t>
            </w:r>
          </w:p>
        </w:tc>
        <w:tc>
          <w:tcPr>
            <w:tcW w:w="1134" w:type="dxa"/>
            <w:shd w:val="clear" w:color="auto" w:fill="77206D" w:themeFill="accent5" w:themeFillShade="BF"/>
            <w:vAlign w:val="center"/>
          </w:tcPr>
          <w:p w14:paraId="459F1A32" w14:textId="77777777" w:rsidR="00FF5F69" w:rsidRPr="00756399" w:rsidRDefault="00FF5F69" w:rsidP="00756399">
            <w:pPr>
              <w:spacing w:line="240" w:lineRule="auto"/>
              <w:jc w:val="center"/>
              <w:rPr>
                <w:rFonts w:ascii="Aptos Light" w:hAnsi="Aptos Light"/>
                <w:b/>
                <w:bCs/>
                <w:color w:val="FFFFFF"/>
                <w:sz w:val="22"/>
                <w:szCs w:val="22"/>
              </w:rPr>
            </w:pPr>
            <w:r w:rsidRPr="00756399">
              <w:rPr>
                <w:rFonts w:ascii="Aptos Light" w:hAnsi="Aptos Light"/>
                <w:b/>
                <w:bCs/>
                <w:color w:val="FFFFFF"/>
                <w:sz w:val="22"/>
                <w:szCs w:val="22"/>
              </w:rPr>
              <w:t xml:space="preserve">Poziom </w:t>
            </w:r>
            <w:r w:rsidRPr="00756399">
              <w:rPr>
                <w:rFonts w:ascii="Aptos Light" w:hAnsi="Aptos Light"/>
                <w:b/>
                <w:bCs/>
                <w:color w:val="FFFFFF"/>
                <w:sz w:val="22"/>
                <w:szCs w:val="22"/>
              </w:rPr>
              <w:br/>
              <w:t>docelowy</w:t>
            </w:r>
            <w:r w:rsidRPr="00756399">
              <w:rPr>
                <w:rFonts w:ascii="Arial" w:eastAsia="Arial" w:hAnsi="Arial" w:cs="Arial"/>
                <w:b/>
                <w:bCs/>
                <w:color w:val="FFFFFF"/>
                <w:sz w:val="22"/>
                <w:szCs w:val="22"/>
              </w:rPr>
              <w:t>​</w:t>
            </w:r>
          </w:p>
        </w:tc>
      </w:tr>
      <w:tr w:rsidR="00FF5F69" w14:paraId="231AF6FF" w14:textId="77777777" w:rsidTr="00A34914">
        <w:trPr>
          <w:trHeight w:val="340"/>
        </w:trPr>
        <w:tc>
          <w:tcPr>
            <w:tcW w:w="2932" w:type="dxa"/>
            <w:tcBorders>
              <w:top w:val="single" w:sz="18" w:space="0" w:color="FFFFFF" w:themeColor="background1"/>
              <w:bottom w:val="single" w:sz="18" w:space="0" w:color="FFFFFF" w:themeColor="background1"/>
            </w:tcBorders>
            <w:shd w:val="clear" w:color="auto" w:fill="F4F3FF"/>
            <w:vAlign w:val="center"/>
          </w:tcPr>
          <w:p w14:paraId="5BA0A6EE" w14:textId="24DDB390" w:rsidR="00FF5F69" w:rsidRPr="00FC5F0B" w:rsidRDefault="00940ADD" w:rsidP="00940ADD">
            <w:pPr>
              <w:jc w:val="center"/>
              <w:rPr>
                <w:rFonts w:ascii="Aptos Light" w:hAnsi="Aptos Light"/>
                <w:color w:val="000000"/>
                <w:sz w:val="20"/>
                <w:szCs w:val="20"/>
              </w:rPr>
            </w:pPr>
            <w:r>
              <w:rPr>
                <w:rFonts w:ascii="Aptos Light" w:hAnsi="Aptos Light"/>
                <w:color w:val="000000"/>
                <w:sz w:val="20"/>
                <w:szCs w:val="20"/>
              </w:rPr>
              <w:t>(...)</w:t>
            </w:r>
          </w:p>
        </w:tc>
        <w:tc>
          <w:tcPr>
            <w:tcW w:w="1276" w:type="dxa"/>
            <w:tcBorders>
              <w:bottom w:val="single" w:sz="18" w:space="0" w:color="F4F3FF"/>
            </w:tcBorders>
            <w:vAlign w:val="center"/>
          </w:tcPr>
          <w:p w14:paraId="3D30F1C5" w14:textId="77777777" w:rsidR="00FF5F69" w:rsidRPr="00FC5F0B" w:rsidRDefault="00FF5F69" w:rsidP="00940ADD">
            <w:pPr>
              <w:jc w:val="center"/>
              <w:rPr>
                <w:rFonts w:ascii="Aptos Light" w:hAnsi="Aptos Light"/>
                <w:color w:val="000000"/>
                <w:sz w:val="20"/>
                <w:szCs w:val="20"/>
              </w:rPr>
            </w:pPr>
          </w:p>
        </w:tc>
        <w:tc>
          <w:tcPr>
            <w:tcW w:w="1231" w:type="dxa"/>
            <w:tcBorders>
              <w:bottom w:val="single" w:sz="18" w:space="0" w:color="F4F3FF"/>
            </w:tcBorders>
            <w:vAlign w:val="center"/>
          </w:tcPr>
          <w:p w14:paraId="19B7EF55" w14:textId="77777777" w:rsidR="00FF5F69" w:rsidRPr="00FC5F0B" w:rsidRDefault="00FF5F69" w:rsidP="00940ADD">
            <w:pPr>
              <w:jc w:val="center"/>
              <w:rPr>
                <w:rFonts w:ascii="Aptos Light" w:hAnsi="Aptos Light"/>
                <w:color w:val="000000"/>
                <w:sz w:val="20"/>
                <w:szCs w:val="20"/>
              </w:rPr>
            </w:pPr>
          </w:p>
        </w:tc>
        <w:tc>
          <w:tcPr>
            <w:tcW w:w="1534" w:type="dxa"/>
            <w:tcBorders>
              <w:bottom w:val="single" w:sz="18" w:space="0" w:color="F4F3FF"/>
            </w:tcBorders>
            <w:vAlign w:val="center"/>
          </w:tcPr>
          <w:p w14:paraId="40653E69" w14:textId="77777777" w:rsidR="00FF5F69" w:rsidRPr="00FC5F0B" w:rsidRDefault="00FF5F69" w:rsidP="00940ADD">
            <w:pPr>
              <w:jc w:val="center"/>
              <w:rPr>
                <w:rFonts w:ascii="Aptos Light" w:hAnsi="Aptos Light"/>
                <w:color w:val="000000"/>
                <w:sz w:val="20"/>
                <w:szCs w:val="20"/>
              </w:rPr>
            </w:pPr>
          </w:p>
        </w:tc>
        <w:tc>
          <w:tcPr>
            <w:tcW w:w="1089" w:type="dxa"/>
            <w:tcBorders>
              <w:bottom w:val="single" w:sz="18" w:space="0" w:color="F4F3FF"/>
            </w:tcBorders>
            <w:vAlign w:val="center"/>
          </w:tcPr>
          <w:p w14:paraId="07181445" w14:textId="77777777" w:rsidR="00FF5F69" w:rsidRPr="00FC5F0B" w:rsidRDefault="00FF5F69" w:rsidP="00940ADD">
            <w:pPr>
              <w:jc w:val="center"/>
              <w:rPr>
                <w:rFonts w:ascii="Aptos Light" w:hAnsi="Aptos Light"/>
                <w:color w:val="000000"/>
                <w:sz w:val="20"/>
                <w:szCs w:val="20"/>
              </w:rPr>
            </w:pPr>
          </w:p>
        </w:tc>
        <w:tc>
          <w:tcPr>
            <w:tcW w:w="1134" w:type="dxa"/>
            <w:tcBorders>
              <w:bottom w:val="single" w:sz="18" w:space="0" w:color="F4F3FF"/>
            </w:tcBorders>
            <w:vAlign w:val="center"/>
          </w:tcPr>
          <w:p w14:paraId="41CE518A" w14:textId="77777777" w:rsidR="00FF5F69" w:rsidRPr="00FC5F0B" w:rsidRDefault="00FF5F69" w:rsidP="00940ADD">
            <w:pPr>
              <w:jc w:val="center"/>
              <w:rPr>
                <w:rFonts w:ascii="Aptos Light" w:hAnsi="Aptos Light"/>
                <w:color w:val="000000"/>
                <w:sz w:val="20"/>
                <w:szCs w:val="20"/>
              </w:rPr>
            </w:pPr>
          </w:p>
        </w:tc>
      </w:tr>
      <w:tr w:rsidR="00FF5F69" w14:paraId="240E2991" w14:textId="77777777" w:rsidTr="00A34914">
        <w:trPr>
          <w:trHeight w:val="340"/>
        </w:trPr>
        <w:tc>
          <w:tcPr>
            <w:tcW w:w="2932" w:type="dxa"/>
            <w:tcBorders>
              <w:top w:val="single" w:sz="18" w:space="0" w:color="FFFFFF" w:themeColor="background1"/>
            </w:tcBorders>
            <w:shd w:val="clear" w:color="auto" w:fill="F4F3FF"/>
            <w:vAlign w:val="center"/>
          </w:tcPr>
          <w:p w14:paraId="110EE46E" w14:textId="671A09BF" w:rsidR="00FF5F69" w:rsidRPr="00FC5F0B" w:rsidRDefault="00940ADD" w:rsidP="00940ADD">
            <w:pPr>
              <w:jc w:val="center"/>
              <w:rPr>
                <w:rFonts w:ascii="Aptos Light" w:hAnsi="Aptos Light"/>
                <w:color w:val="000000"/>
                <w:sz w:val="20"/>
                <w:szCs w:val="20"/>
              </w:rPr>
            </w:pPr>
            <w:r>
              <w:rPr>
                <w:rFonts w:ascii="Aptos Light" w:hAnsi="Aptos Light"/>
                <w:color w:val="000000"/>
                <w:sz w:val="20"/>
                <w:szCs w:val="20"/>
              </w:rPr>
              <w:t>(...)</w:t>
            </w:r>
          </w:p>
        </w:tc>
        <w:tc>
          <w:tcPr>
            <w:tcW w:w="1276" w:type="dxa"/>
            <w:tcBorders>
              <w:top w:val="single" w:sz="18" w:space="0" w:color="F4F3FF"/>
              <w:bottom w:val="single" w:sz="18" w:space="0" w:color="F4F3FF"/>
            </w:tcBorders>
            <w:vAlign w:val="center"/>
          </w:tcPr>
          <w:p w14:paraId="035E01F1" w14:textId="77777777" w:rsidR="00FF5F69" w:rsidRPr="00FC5F0B" w:rsidRDefault="00FF5F69" w:rsidP="00940ADD">
            <w:pPr>
              <w:jc w:val="center"/>
              <w:rPr>
                <w:rFonts w:ascii="Aptos Light" w:hAnsi="Aptos Light"/>
                <w:color w:val="000000"/>
                <w:sz w:val="20"/>
                <w:szCs w:val="20"/>
              </w:rPr>
            </w:pPr>
          </w:p>
        </w:tc>
        <w:tc>
          <w:tcPr>
            <w:tcW w:w="1231" w:type="dxa"/>
            <w:tcBorders>
              <w:top w:val="single" w:sz="18" w:space="0" w:color="F4F3FF"/>
              <w:bottom w:val="single" w:sz="18" w:space="0" w:color="F4F3FF"/>
            </w:tcBorders>
            <w:vAlign w:val="center"/>
          </w:tcPr>
          <w:p w14:paraId="487D33F2" w14:textId="77777777" w:rsidR="00FF5F69" w:rsidRPr="00FC5F0B" w:rsidRDefault="00FF5F69" w:rsidP="00940ADD">
            <w:pPr>
              <w:jc w:val="center"/>
              <w:rPr>
                <w:rFonts w:ascii="Aptos Light" w:hAnsi="Aptos Light"/>
                <w:color w:val="000000"/>
                <w:sz w:val="20"/>
                <w:szCs w:val="20"/>
              </w:rPr>
            </w:pPr>
          </w:p>
        </w:tc>
        <w:tc>
          <w:tcPr>
            <w:tcW w:w="1534" w:type="dxa"/>
            <w:tcBorders>
              <w:top w:val="single" w:sz="18" w:space="0" w:color="F4F3FF"/>
              <w:bottom w:val="single" w:sz="18" w:space="0" w:color="F4F3FF"/>
            </w:tcBorders>
            <w:vAlign w:val="center"/>
          </w:tcPr>
          <w:p w14:paraId="063EAA00" w14:textId="77777777" w:rsidR="00FF5F69" w:rsidRPr="00FC5F0B" w:rsidRDefault="00FF5F69" w:rsidP="00940ADD">
            <w:pPr>
              <w:jc w:val="center"/>
              <w:rPr>
                <w:rFonts w:ascii="Aptos Light" w:hAnsi="Aptos Light"/>
                <w:color w:val="000000"/>
                <w:sz w:val="20"/>
                <w:szCs w:val="20"/>
              </w:rPr>
            </w:pPr>
          </w:p>
        </w:tc>
        <w:tc>
          <w:tcPr>
            <w:tcW w:w="1089" w:type="dxa"/>
            <w:tcBorders>
              <w:top w:val="single" w:sz="18" w:space="0" w:color="F4F3FF"/>
              <w:bottom w:val="single" w:sz="18" w:space="0" w:color="F4F3FF"/>
            </w:tcBorders>
            <w:vAlign w:val="center"/>
          </w:tcPr>
          <w:p w14:paraId="2D0C88BC" w14:textId="77777777" w:rsidR="00FF5F69" w:rsidRPr="00FC5F0B" w:rsidRDefault="00FF5F69" w:rsidP="00940ADD">
            <w:pPr>
              <w:jc w:val="center"/>
              <w:rPr>
                <w:rFonts w:ascii="Aptos Light" w:hAnsi="Aptos Light"/>
                <w:color w:val="000000"/>
                <w:sz w:val="20"/>
                <w:szCs w:val="20"/>
              </w:rPr>
            </w:pPr>
          </w:p>
        </w:tc>
        <w:tc>
          <w:tcPr>
            <w:tcW w:w="1134" w:type="dxa"/>
            <w:tcBorders>
              <w:top w:val="single" w:sz="18" w:space="0" w:color="F4F3FF"/>
              <w:bottom w:val="single" w:sz="18" w:space="0" w:color="F4F3FF"/>
            </w:tcBorders>
            <w:vAlign w:val="center"/>
          </w:tcPr>
          <w:p w14:paraId="54E659C1" w14:textId="77777777" w:rsidR="00FF5F69" w:rsidRPr="00FC5F0B" w:rsidRDefault="00FF5F69" w:rsidP="00940ADD">
            <w:pPr>
              <w:jc w:val="center"/>
              <w:rPr>
                <w:rFonts w:ascii="Aptos Light" w:hAnsi="Aptos Light"/>
                <w:color w:val="000000"/>
                <w:sz w:val="20"/>
                <w:szCs w:val="20"/>
              </w:rPr>
            </w:pPr>
          </w:p>
        </w:tc>
      </w:tr>
      <w:tr w:rsidR="00FF5F69" w14:paraId="0551961D" w14:textId="77777777" w:rsidTr="00A34914">
        <w:trPr>
          <w:trHeight w:val="340"/>
        </w:trPr>
        <w:tc>
          <w:tcPr>
            <w:tcW w:w="2932" w:type="dxa"/>
            <w:shd w:val="clear" w:color="auto" w:fill="F4F3FF"/>
            <w:vAlign w:val="center"/>
          </w:tcPr>
          <w:p w14:paraId="6E7C8321" w14:textId="4100210C" w:rsidR="00FF5F69" w:rsidRPr="00FC5F0B" w:rsidRDefault="00940ADD" w:rsidP="00940ADD">
            <w:pPr>
              <w:jc w:val="center"/>
              <w:rPr>
                <w:rFonts w:ascii="Aptos Light" w:hAnsi="Aptos Light"/>
                <w:color w:val="000000"/>
                <w:sz w:val="20"/>
                <w:szCs w:val="20"/>
              </w:rPr>
            </w:pPr>
            <w:r>
              <w:rPr>
                <w:rFonts w:ascii="Aptos Light" w:hAnsi="Aptos Light"/>
                <w:color w:val="000000"/>
                <w:sz w:val="20"/>
                <w:szCs w:val="20"/>
              </w:rPr>
              <w:t>(...)</w:t>
            </w:r>
          </w:p>
        </w:tc>
        <w:tc>
          <w:tcPr>
            <w:tcW w:w="1276" w:type="dxa"/>
            <w:tcBorders>
              <w:top w:val="single" w:sz="18" w:space="0" w:color="F4F3FF"/>
              <w:bottom w:val="single" w:sz="18" w:space="0" w:color="F4F3FF"/>
            </w:tcBorders>
            <w:vAlign w:val="center"/>
          </w:tcPr>
          <w:p w14:paraId="39BF79E8" w14:textId="77777777" w:rsidR="00FF5F69" w:rsidRPr="00FC5F0B" w:rsidRDefault="00FF5F69" w:rsidP="00940ADD">
            <w:pPr>
              <w:jc w:val="center"/>
              <w:rPr>
                <w:rFonts w:ascii="Aptos Light" w:hAnsi="Aptos Light"/>
                <w:color w:val="000000"/>
                <w:sz w:val="20"/>
                <w:szCs w:val="20"/>
              </w:rPr>
            </w:pPr>
          </w:p>
        </w:tc>
        <w:tc>
          <w:tcPr>
            <w:tcW w:w="1231" w:type="dxa"/>
            <w:tcBorders>
              <w:top w:val="single" w:sz="18" w:space="0" w:color="F4F3FF"/>
              <w:bottom w:val="single" w:sz="18" w:space="0" w:color="F4F3FF"/>
            </w:tcBorders>
            <w:vAlign w:val="center"/>
          </w:tcPr>
          <w:p w14:paraId="01B488EF" w14:textId="77777777" w:rsidR="00FF5F69" w:rsidRPr="00FC5F0B" w:rsidRDefault="00FF5F69" w:rsidP="00940ADD">
            <w:pPr>
              <w:jc w:val="center"/>
              <w:rPr>
                <w:rFonts w:ascii="Aptos Light" w:hAnsi="Aptos Light"/>
                <w:color w:val="000000"/>
                <w:sz w:val="20"/>
                <w:szCs w:val="20"/>
              </w:rPr>
            </w:pPr>
          </w:p>
        </w:tc>
        <w:tc>
          <w:tcPr>
            <w:tcW w:w="1534" w:type="dxa"/>
            <w:tcBorders>
              <w:top w:val="single" w:sz="18" w:space="0" w:color="F4F3FF"/>
              <w:bottom w:val="single" w:sz="18" w:space="0" w:color="F4F3FF"/>
            </w:tcBorders>
            <w:vAlign w:val="center"/>
          </w:tcPr>
          <w:p w14:paraId="05F5EF87" w14:textId="77777777" w:rsidR="00FF5F69" w:rsidRPr="00FC5F0B" w:rsidRDefault="00FF5F69" w:rsidP="00940ADD">
            <w:pPr>
              <w:jc w:val="center"/>
              <w:rPr>
                <w:rFonts w:ascii="Aptos Light" w:hAnsi="Aptos Light"/>
                <w:color w:val="000000"/>
                <w:sz w:val="20"/>
                <w:szCs w:val="20"/>
              </w:rPr>
            </w:pPr>
          </w:p>
        </w:tc>
        <w:tc>
          <w:tcPr>
            <w:tcW w:w="1089" w:type="dxa"/>
            <w:tcBorders>
              <w:top w:val="single" w:sz="18" w:space="0" w:color="F4F3FF"/>
              <w:bottom w:val="single" w:sz="18" w:space="0" w:color="F4F3FF"/>
            </w:tcBorders>
            <w:vAlign w:val="center"/>
          </w:tcPr>
          <w:p w14:paraId="46F2B216" w14:textId="77777777" w:rsidR="00FF5F69" w:rsidRPr="00FC5F0B" w:rsidRDefault="00FF5F69" w:rsidP="00940ADD">
            <w:pPr>
              <w:jc w:val="center"/>
              <w:rPr>
                <w:rFonts w:ascii="Aptos Light" w:hAnsi="Aptos Light"/>
                <w:color w:val="000000"/>
                <w:sz w:val="20"/>
                <w:szCs w:val="20"/>
              </w:rPr>
            </w:pPr>
          </w:p>
        </w:tc>
        <w:tc>
          <w:tcPr>
            <w:tcW w:w="1134" w:type="dxa"/>
            <w:tcBorders>
              <w:top w:val="single" w:sz="18" w:space="0" w:color="F4F3FF"/>
              <w:bottom w:val="single" w:sz="18" w:space="0" w:color="F4F3FF"/>
            </w:tcBorders>
            <w:vAlign w:val="center"/>
          </w:tcPr>
          <w:p w14:paraId="67A6CE9F" w14:textId="77777777" w:rsidR="00FF5F69" w:rsidRPr="00FC5F0B" w:rsidRDefault="00FF5F69" w:rsidP="00940ADD">
            <w:pPr>
              <w:jc w:val="center"/>
              <w:rPr>
                <w:rFonts w:ascii="Aptos Light" w:hAnsi="Aptos Light"/>
                <w:color w:val="000000"/>
                <w:sz w:val="20"/>
                <w:szCs w:val="20"/>
              </w:rPr>
            </w:pPr>
          </w:p>
        </w:tc>
      </w:tr>
      <w:tr w:rsidR="00FF5F69" w14:paraId="7C1CD0BE" w14:textId="77777777" w:rsidTr="00A34914">
        <w:trPr>
          <w:trHeight w:val="340"/>
        </w:trPr>
        <w:tc>
          <w:tcPr>
            <w:tcW w:w="2932" w:type="dxa"/>
            <w:tcBorders>
              <w:right w:val="single" w:sz="18" w:space="0" w:color="FFFFFF" w:themeColor="background1"/>
            </w:tcBorders>
            <w:shd w:val="clear" w:color="auto" w:fill="F4F3FF"/>
            <w:vAlign w:val="center"/>
          </w:tcPr>
          <w:p w14:paraId="48D3BDC8" w14:textId="40DC9879" w:rsidR="00FF5F69" w:rsidRPr="00FC5F0B" w:rsidRDefault="00940ADD" w:rsidP="00940ADD">
            <w:pPr>
              <w:jc w:val="center"/>
              <w:rPr>
                <w:rFonts w:ascii="Aptos Light" w:hAnsi="Aptos Light"/>
                <w:color w:val="000000"/>
                <w:sz w:val="20"/>
                <w:szCs w:val="20"/>
              </w:rPr>
            </w:pPr>
            <w:r>
              <w:rPr>
                <w:rFonts w:ascii="Aptos Light" w:hAnsi="Aptos Light"/>
                <w:color w:val="000000"/>
                <w:sz w:val="20"/>
                <w:szCs w:val="20"/>
              </w:rPr>
              <w:t>(...)</w:t>
            </w:r>
          </w:p>
        </w:tc>
        <w:tc>
          <w:tcPr>
            <w:tcW w:w="1276" w:type="dxa"/>
            <w:tcBorders>
              <w:top w:val="single" w:sz="18" w:space="0" w:color="F4F3FF"/>
              <w:left w:val="single" w:sz="18" w:space="0" w:color="FFFFFF" w:themeColor="background1"/>
              <w:bottom w:val="single" w:sz="18" w:space="0" w:color="F4F3FF"/>
            </w:tcBorders>
            <w:vAlign w:val="center"/>
          </w:tcPr>
          <w:p w14:paraId="7E247FB0" w14:textId="77777777" w:rsidR="00FF5F69" w:rsidRPr="00FC5F0B" w:rsidRDefault="00FF5F69" w:rsidP="00940ADD">
            <w:pPr>
              <w:jc w:val="center"/>
              <w:rPr>
                <w:rFonts w:ascii="Aptos Light" w:hAnsi="Aptos Light"/>
                <w:color w:val="000000"/>
                <w:sz w:val="20"/>
                <w:szCs w:val="20"/>
              </w:rPr>
            </w:pPr>
          </w:p>
        </w:tc>
        <w:tc>
          <w:tcPr>
            <w:tcW w:w="1231" w:type="dxa"/>
            <w:tcBorders>
              <w:top w:val="single" w:sz="18" w:space="0" w:color="F4F3FF"/>
              <w:bottom w:val="single" w:sz="18" w:space="0" w:color="F4F3FF"/>
            </w:tcBorders>
            <w:vAlign w:val="center"/>
          </w:tcPr>
          <w:p w14:paraId="59438191" w14:textId="77777777" w:rsidR="00FF5F69" w:rsidRPr="00FC5F0B" w:rsidRDefault="00FF5F69" w:rsidP="00940ADD">
            <w:pPr>
              <w:jc w:val="center"/>
              <w:rPr>
                <w:rFonts w:ascii="Aptos Light" w:hAnsi="Aptos Light"/>
                <w:color w:val="000000"/>
                <w:sz w:val="20"/>
                <w:szCs w:val="20"/>
              </w:rPr>
            </w:pPr>
          </w:p>
        </w:tc>
        <w:tc>
          <w:tcPr>
            <w:tcW w:w="1534" w:type="dxa"/>
            <w:tcBorders>
              <w:top w:val="single" w:sz="18" w:space="0" w:color="F4F3FF"/>
              <w:bottom w:val="single" w:sz="18" w:space="0" w:color="F4F3FF"/>
            </w:tcBorders>
            <w:vAlign w:val="center"/>
          </w:tcPr>
          <w:p w14:paraId="0DCE709E" w14:textId="77777777" w:rsidR="00FF5F69" w:rsidRPr="00FC5F0B" w:rsidRDefault="00FF5F69" w:rsidP="00940ADD">
            <w:pPr>
              <w:jc w:val="center"/>
              <w:rPr>
                <w:rFonts w:ascii="Aptos Light" w:hAnsi="Aptos Light"/>
                <w:color w:val="000000"/>
                <w:sz w:val="20"/>
                <w:szCs w:val="20"/>
              </w:rPr>
            </w:pPr>
          </w:p>
        </w:tc>
        <w:tc>
          <w:tcPr>
            <w:tcW w:w="1089" w:type="dxa"/>
            <w:tcBorders>
              <w:top w:val="single" w:sz="18" w:space="0" w:color="F4F3FF"/>
              <w:bottom w:val="single" w:sz="18" w:space="0" w:color="F4F3FF"/>
            </w:tcBorders>
            <w:vAlign w:val="center"/>
          </w:tcPr>
          <w:p w14:paraId="43C3282D" w14:textId="77777777" w:rsidR="00FF5F69" w:rsidRPr="00FC5F0B" w:rsidRDefault="00FF5F69" w:rsidP="00940ADD">
            <w:pPr>
              <w:jc w:val="center"/>
              <w:rPr>
                <w:rFonts w:ascii="Aptos Light" w:hAnsi="Aptos Light"/>
                <w:color w:val="000000"/>
                <w:sz w:val="20"/>
                <w:szCs w:val="20"/>
              </w:rPr>
            </w:pPr>
          </w:p>
        </w:tc>
        <w:tc>
          <w:tcPr>
            <w:tcW w:w="1134" w:type="dxa"/>
            <w:tcBorders>
              <w:top w:val="single" w:sz="18" w:space="0" w:color="F4F3FF"/>
              <w:bottom w:val="single" w:sz="18" w:space="0" w:color="F4F3FF"/>
            </w:tcBorders>
            <w:vAlign w:val="center"/>
          </w:tcPr>
          <w:p w14:paraId="30E92AD4" w14:textId="77777777" w:rsidR="00FF5F69" w:rsidRPr="00FC5F0B" w:rsidRDefault="00FF5F69" w:rsidP="00940ADD">
            <w:pPr>
              <w:jc w:val="center"/>
              <w:rPr>
                <w:rFonts w:ascii="Aptos Light" w:hAnsi="Aptos Light"/>
                <w:color w:val="000000"/>
                <w:sz w:val="20"/>
                <w:szCs w:val="20"/>
              </w:rPr>
            </w:pPr>
          </w:p>
        </w:tc>
      </w:tr>
    </w:tbl>
    <w:p w14:paraId="25A58422" w14:textId="2EE7744E" w:rsidR="00D6769B" w:rsidRDefault="00515C4E" w:rsidP="00515C4E">
      <w:pPr>
        <w:spacing w:line="360" w:lineRule="auto"/>
        <w:jc w:val="right"/>
        <w:rPr>
          <w:sz w:val="22"/>
          <w:szCs w:val="22"/>
        </w:rPr>
        <w:sectPr w:rsidR="00D6769B" w:rsidSect="00D6769B">
          <w:type w:val="continuous"/>
          <w:pgSz w:w="11906" w:h="16838"/>
          <w:pgMar w:top="1276" w:right="1417" w:bottom="1417" w:left="1417" w:header="708" w:footer="708" w:gutter="0"/>
          <w:cols w:space="708"/>
        </w:sectPr>
      </w:pPr>
      <w:r w:rsidRPr="00173AC4">
        <w:rPr>
          <w:rFonts w:ascii="Aptos Light" w:hAnsi="Aptos Light"/>
          <w:color w:val="0E2841"/>
          <w:sz w:val="20"/>
          <w:szCs w:val="20"/>
        </w:rPr>
        <w:t>Źródło: opracowanie własne</w:t>
      </w:r>
    </w:p>
    <w:p w14:paraId="59CAD64E" w14:textId="77777777" w:rsidR="00D6769B" w:rsidRDefault="00D6769B" w:rsidP="00D6769B">
      <w:pPr>
        <w:spacing w:line="360" w:lineRule="auto"/>
        <w:jc w:val="both"/>
        <w:rPr>
          <w:sz w:val="22"/>
          <w:szCs w:val="22"/>
        </w:rPr>
      </w:pPr>
      <w:r>
        <w:rPr>
          <w:sz w:val="22"/>
          <w:szCs w:val="22"/>
        </w:rPr>
        <w:t>Zwięzła informacja o stanie realizacji celów strategicznych zawarta zostanie w przygotowywanym corocznie raporcie o stanie gminy Moryń. W przystępnej, spopularyzowanej formie publikowana będzie na stronie internetowej gminy.</w:t>
      </w:r>
    </w:p>
    <w:p w14:paraId="0354C588" w14:textId="15C6B843" w:rsidR="00D6769B" w:rsidRDefault="00D6769B" w:rsidP="00D6769B">
      <w:pPr>
        <w:spacing w:line="360" w:lineRule="auto"/>
        <w:jc w:val="both"/>
        <w:rPr>
          <w:sz w:val="22"/>
          <w:szCs w:val="22"/>
        </w:rPr>
      </w:pPr>
      <w:r>
        <w:rPr>
          <w:sz w:val="22"/>
          <w:szCs w:val="22"/>
        </w:rPr>
        <w:t xml:space="preserve">Ocena jakości procesu oraz efektów wdrażania </w:t>
      </w:r>
      <w:r>
        <w:rPr>
          <w:i/>
          <w:iCs/>
          <w:sz w:val="22"/>
          <w:szCs w:val="22"/>
        </w:rPr>
        <w:t>Strategii</w:t>
      </w:r>
      <w:r>
        <w:rPr>
          <w:sz w:val="22"/>
          <w:szCs w:val="22"/>
        </w:rPr>
        <w:t xml:space="preserve"> jest celem badań ewaluacyjnych. Ewaluacja dostarcza praktycznych wniosków i rekomendacji, które służą udoskonaleniu bieżącej lub przyszłej interwencji.</w:t>
      </w:r>
      <w:r>
        <w:rPr>
          <w:sz w:val="22"/>
          <w:szCs w:val="22"/>
          <w:vertAlign w:val="superscript"/>
        </w:rPr>
        <w:footnoteReference w:id="15"/>
      </w:r>
      <w:r>
        <w:rPr>
          <w:sz w:val="22"/>
          <w:szCs w:val="22"/>
        </w:rPr>
        <w:t xml:space="preserve"> Bierze ona pod uwagę zgodność działań </w:t>
      </w:r>
      <w:r>
        <w:rPr>
          <w:sz w:val="22"/>
          <w:szCs w:val="22"/>
        </w:rPr>
        <w:t xml:space="preserve">z procedurami oraz ocenia je także w kontekście efektów, które przynoszą. Odnotowuje bezpośrednie produkty działań, jak również bada relacje nakładów do uzyskanych efektów, odnosząc je do długofalowej perspektywy. </w:t>
      </w:r>
      <w:r w:rsidR="00A34914">
        <w:rPr>
          <w:sz w:val="22"/>
          <w:szCs w:val="22"/>
        </w:rPr>
        <w:t>E</w:t>
      </w:r>
      <w:r>
        <w:rPr>
          <w:sz w:val="22"/>
          <w:szCs w:val="22"/>
        </w:rPr>
        <w:t xml:space="preserve">waluacja </w:t>
      </w:r>
      <w:r>
        <w:rPr>
          <w:i/>
          <w:iCs/>
          <w:sz w:val="22"/>
          <w:szCs w:val="22"/>
        </w:rPr>
        <w:t>Strategii</w:t>
      </w:r>
      <w:r>
        <w:rPr>
          <w:b/>
          <w:bCs/>
          <w:sz w:val="22"/>
          <w:szCs w:val="22"/>
        </w:rPr>
        <w:t xml:space="preserve"> </w:t>
      </w:r>
      <w:r>
        <w:rPr>
          <w:sz w:val="22"/>
          <w:szCs w:val="22"/>
        </w:rPr>
        <w:t>zostanie przeprowadzona trzykrotnie, jako:</w:t>
      </w:r>
      <w:r w:rsidR="00A34914">
        <w:rPr>
          <w:sz w:val="22"/>
          <w:szCs w:val="22"/>
        </w:rPr>
        <w:t xml:space="preserve"> </w:t>
      </w:r>
    </w:p>
    <w:p w14:paraId="662A9792" w14:textId="506F0F7A" w:rsidR="00D6769B" w:rsidRDefault="00D6769B">
      <w:pPr>
        <w:numPr>
          <w:ilvl w:val="0"/>
          <w:numId w:val="23"/>
        </w:numPr>
        <w:pBdr>
          <w:top w:val="nil"/>
          <w:left w:val="nil"/>
          <w:bottom w:val="nil"/>
          <w:right w:val="nil"/>
          <w:between w:val="nil"/>
        </w:pBdr>
        <w:spacing w:before="100" w:after="0" w:line="360" w:lineRule="auto"/>
        <w:ind w:left="426"/>
        <w:jc w:val="both"/>
        <w:rPr>
          <w:color w:val="000000"/>
          <w:sz w:val="22"/>
          <w:szCs w:val="22"/>
        </w:rPr>
      </w:pPr>
      <w:r>
        <w:rPr>
          <w:color w:val="000000"/>
          <w:sz w:val="22"/>
          <w:szCs w:val="22"/>
        </w:rPr>
        <w:t xml:space="preserve">ewaluacja </w:t>
      </w:r>
      <w:r>
        <w:rPr>
          <w:i/>
          <w:iCs/>
          <w:color w:val="000000"/>
          <w:sz w:val="22"/>
          <w:szCs w:val="22"/>
        </w:rPr>
        <w:t>ex</w:t>
      </w:r>
      <w:r w:rsidR="00A01D34">
        <w:rPr>
          <w:i/>
          <w:iCs/>
          <w:color w:val="000000"/>
          <w:sz w:val="22"/>
          <w:szCs w:val="22"/>
        </w:rPr>
        <w:t xml:space="preserve"> </w:t>
      </w:r>
      <w:r>
        <w:rPr>
          <w:i/>
          <w:iCs/>
          <w:color w:val="000000"/>
          <w:sz w:val="22"/>
          <w:szCs w:val="22"/>
        </w:rPr>
        <w:t>ante</w:t>
      </w:r>
      <w:r>
        <w:rPr>
          <w:color w:val="000000"/>
          <w:sz w:val="22"/>
          <w:szCs w:val="22"/>
        </w:rPr>
        <w:t xml:space="preserve"> (uprzednia) ostatecznej wersji projektu </w:t>
      </w:r>
      <w:r>
        <w:rPr>
          <w:i/>
          <w:iCs/>
          <w:color w:val="000000"/>
          <w:sz w:val="22"/>
          <w:szCs w:val="22"/>
        </w:rPr>
        <w:t>Strategii</w:t>
      </w:r>
      <w:r>
        <w:rPr>
          <w:color w:val="000000"/>
          <w:sz w:val="22"/>
          <w:szCs w:val="22"/>
        </w:rPr>
        <w:t xml:space="preserve">, przed przyjęciem tego dokumentu przez Radę Miejską w Moryniu – wnioski z ewaluacji </w:t>
      </w:r>
      <w:r>
        <w:rPr>
          <w:i/>
          <w:iCs/>
          <w:color w:val="000000"/>
          <w:sz w:val="22"/>
          <w:szCs w:val="22"/>
        </w:rPr>
        <w:t>ex</w:t>
      </w:r>
      <w:r w:rsidR="00A01D34">
        <w:rPr>
          <w:i/>
          <w:iCs/>
          <w:color w:val="000000"/>
          <w:sz w:val="22"/>
          <w:szCs w:val="22"/>
        </w:rPr>
        <w:t xml:space="preserve"> </w:t>
      </w:r>
      <w:r>
        <w:rPr>
          <w:i/>
          <w:iCs/>
          <w:color w:val="000000"/>
          <w:sz w:val="22"/>
          <w:szCs w:val="22"/>
        </w:rPr>
        <w:t>ante</w:t>
      </w:r>
      <w:r>
        <w:rPr>
          <w:color w:val="000000"/>
          <w:sz w:val="22"/>
          <w:szCs w:val="22"/>
        </w:rPr>
        <w:t xml:space="preserve"> zapisane zostaną w </w:t>
      </w:r>
      <w:r>
        <w:rPr>
          <w:i/>
          <w:iCs/>
          <w:color w:val="000000"/>
          <w:sz w:val="22"/>
          <w:szCs w:val="22"/>
        </w:rPr>
        <w:t>Strategii</w:t>
      </w:r>
      <w:r w:rsidR="00DA2F3A">
        <w:rPr>
          <w:color w:val="000000"/>
          <w:sz w:val="22"/>
          <w:szCs w:val="22"/>
        </w:rPr>
        <w:t>;</w:t>
      </w:r>
    </w:p>
    <w:p w14:paraId="0B05997B" w14:textId="4526C763" w:rsidR="00D6769B" w:rsidRDefault="00D6769B">
      <w:pPr>
        <w:numPr>
          <w:ilvl w:val="0"/>
          <w:numId w:val="23"/>
        </w:numPr>
        <w:pBdr>
          <w:top w:val="nil"/>
          <w:left w:val="nil"/>
          <w:bottom w:val="nil"/>
          <w:right w:val="nil"/>
          <w:between w:val="nil"/>
        </w:pBdr>
        <w:spacing w:after="0" w:line="360" w:lineRule="auto"/>
        <w:ind w:left="426"/>
        <w:jc w:val="both"/>
        <w:rPr>
          <w:color w:val="000000"/>
          <w:sz w:val="22"/>
          <w:szCs w:val="22"/>
        </w:rPr>
      </w:pPr>
      <w:r>
        <w:rPr>
          <w:color w:val="000000"/>
          <w:sz w:val="22"/>
          <w:szCs w:val="22"/>
        </w:rPr>
        <w:lastRenderedPageBreak/>
        <w:t xml:space="preserve">ewaluacja </w:t>
      </w:r>
      <w:r>
        <w:rPr>
          <w:i/>
          <w:iCs/>
          <w:color w:val="000000"/>
          <w:sz w:val="22"/>
          <w:szCs w:val="22"/>
        </w:rPr>
        <w:t>mid-term</w:t>
      </w:r>
      <w:r>
        <w:rPr>
          <w:color w:val="000000"/>
          <w:sz w:val="22"/>
          <w:szCs w:val="22"/>
        </w:rPr>
        <w:t xml:space="preserve"> (średniookresowa) – po 2030 roku, której celem będzie ocena postępu w osiąganiu założonych celów rozwojowych oraz identyfikacja ewentualnych problemów;</w:t>
      </w:r>
    </w:p>
    <w:p w14:paraId="70DDBB34" w14:textId="3815613C" w:rsidR="00D6769B" w:rsidRDefault="00D6769B">
      <w:pPr>
        <w:numPr>
          <w:ilvl w:val="0"/>
          <w:numId w:val="23"/>
        </w:numPr>
        <w:pBdr>
          <w:top w:val="nil"/>
          <w:left w:val="nil"/>
          <w:bottom w:val="nil"/>
          <w:right w:val="nil"/>
          <w:between w:val="nil"/>
        </w:pBdr>
        <w:spacing w:after="200" w:line="360" w:lineRule="auto"/>
        <w:ind w:left="426"/>
        <w:jc w:val="both"/>
        <w:rPr>
          <w:color w:val="000000"/>
          <w:sz w:val="22"/>
          <w:szCs w:val="22"/>
        </w:rPr>
      </w:pPr>
      <w:r>
        <w:rPr>
          <w:color w:val="000000"/>
          <w:sz w:val="22"/>
          <w:szCs w:val="22"/>
        </w:rPr>
        <w:t xml:space="preserve">ewaluacja </w:t>
      </w:r>
      <w:r>
        <w:rPr>
          <w:i/>
          <w:iCs/>
          <w:color w:val="000000"/>
          <w:sz w:val="22"/>
          <w:szCs w:val="22"/>
        </w:rPr>
        <w:t>ex post</w:t>
      </w:r>
      <w:r>
        <w:rPr>
          <w:color w:val="000000"/>
          <w:sz w:val="22"/>
          <w:szCs w:val="22"/>
        </w:rPr>
        <w:t xml:space="preserve"> (końcowa) – po 2035 roku. W wyniku ewaluacji </w:t>
      </w:r>
      <w:r>
        <w:rPr>
          <w:i/>
          <w:iCs/>
          <w:color w:val="000000"/>
          <w:sz w:val="22"/>
          <w:szCs w:val="22"/>
        </w:rPr>
        <w:t>ex post</w:t>
      </w:r>
      <w:r>
        <w:rPr>
          <w:color w:val="000000"/>
          <w:sz w:val="22"/>
          <w:szCs w:val="22"/>
        </w:rPr>
        <w:t xml:space="preserve"> powstanie ocena faktycznych rezultatów, osiągnięć i efektów działań wdrożonej </w:t>
      </w:r>
      <w:r>
        <w:rPr>
          <w:i/>
          <w:iCs/>
          <w:color w:val="000000"/>
          <w:sz w:val="22"/>
          <w:szCs w:val="22"/>
        </w:rPr>
        <w:t>Strategii.</w:t>
      </w:r>
      <w:r>
        <w:rPr>
          <w:color w:val="000000"/>
          <w:sz w:val="22"/>
          <w:szCs w:val="22"/>
        </w:rPr>
        <w:t xml:space="preserve"> Wyniki ewaluacji </w:t>
      </w:r>
      <w:r>
        <w:rPr>
          <w:i/>
          <w:iCs/>
          <w:color w:val="000000"/>
          <w:sz w:val="22"/>
          <w:szCs w:val="22"/>
        </w:rPr>
        <w:t>ex post</w:t>
      </w:r>
      <w:r>
        <w:rPr>
          <w:color w:val="000000"/>
          <w:sz w:val="22"/>
          <w:szCs w:val="22"/>
        </w:rPr>
        <w:t xml:space="preserve"> </w:t>
      </w:r>
      <w:r w:rsidR="00A34914">
        <w:rPr>
          <w:color w:val="000000"/>
          <w:sz w:val="22"/>
          <w:szCs w:val="22"/>
        </w:rPr>
        <w:br/>
        <w:t>po</w:t>
      </w:r>
      <w:r>
        <w:rPr>
          <w:color w:val="000000"/>
          <w:sz w:val="22"/>
          <w:szCs w:val="22"/>
        </w:rPr>
        <w:t>zwolą podjąć dalsze decyzje dotyczące przedłużenia perspektywy czasowej lub opracowania nowej strategii.</w:t>
      </w:r>
    </w:p>
    <w:p w14:paraId="0563AA96" w14:textId="4773FA82" w:rsidR="00D6769B" w:rsidRDefault="0084605E" w:rsidP="00D6769B">
      <w:pPr>
        <w:spacing w:line="360" w:lineRule="auto"/>
        <w:jc w:val="both"/>
        <w:rPr>
          <w:sz w:val="22"/>
          <w:szCs w:val="22"/>
        </w:rPr>
      </w:pPr>
      <w:r>
        <w:rPr>
          <w:noProof/>
          <w:lang w:val="pl-PL"/>
        </w:rPr>
        <w:drawing>
          <wp:anchor distT="0" distB="0" distL="114300" distR="114300" simplePos="0" relativeHeight="251751424" behindDoc="0" locked="0" layoutInCell="1" hidden="0" allowOverlap="1" wp14:anchorId="654FAAB5" wp14:editId="32E3F2A6">
            <wp:simplePos x="0" y="0"/>
            <wp:positionH relativeFrom="column">
              <wp:posOffset>-13970</wp:posOffset>
            </wp:positionH>
            <wp:positionV relativeFrom="paragraph">
              <wp:posOffset>1071880</wp:posOffset>
            </wp:positionV>
            <wp:extent cx="2679065" cy="3752850"/>
            <wp:effectExtent l="0" t="0" r="6985" b="0"/>
            <wp:wrapSquare wrapText="bothSides"/>
            <wp:docPr id="2070470397" name="image2.jpg" descr="Obraz zawierający tekst, zrzut ekranu, Czcionka, Równolegle&#10;&#10;Zawartość wygenerowana przez sztuczną inteligencję może być niepoprawna."/>
            <wp:cNvGraphicFramePr/>
            <a:graphic xmlns:a="http://schemas.openxmlformats.org/drawingml/2006/main">
              <a:graphicData uri="http://schemas.openxmlformats.org/drawingml/2006/picture">
                <pic:pic xmlns:pic="http://schemas.openxmlformats.org/drawingml/2006/picture">
                  <pic:nvPicPr>
                    <pic:cNvPr id="0" name="image2.jpg" descr="Obraz zawierający tekst, zrzut ekranu, Czcionka, Równolegle&#10;&#10;Zawartość wygenerowana przez sztuczną inteligencję może być niepoprawna."/>
                    <pic:cNvPicPr preferRelativeResize="0"/>
                  </pic:nvPicPr>
                  <pic:blipFill>
                    <a:blip r:embed="rId34"/>
                    <a:srcRect/>
                    <a:stretch>
                      <a:fillRect/>
                    </a:stretch>
                  </pic:blipFill>
                  <pic:spPr>
                    <a:xfrm>
                      <a:off x="0" y="0"/>
                      <a:ext cx="2679065" cy="3752850"/>
                    </a:xfrm>
                    <a:prstGeom prst="rect">
                      <a:avLst/>
                    </a:prstGeom>
                    <a:ln/>
                  </pic:spPr>
                </pic:pic>
              </a:graphicData>
            </a:graphic>
            <wp14:sizeRelH relativeFrom="margin">
              <wp14:pctWidth>0</wp14:pctWidth>
            </wp14:sizeRelH>
            <wp14:sizeRelV relativeFrom="margin">
              <wp14:pctHeight>0</wp14:pctHeight>
            </wp14:sizeRelV>
          </wp:anchor>
        </w:drawing>
      </w:r>
      <w:r w:rsidR="00DA2F3A">
        <w:rPr>
          <w:noProof/>
          <w:lang w:val="pl-PL"/>
        </w:rPr>
        <mc:AlternateContent>
          <mc:Choice Requires="wps">
            <w:drawing>
              <wp:anchor distT="0" distB="0" distL="114300" distR="114300" simplePos="0" relativeHeight="251753472" behindDoc="0" locked="0" layoutInCell="1" allowOverlap="1" wp14:anchorId="6816C903" wp14:editId="478FF9A3">
                <wp:simplePos x="0" y="0"/>
                <wp:positionH relativeFrom="column">
                  <wp:posOffset>-112395</wp:posOffset>
                </wp:positionH>
                <wp:positionV relativeFrom="paragraph">
                  <wp:posOffset>763270</wp:posOffset>
                </wp:positionV>
                <wp:extent cx="2774950" cy="198755"/>
                <wp:effectExtent l="0" t="0" r="6350" b="0"/>
                <wp:wrapSquare wrapText="bothSides"/>
                <wp:docPr id="1802462168" name="Pole tekstowe 1"/>
                <wp:cNvGraphicFramePr/>
                <a:graphic xmlns:a="http://schemas.openxmlformats.org/drawingml/2006/main">
                  <a:graphicData uri="http://schemas.microsoft.com/office/word/2010/wordprocessingShape">
                    <wps:wsp>
                      <wps:cNvSpPr txBox="1"/>
                      <wps:spPr>
                        <a:xfrm>
                          <a:off x="0" y="0"/>
                          <a:ext cx="2774950" cy="198755"/>
                        </a:xfrm>
                        <a:prstGeom prst="rect">
                          <a:avLst/>
                        </a:prstGeom>
                        <a:solidFill>
                          <a:prstClr val="white"/>
                        </a:solidFill>
                        <a:ln>
                          <a:noFill/>
                        </a:ln>
                      </wps:spPr>
                      <wps:txbx>
                        <w:txbxContent>
                          <w:p w14:paraId="3F4E0553" w14:textId="60DF4073" w:rsidR="009F02AE" w:rsidRPr="007E37EE" w:rsidRDefault="009F02AE" w:rsidP="00940ADD">
                            <w:pPr>
                              <w:pStyle w:val="Tytutab"/>
                              <w:jc w:val="right"/>
                              <w:rPr>
                                <w:noProof/>
                              </w:rPr>
                            </w:pPr>
                            <w:bookmarkStart w:id="81" w:name="_Toc214742308"/>
                            <w:r>
                              <w:t xml:space="preserve">Rysunek </w:t>
                            </w:r>
                            <w:r>
                              <w:rPr>
                                <w:noProof/>
                              </w:rPr>
                              <w:fldChar w:fldCharType="begin"/>
                            </w:r>
                            <w:r>
                              <w:rPr>
                                <w:noProof/>
                              </w:rPr>
                              <w:instrText xml:space="preserve"> SEQ Rysunek \* ARABIC </w:instrText>
                            </w:r>
                            <w:r>
                              <w:rPr>
                                <w:noProof/>
                              </w:rPr>
                              <w:fldChar w:fldCharType="separate"/>
                            </w:r>
                            <w:r w:rsidR="001724C6">
                              <w:rPr>
                                <w:noProof/>
                              </w:rPr>
                              <w:t>19</w:t>
                            </w:r>
                            <w:r>
                              <w:rPr>
                                <w:noProof/>
                              </w:rPr>
                              <w:fldChar w:fldCharType="end"/>
                            </w:r>
                            <w:r>
                              <w:t xml:space="preserve">: </w:t>
                            </w:r>
                            <w:r w:rsidRPr="00863D8F">
                              <w:t>Przebieg procesu ewaluacji</w:t>
                            </w:r>
                            <w:bookmarkEnd w:id="8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16C903" id="_x0000_s1055" type="#_x0000_t202" style="position:absolute;left:0;text-align:left;margin-left:-8.85pt;margin-top:60.1pt;width:218.5pt;height:15.65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" stroked="f">
                <v:textbox inset="0,0,0,0">
                  <w:txbxContent>
                    <w:p w14:paraId="3F4E0553" w14:textId="60DF4073" w:rsidR="009F02AE" w:rsidRPr="007E37EE" w:rsidRDefault="009F02AE" w:rsidP="00940ADD">
                      <w:pPr>
                        <w:pStyle w:val="Tytutab"/>
                        <w:jc w:val="right"/>
                        <w:rPr>
                          <w:noProof/>
                        </w:rPr>
                      </w:pPr>
                      <w:bookmarkStart w:id="82" w:name="_Toc214742308"/>
                      <w:r>
                        <w:t xml:space="preserve">Rysunek </w:t>
                      </w:r>
                      <w:r>
                        <w:rPr>
                          <w:noProof/>
                        </w:rPr>
                        <w:fldChar w:fldCharType="begin"/>
                      </w:r>
                      <w:r>
                        <w:rPr>
                          <w:noProof/>
                        </w:rPr>
                        <w:instrText xml:space="preserve"> SEQ Rysunek \* ARABIC </w:instrText>
                      </w:r>
                      <w:r>
                        <w:rPr>
                          <w:noProof/>
                        </w:rPr>
                        <w:fldChar w:fldCharType="separate"/>
                      </w:r>
                      <w:r w:rsidR="001724C6">
                        <w:rPr>
                          <w:noProof/>
                        </w:rPr>
                        <w:t>19</w:t>
                      </w:r>
                      <w:r>
                        <w:rPr>
                          <w:noProof/>
                        </w:rPr>
                        <w:fldChar w:fldCharType="end"/>
                      </w:r>
                      <w:r>
                        <w:t xml:space="preserve">: </w:t>
                      </w:r>
                      <w:r w:rsidRPr="00863D8F">
                        <w:t>Przebieg procesu ewaluacji</w:t>
                      </w:r>
                      <w:bookmarkEnd w:id="82"/>
                    </w:p>
                  </w:txbxContent>
                </v:textbox>
                <w10:wrap type="square"/>
              </v:shape>
            </w:pict>
          </mc:Fallback>
        </mc:AlternateContent>
      </w:r>
      <w:r w:rsidR="00D6769B">
        <w:rPr>
          <w:sz w:val="22"/>
          <w:szCs w:val="22"/>
        </w:rPr>
        <w:t>Podstawowymi kryteriami ewaluacji są: trafność, skuteczność, efektywność, użyteczność i trwałość.</w:t>
      </w:r>
    </w:p>
    <w:p w14:paraId="13D9FBA7" w14:textId="101A557A" w:rsidR="00515C4E" w:rsidRDefault="00515C4E" w:rsidP="00515C4E">
      <w:pPr>
        <w:spacing w:line="360" w:lineRule="auto"/>
        <w:jc w:val="right"/>
        <w:rPr>
          <w:sz w:val="22"/>
          <w:szCs w:val="22"/>
        </w:rPr>
      </w:pPr>
      <w:r w:rsidRPr="00173AC4">
        <w:rPr>
          <w:rFonts w:ascii="Aptos Light" w:hAnsi="Aptos Light"/>
          <w:color w:val="0E2841"/>
          <w:sz w:val="20"/>
          <w:szCs w:val="20"/>
        </w:rPr>
        <w:t>Źródło: opracowanie własne</w:t>
      </w:r>
      <w:r>
        <w:rPr>
          <w:sz w:val="22"/>
          <w:szCs w:val="22"/>
        </w:rPr>
        <w:t xml:space="preserve"> </w:t>
      </w:r>
    </w:p>
    <w:p w14:paraId="20F8C398" w14:textId="7C7E4996" w:rsidR="00D6769B" w:rsidRDefault="00DA2F3A" w:rsidP="00D6769B">
      <w:pPr>
        <w:spacing w:line="360" w:lineRule="auto"/>
        <w:jc w:val="both"/>
        <w:rPr>
          <w:sz w:val="22"/>
          <w:szCs w:val="22"/>
        </w:rPr>
      </w:pPr>
      <w:r>
        <w:rPr>
          <w:sz w:val="22"/>
          <w:szCs w:val="22"/>
        </w:rPr>
        <w:t xml:space="preserve">W </w:t>
      </w:r>
      <w:r w:rsidR="00D6769B">
        <w:rPr>
          <w:sz w:val="22"/>
          <w:szCs w:val="22"/>
        </w:rPr>
        <w:t xml:space="preserve">wyniku ewaluacji </w:t>
      </w:r>
      <w:r w:rsidR="00D6769B">
        <w:rPr>
          <w:i/>
          <w:iCs/>
          <w:sz w:val="22"/>
          <w:szCs w:val="22"/>
        </w:rPr>
        <w:t>mid-term</w:t>
      </w:r>
      <w:r w:rsidR="00D6769B">
        <w:rPr>
          <w:sz w:val="22"/>
          <w:szCs w:val="22"/>
        </w:rPr>
        <w:t xml:space="preserve"> i </w:t>
      </w:r>
      <w:r w:rsidR="00A01D34">
        <w:rPr>
          <w:i/>
          <w:iCs/>
          <w:sz w:val="22"/>
          <w:szCs w:val="22"/>
        </w:rPr>
        <w:t>ex post</w:t>
      </w:r>
      <w:r w:rsidR="00D6769B">
        <w:rPr>
          <w:sz w:val="22"/>
          <w:szCs w:val="22"/>
        </w:rPr>
        <w:t xml:space="preserve"> powstaną raporty, które będą zawierały informacje, opis i rekomendacje dotyczące: </w:t>
      </w:r>
    </w:p>
    <w:p w14:paraId="0274549F" w14:textId="16C98D99" w:rsidR="00D6769B" w:rsidRDefault="00D6769B">
      <w:pPr>
        <w:numPr>
          <w:ilvl w:val="0"/>
          <w:numId w:val="24"/>
        </w:numPr>
        <w:pBdr>
          <w:top w:val="nil"/>
          <w:left w:val="nil"/>
          <w:bottom w:val="nil"/>
          <w:right w:val="nil"/>
          <w:between w:val="nil"/>
        </w:pBdr>
        <w:spacing w:before="100" w:after="0" w:line="360" w:lineRule="auto"/>
        <w:ind w:left="426"/>
        <w:jc w:val="both"/>
        <w:rPr>
          <w:color w:val="000000"/>
          <w:sz w:val="22"/>
          <w:szCs w:val="22"/>
        </w:rPr>
      </w:pPr>
      <w:r>
        <w:rPr>
          <w:color w:val="000000"/>
          <w:sz w:val="22"/>
          <w:szCs w:val="22"/>
        </w:rPr>
        <w:t>oceny skuteczności podejmowanych działań (czy działania przyniosły oczekiwane wyniki i </w:t>
      </w:r>
      <w:r w:rsidR="009F02AE">
        <w:rPr>
          <w:color w:val="000000"/>
          <w:sz w:val="22"/>
          <w:szCs w:val="22"/>
        </w:rPr>
        <w:t>czy osiągnięto zamierzone cele),</w:t>
      </w:r>
    </w:p>
    <w:p w14:paraId="43DF064B" w14:textId="1E2EDDBE" w:rsidR="00D6769B" w:rsidRDefault="00D6769B">
      <w:pPr>
        <w:numPr>
          <w:ilvl w:val="0"/>
          <w:numId w:val="24"/>
        </w:numPr>
        <w:pBdr>
          <w:top w:val="nil"/>
          <w:left w:val="nil"/>
          <w:bottom w:val="nil"/>
          <w:right w:val="nil"/>
          <w:between w:val="nil"/>
        </w:pBdr>
        <w:spacing w:after="0" w:line="360" w:lineRule="auto"/>
        <w:ind w:left="426"/>
        <w:jc w:val="both"/>
        <w:rPr>
          <w:color w:val="000000"/>
          <w:sz w:val="22"/>
          <w:szCs w:val="22"/>
        </w:rPr>
      </w:pPr>
      <w:r>
        <w:rPr>
          <w:color w:val="000000"/>
          <w:sz w:val="22"/>
          <w:szCs w:val="22"/>
        </w:rPr>
        <w:t>i</w:t>
      </w:r>
      <w:r w:rsidR="009F02AE">
        <w:rPr>
          <w:color w:val="000000"/>
          <w:sz w:val="22"/>
          <w:szCs w:val="22"/>
        </w:rPr>
        <w:t>dentyfikacji sukcesów i porażek,</w:t>
      </w:r>
    </w:p>
    <w:p w14:paraId="5E013D5E" w14:textId="32BBC9B8" w:rsidR="00D6769B" w:rsidRDefault="009F02AE">
      <w:pPr>
        <w:numPr>
          <w:ilvl w:val="0"/>
          <w:numId w:val="24"/>
        </w:numPr>
        <w:pBdr>
          <w:top w:val="nil"/>
          <w:left w:val="nil"/>
          <w:bottom w:val="nil"/>
          <w:right w:val="nil"/>
          <w:between w:val="nil"/>
        </w:pBdr>
        <w:spacing w:after="0" w:line="360" w:lineRule="auto"/>
        <w:ind w:left="426"/>
        <w:jc w:val="both"/>
        <w:rPr>
          <w:color w:val="000000"/>
          <w:sz w:val="22"/>
          <w:szCs w:val="22"/>
        </w:rPr>
      </w:pPr>
      <w:r>
        <w:rPr>
          <w:color w:val="000000"/>
          <w:sz w:val="22"/>
          <w:szCs w:val="22"/>
        </w:rPr>
        <w:t>wniosków na przyszłość,</w:t>
      </w:r>
    </w:p>
    <w:p w14:paraId="709C32FC" w14:textId="07B14DF2" w:rsidR="00D6769B" w:rsidRDefault="00D6769B">
      <w:pPr>
        <w:numPr>
          <w:ilvl w:val="0"/>
          <w:numId w:val="24"/>
        </w:numPr>
        <w:pBdr>
          <w:top w:val="nil"/>
          <w:left w:val="nil"/>
          <w:bottom w:val="nil"/>
          <w:right w:val="nil"/>
          <w:between w:val="nil"/>
        </w:pBdr>
        <w:spacing w:after="0" w:line="360" w:lineRule="auto"/>
        <w:ind w:left="426"/>
        <w:jc w:val="both"/>
        <w:rPr>
          <w:color w:val="000000"/>
          <w:sz w:val="22"/>
          <w:szCs w:val="22"/>
        </w:rPr>
      </w:pPr>
      <w:r>
        <w:rPr>
          <w:color w:val="000000"/>
          <w:sz w:val="22"/>
          <w:szCs w:val="22"/>
        </w:rPr>
        <w:t>oceny/analizy pozostających do dyspozycji i wykorzystanych zasobów (organizacyjny</w:t>
      </w:r>
      <w:r w:rsidR="009F02AE">
        <w:rPr>
          <w:color w:val="000000"/>
          <w:sz w:val="22"/>
          <w:szCs w:val="22"/>
        </w:rPr>
        <w:t>ch, ludzkich, finansowych etc.),</w:t>
      </w:r>
    </w:p>
    <w:p w14:paraId="335CE6B5" w14:textId="1A430CB7" w:rsidR="00D6769B" w:rsidRDefault="00D6769B">
      <w:pPr>
        <w:numPr>
          <w:ilvl w:val="0"/>
          <w:numId w:val="24"/>
        </w:numPr>
        <w:pBdr>
          <w:top w:val="nil"/>
          <w:left w:val="nil"/>
          <w:bottom w:val="nil"/>
          <w:right w:val="nil"/>
          <w:between w:val="nil"/>
        </w:pBdr>
        <w:spacing w:after="0" w:line="360" w:lineRule="auto"/>
        <w:ind w:left="426"/>
        <w:jc w:val="both"/>
        <w:rPr>
          <w:color w:val="000000"/>
          <w:sz w:val="22"/>
          <w:szCs w:val="22"/>
        </w:rPr>
      </w:pPr>
      <w:r>
        <w:rPr>
          <w:color w:val="000000"/>
          <w:sz w:val="22"/>
          <w:szCs w:val="22"/>
        </w:rPr>
        <w:t>wpływu podejmowanych działań na lokalną sp</w:t>
      </w:r>
      <w:r w:rsidR="009F02AE">
        <w:rPr>
          <w:color w:val="000000"/>
          <w:sz w:val="22"/>
          <w:szCs w:val="22"/>
        </w:rPr>
        <w:t>ołeczność,</w:t>
      </w:r>
    </w:p>
    <w:p w14:paraId="0E0B7CA8" w14:textId="77777777" w:rsidR="00D6769B" w:rsidRDefault="00D6769B">
      <w:pPr>
        <w:numPr>
          <w:ilvl w:val="0"/>
          <w:numId w:val="24"/>
        </w:numPr>
        <w:pBdr>
          <w:top w:val="nil"/>
          <w:left w:val="nil"/>
          <w:bottom w:val="nil"/>
          <w:right w:val="nil"/>
          <w:between w:val="nil"/>
        </w:pBdr>
        <w:spacing w:after="200" w:line="360" w:lineRule="auto"/>
        <w:ind w:left="426"/>
        <w:jc w:val="both"/>
        <w:rPr>
          <w:color w:val="000000"/>
          <w:sz w:val="22"/>
          <w:szCs w:val="22"/>
        </w:rPr>
      </w:pPr>
      <w:r>
        <w:rPr>
          <w:color w:val="000000"/>
          <w:sz w:val="22"/>
          <w:szCs w:val="22"/>
        </w:rPr>
        <w:t>oceny zdolności instytucjonalnej organizacji, jaką jest samorząd gminny.</w:t>
      </w:r>
    </w:p>
    <w:p w14:paraId="69B9F6C5" w14:textId="77777777" w:rsidR="00D6769B" w:rsidRDefault="00D6769B" w:rsidP="00D6769B">
      <w:pPr>
        <w:spacing w:line="360" w:lineRule="auto"/>
        <w:jc w:val="both"/>
        <w:rPr>
          <w:sz w:val="22"/>
          <w:szCs w:val="22"/>
        </w:rPr>
      </w:pPr>
      <w:r>
        <w:rPr>
          <w:sz w:val="22"/>
          <w:szCs w:val="22"/>
        </w:rPr>
        <w:t>Rekomenduje się, aby przy ewaluacji wykorzystać m.in. formę warsztatu, z udziałem przedstawicieli władz samorządowych oraz najważniejszych interesariuszy lokalnych.</w:t>
      </w:r>
    </w:p>
    <w:p w14:paraId="1E3CD72F" w14:textId="00551261" w:rsidR="00D6769B" w:rsidRDefault="00D6769B" w:rsidP="00D6769B">
      <w:pPr>
        <w:spacing w:line="360" w:lineRule="auto"/>
        <w:jc w:val="both"/>
        <w:rPr>
          <w:sz w:val="22"/>
          <w:szCs w:val="22"/>
        </w:rPr>
        <w:sectPr w:rsidR="00D6769B" w:rsidSect="00D6769B">
          <w:type w:val="continuous"/>
          <w:pgSz w:w="11906" w:h="16838"/>
          <w:pgMar w:top="1276" w:right="1417" w:bottom="1417" w:left="1417" w:header="708" w:footer="708" w:gutter="0"/>
          <w:cols w:num="2" w:space="708"/>
        </w:sectPr>
      </w:pPr>
      <w:r>
        <w:rPr>
          <w:sz w:val="22"/>
          <w:szCs w:val="22"/>
        </w:rPr>
        <w:t xml:space="preserve">Koordynacja procesu monitorowania i ewaluacji </w:t>
      </w:r>
      <w:r>
        <w:rPr>
          <w:i/>
          <w:iCs/>
          <w:sz w:val="22"/>
          <w:szCs w:val="22"/>
        </w:rPr>
        <w:t>Strategii</w:t>
      </w:r>
      <w:r>
        <w:rPr>
          <w:sz w:val="22"/>
          <w:szCs w:val="22"/>
        </w:rPr>
        <w:t xml:space="preserve"> należy do zadań referatu właściwego ds. rozwoju gminy. Opracowuje on wzory informacji i raportów, pozyskuje i gromadzi dane ilościowe i jakościowe (w tym dane z informacji i raportów otrzymanych od jednostek realizujących zadania), przygotowuje informacje zbiorcze oraz raporty, które przedstawia Burmistrzowi Morynia oraz mieszkańcom. Do zadań innych referatów i wskazanych samodzielnych stanowisk w Urzędzie Miejskim w Moryniu oraz jedno</w:t>
      </w:r>
      <w:r>
        <w:rPr>
          <w:sz w:val="22"/>
          <w:szCs w:val="22"/>
        </w:rPr>
        <w:lastRenderedPageBreak/>
        <w:t xml:space="preserve">stek organizacyjnych gminy Moryń, zaangażowanych w realizację działań, należy </w:t>
      </w:r>
      <w:r w:rsidR="009F02AE">
        <w:rPr>
          <w:sz w:val="22"/>
          <w:szCs w:val="22"/>
        </w:rPr>
        <w:t>składanie corocznie</w:t>
      </w:r>
      <w:r>
        <w:rPr>
          <w:sz w:val="22"/>
          <w:szCs w:val="22"/>
        </w:rPr>
        <w:t xml:space="preserve"> raportów z realizacji zadań.</w:t>
      </w:r>
    </w:p>
    <w:p w14:paraId="1F17E3F8" w14:textId="0AA0FEF7" w:rsidR="00D6769B" w:rsidRDefault="00D6769B" w:rsidP="00D6769B">
      <w:pPr>
        <w:pStyle w:val="Nagwek3"/>
      </w:pPr>
      <w:r>
        <w:br w:type="column"/>
      </w:r>
    </w:p>
    <w:p w14:paraId="4C99F462" w14:textId="77777777" w:rsidR="00D6769B" w:rsidRDefault="00D6769B" w:rsidP="00D6769B"/>
    <w:p w14:paraId="49412F8A" w14:textId="5ED6920C" w:rsidR="00D6769B" w:rsidRDefault="00DA2F3A" w:rsidP="00D6769B">
      <w:pPr>
        <w:spacing w:line="360" w:lineRule="auto"/>
        <w:jc w:val="both"/>
        <w:rPr>
          <w:sz w:val="22"/>
          <w:szCs w:val="22"/>
        </w:rPr>
        <w:sectPr w:rsidR="00D6769B" w:rsidSect="00D6769B">
          <w:type w:val="continuous"/>
          <w:pgSz w:w="11906" w:h="16838"/>
          <w:pgMar w:top="1276" w:right="1417" w:bottom="1417" w:left="1417" w:header="708" w:footer="708" w:gutter="0"/>
          <w:cols w:space="708"/>
        </w:sectPr>
      </w:pPr>
      <w:r>
        <w:rPr>
          <w:noProof/>
          <w:lang w:val="pl-PL"/>
        </w:rPr>
        <mc:AlternateContent>
          <mc:Choice Requires="wps">
            <w:drawing>
              <wp:anchor distT="0" distB="0" distL="0" distR="0" simplePos="0" relativeHeight="251760640" behindDoc="1" locked="0" layoutInCell="1" hidden="0" allowOverlap="1" wp14:anchorId="68ADC9BF" wp14:editId="6E219A19">
                <wp:simplePos x="0" y="0"/>
                <wp:positionH relativeFrom="column">
                  <wp:posOffset>-27305</wp:posOffset>
                </wp:positionH>
                <wp:positionV relativeFrom="paragraph">
                  <wp:posOffset>-701040</wp:posOffset>
                </wp:positionV>
                <wp:extent cx="6750685" cy="720000"/>
                <wp:effectExtent l="0" t="0" r="12065" b="23495"/>
                <wp:wrapNone/>
                <wp:docPr id="439942107" name="Prostokąt 439942107"/>
                <wp:cNvGraphicFramePr/>
                <a:graphic xmlns:a="http://schemas.openxmlformats.org/drawingml/2006/main">
                  <a:graphicData uri="http://schemas.microsoft.com/office/word/2010/wordprocessingShape">
                    <wps:wsp>
                      <wps:cNvSpPr/>
                      <wps:spPr>
                        <a:xfrm>
                          <a:off x="0" y="0"/>
                          <a:ext cx="6750685" cy="720000"/>
                        </a:xfrm>
                        <a:prstGeom prst="rect">
                          <a:avLst/>
                        </a:prstGeom>
                        <a:solidFill>
                          <a:schemeClr val="accent4">
                            <a:lumMod val="75000"/>
                          </a:schemeClr>
                        </a:solidFill>
                        <a:ln w="12700" cap="flat" cmpd="sng">
                          <a:solidFill>
                            <a:srgbClr val="074F6A"/>
                          </a:solidFill>
                          <a:prstDash val="solid"/>
                          <a:miter lim="800000"/>
                          <a:headEnd type="none" w="sm" len="sm"/>
                          <a:tailEnd type="none" w="sm" len="sm"/>
                        </a:ln>
                      </wps:spPr>
                      <wps:txbx>
                        <w:txbxContent>
                          <w:p w14:paraId="25412846" w14:textId="77777777" w:rsidR="009F02AE" w:rsidRPr="00DA2F3A" w:rsidRDefault="009F02AE" w:rsidP="00DA2F3A">
                            <w:pPr>
                              <w:pStyle w:val="Nagwek3"/>
                              <w:ind w:right="1391"/>
                              <w:jc w:val="right"/>
                              <w:rPr>
                                <w:b/>
                                <w:bCs/>
                                <w:color w:val="FFFFFF" w:themeColor="background1"/>
                                <w:sz w:val="32"/>
                                <w:szCs w:val="32"/>
                              </w:rPr>
                            </w:pPr>
                            <w:bookmarkStart w:id="83" w:name="_Toc214578020"/>
                            <w:r w:rsidRPr="00DA2F3A">
                              <w:rPr>
                                <w:b/>
                                <w:bCs/>
                                <w:color w:val="FFFFFF" w:themeColor="background1"/>
                                <w:sz w:val="32"/>
                                <w:szCs w:val="32"/>
                              </w:rPr>
                              <w:t>2. ANALIZA RYZYKA</w:t>
                            </w:r>
                            <w:bookmarkEnd w:id="83"/>
                          </w:p>
                          <w:p w14:paraId="1A1316E2" w14:textId="0175F4E8" w:rsidR="009F02AE" w:rsidRPr="00DA2F3A" w:rsidRDefault="009F02AE" w:rsidP="00DA2F3A">
                            <w:pPr>
                              <w:pStyle w:val="Nagwek2"/>
                              <w:ind w:right="1392"/>
                              <w:jc w:val="right"/>
                              <w:rPr>
                                <w:b/>
                                <w:bCs/>
                                <w:color w:val="FFFFFF" w:themeColor="background1"/>
                              </w:rP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68ADC9BF" id="Prostokąt 439942107" o:spid="_x0000_s1056" style="position:absolute;left:0;text-align:left;margin-left:-2.15pt;margin-top:-55.2pt;width:531.55pt;height:56.7pt;z-index:-251555840;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" fillcolor="#0b769f [2407]" strokecolor="#074f6a" strokeweight="1pt">
                <v:stroke startarrowwidth="narrow" startarrowlength="short" endarrowwidth="narrow" endarrowlength="short"/>
                <v:textbox inset="2.53958mm,2.53958mm,2.53958mm,2.53958mm">
                  <w:txbxContent>
                    <w:p w14:paraId="25412846" w14:textId="77777777" w:rsidR="009F02AE" w:rsidRPr="00DA2F3A" w:rsidRDefault="009F02AE" w:rsidP="00DA2F3A">
                      <w:pPr>
                        <w:pStyle w:val="Nagwek3"/>
                        <w:ind w:right="1391"/>
                        <w:jc w:val="right"/>
                        <w:rPr>
                          <w:b/>
                          <w:bCs/>
                          <w:color w:val="FFFFFF" w:themeColor="background1"/>
                          <w:sz w:val="32"/>
                          <w:szCs w:val="32"/>
                        </w:rPr>
                      </w:pPr>
                      <w:bookmarkStart w:id="84" w:name="_Toc214578020"/>
                      <w:r w:rsidRPr="00DA2F3A">
                        <w:rPr>
                          <w:b/>
                          <w:bCs/>
                          <w:color w:val="FFFFFF" w:themeColor="background1"/>
                          <w:sz w:val="32"/>
                          <w:szCs w:val="32"/>
                        </w:rPr>
                        <w:t>2. ANALIZA RYZYKA</w:t>
                      </w:r>
                      <w:bookmarkEnd w:id="84"/>
                    </w:p>
                    <w:p w14:paraId="1A1316E2" w14:textId="0175F4E8" w:rsidR="009F02AE" w:rsidRPr="00DA2F3A" w:rsidRDefault="009F02AE" w:rsidP="00DA2F3A">
                      <w:pPr>
                        <w:pStyle w:val="Nagwek2"/>
                        <w:ind w:right="1392"/>
                        <w:jc w:val="right"/>
                        <w:rPr>
                          <w:b/>
                          <w:bCs/>
                          <w:color w:val="FFFFFF" w:themeColor="background1"/>
                        </w:rPr>
                      </w:pPr>
                    </w:p>
                  </w:txbxContent>
                </v:textbox>
              </v:rect>
            </w:pict>
          </mc:Fallback>
        </mc:AlternateContent>
      </w:r>
    </w:p>
    <w:p w14:paraId="64C99619" w14:textId="6E332E32" w:rsidR="00D6769B" w:rsidRDefault="00D6769B" w:rsidP="00D6769B">
      <w:pPr>
        <w:spacing w:line="360" w:lineRule="auto"/>
        <w:jc w:val="both"/>
        <w:rPr>
          <w:sz w:val="22"/>
          <w:szCs w:val="22"/>
        </w:rPr>
      </w:pPr>
      <w:r>
        <w:rPr>
          <w:sz w:val="22"/>
          <w:szCs w:val="22"/>
        </w:rPr>
        <w:t xml:space="preserve">W trakcie monitorowania i ewaluacji </w:t>
      </w:r>
      <w:r>
        <w:rPr>
          <w:i/>
          <w:iCs/>
          <w:sz w:val="22"/>
          <w:szCs w:val="22"/>
        </w:rPr>
        <w:t>Strategii</w:t>
      </w:r>
      <w:r>
        <w:rPr>
          <w:sz w:val="22"/>
          <w:szCs w:val="22"/>
        </w:rPr>
        <w:t xml:space="preserve"> konieczne jest odniesienie się zarówno do zdiagnozowanych wcześniej, jak i nowo powstałych, nieprzewidzianych uprzednio ryzyk, które mogą wpłynąć na przebieg i rezultaty jej wdrażania. W procesie zarządzania strategicznego istotne jest </w:t>
      </w:r>
      <w:r w:rsidR="009F02AE">
        <w:rPr>
          <w:sz w:val="22"/>
          <w:szCs w:val="22"/>
        </w:rPr>
        <w:t xml:space="preserve">sprawne </w:t>
      </w:r>
      <w:r>
        <w:rPr>
          <w:sz w:val="22"/>
          <w:szCs w:val="22"/>
        </w:rPr>
        <w:t>zarządzanie różnymi ryzyka</w:t>
      </w:r>
      <w:r w:rsidR="009F02AE">
        <w:rPr>
          <w:sz w:val="22"/>
          <w:szCs w:val="22"/>
        </w:rPr>
        <w:t>mi</w:t>
      </w:r>
      <w:r>
        <w:rPr>
          <w:sz w:val="22"/>
          <w:szCs w:val="22"/>
        </w:rPr>
        <w:t xml:space="preserve">, </w:t>
      </w:r>
      <w:r w:rsidR="009F02AE">
        <w:rPr>
          <w:sz w:val="22"/>
          <w:szCs w:val="22"/>
        </w:rPr>
        <w:t>co pozwala</w:t>
      </w:r>
      <w:r>
        <w:rPr>
          <w:sz w:val="22"/>
          <w:szCs w:val="22"/>
        </w:rPr>
        <w:t xml:space="preserve"> zmini</w:t>
      </w:r>
      <w:r>
        <w:rPr>
          <w:sz w:val="22"/>
          <w:szCs w:val="22"/>
        </w:rPr>
        <w:t>malizować ich skutki, zwiększając tym samym zdolność do osiągania zamierzo</w:t>
      </w:r>
      <w:r w:rsidR="009F02AE">
        <w:rPr>
          <w:sz w:val="22"/>
          <w:szCs w:val="22"/>
        </w:rPr>
        <w:t>nych celów. W praktyce o</w:t>
      </w:r>
      <w:r>
        <w:rPr>
          <w:sz w:val="22"/>
          <w:szCs w:val="22"/>
        </w:rPr>
        <w:t xml:space="preserve">znacza to, że kontrola zarządcza wdrażana w Urzędzie Miejskim w Moryniu powinna zostać rozszerzona o te obszary, które bezpośrednio mogą odnosić się do skuteczności implementowanych rozwiązań. </w:t>
      </w:r>
    </w:p>
    <w:p w14:paraId="24903C89" w14:textId="77777777" w:rsidR="00D6769B" w:rsidRDefault="00D6769B" w:rsidP="00D6769B">
      <w:pPr>
        <w:spacing w:line="360" w:lineRule="auto"/>
        <w:jc w:val="both"/>
        <w:rPr>
          <w:sz w:val="22"/>
          <w:szCs w:val="22"/>
        </w:rPr>
        <w:sectPr w:rsidR="00D6769B" w:rsidSect="00D6769B">
          <w:type w:val="continuous"/>
          <w:pgSz w:w="11906" w:h="16838"/>
          <w:pgMar w:top="1276" w:right="1417" w:bottom="1417" w:left="1417" w:header="708" w:footer="708" w:gutter="0"/>
          <w:cols w:num="2" w:space="708"/>
        </w:sectPr>
      </w:pPr>
    </w:p>
    <w:p w14:paraId="600A6D48" w14:textId="0E3FE6E8" w:rsidR="00D6769B" w:rsidRDefault="00D6769B" w:rsidP="00D6769B">
      <w:pPr>
        <w:pStyle w:val="Tytutab"/>
        <w:jc w:val="right"/>
      </w:pPr>
    </w:p>
    <w:p w14:paraId="3A562DD7" w14:textId="53F0BA9B" w:rsidR="0089018F" w:rsidRDefault="0089018F" w:rsidP="0089018F">
      <w:pPr>
        <w:pStyle w:val="Tytutab"/>
        <w:jc w:val="right"/>
      </w:pPr>
      <w:bookmarkStart w:id="85" w:name="_Toc214571798"/>
      <w:bookmarkStart w:id="86" w:name="_Toc214572736"/>
      <w:r>
        <w:t xml:space="preserve">Tabela </w:t>
      </w:r>
      <w:r w:rsidR="00A82323">
        <w:rPr>
          <w:noProof/>
        </w:rPr>
        <w:fldChar w:fldCharType="begin"/>
      </w:r>
      <w:r w:rsidR="00A82323">
        <w:rPr>
          <w:noProof/>
        </w:rPr>
        <w:instrText xml:space="preserve"> SEQ Tabela \* ARABIC </w:instrText>
      </w:r>
      <w:r w:rsidR="00A82323">
        <w:rPr>
          <w:noProof/>
        </w:rPr>
        <w:fldChar w:fldCharType="separate"/>
      </w:r>
      <w:r w:rsidR="001724C6">
        <w:rPr>
          <w:noProof/>
        </w:rPr>
        <w:t>17</w:t>
      </w:r>
      <w:r w:rsidR="00A82323">
        <w:rPr>
          <w:noProof/>
        </w:rPr>
        <w:fldChar w:fldCharType="end"/>
      </w:r>
      <w:r>
        <w:t>:</w:t>
      </w:r>
      <w:r w:rsidRPr="00C77061">
        <w:t xml:space="preserve"> Najbardziej prawdopodobne rodzaje ryzyk</w:t>
      </w:r>
      <w:bookmarkEnd w:id="85"/>
      <w:bookmarkEnd w:id="86"/>
    </w:p>
    <w:tbl>
      <w:tblPr>
        <w:tblW w:w="9214" w:type="dxa"/>
        <w:tblLayout w:type="fixed"/>
        <w:tblLook w:val="04A0" w:firstRow="1" w:lastRow="0" w:firstColumn="1" w:lastColumn="0" w:noHBand="0" w:noVBand="1"/>
      </w:tblPr>
      <w:tblGrid>
        <w:gridCol w:w="2552"/>
        <w:gridCol w:w="6662"/>
      </w:tblGrid>
      <w:tr w:rsidR="00D6769B" w:rsidRPr="00AA53FB" w14:paraId="0085B087" w14:textId="77777777" w:rsidTr="0084605E">
        <w:trPr>
          <w:trHeight w:val="510"/>
        </w:trPr>
        <w:tc>
          <w:tcPr>
            <w:tcW w:w="2552" w:type="dxa"/>
            <w:tcBorders>
              <w:right w:val="single" w:sz="24" w:space="0" w:color="FFFFFF" w:themeColor="background1"/>
            </w:tcBorders>
            <w:shd w:val="clear" w:color="auto" w:fill="074F6A" w:themeFill="accent4" w:themeFillShade="80"/>
            <w:vAlign w:val="center"/>
          </w:tcPr>
          <w:p w14:paraId="0B0F5400" w14:textId="77777777" w:rsidR="00D6769B" w:rsidRPr="0089018F" w:rsidRDefault="00D6769B" w:rsidP="0084605E">
            <w:pPr>
              <w:spacing w:line="360" w:lineRule="auto"/>
              <w:jc w:val="center"/>
              <w:rPr>
                <w:rFonts w:ascii="Aptos Light" w:hAnsi="Aptos Light"/>
                <w:b/>
                <w:bCs/>
                <w:color w:val="FFFFFF" w:themeColor="background1"/>
                <w:sz w:val="22"/>
                <w:szCs w:val="22"/>
              </w:rPr>
            </w:pPr>
            <w:r w:rsidRPr="0089018F">
              <w:rPr>
                <w:rFonts w:ascii="Aptos Light" w:hAnsi="Aptos Light"/>
                <w:b/>
                <w:bCs/>
                <w:color w:val="FFFFFF" w:themeColor="background1"/>
                <w:sz w:val="22"/>
                <w:szCs w:val="22"/>
              </w:rPr>
              <w:t>Rodzaje ryzyk</w:t>
            </w:r>
          </w:p>
        </w:tc>
        <w:tc>
          <w:tcPr>
            <w:tcW w:w="6662" w:type="dxa"/>
            <w:tcBorders>
              <w:left w:val="single" w:sz="24" w:space="0" w:color="FFFFFF" w:themeColor="background1"/>
            </w:tcBorders>
            <w:shd w:val="clear" w:color="auto" w:fill="074F6A" w:themeFill="accent4" w:themeFillShade="80"/>
            <w:vAlign w:val="center"/>
          </w:tcPr>
          <w:p w14:paraId="66164C9B" w14:textId="60789A4F" w:rsidR="00D6769B" w:rsidRPr="0089018F" w:rsidRDefault="00D6769B" w:rsidP="0084605E">
            <w:pPr>
              <w:spacing w:line="360" w:lineRule="auto"/>
              <w:jc w:val="center"/>
              <w:rPr>
                <w:rFonts w:ascii="Aptos Light" w:hAnsi="Aptos Light"/>
                <w:b/>
                <w:bCs/>
                <w:color w:val="FFFFFF" w:themeColor="background1"/>
                <w:sz w:val="22"/>
                <w:szCs w:val="22"/>
              </w:rPr>
            </w:pPr>
            <w:r w:rsidRPr="0089018F">
              <w:rPr>
                <w:rFonts w:ascii="Aptos Light" w:hAnsi="Aptos Light"/>
                <w:b/>
                <w:bCs/>
                <w:color w:val="FFFFFF" w:themeColor="background1"/>
                <w:sz w:val="22"/>
                <w:szCs w:val="22"/>
              </w:rPr>
              <w:t>Zwięzła charakterystyka</w:t>
            </w:r>
          </w:p>
        </w:tc>
      </w:tr>
      <w:tr w:rsidR="00D6769B" w:rsidRPr="00AA53FB" w14:paraId="5236F8DB" w14:textId="77777777" w:rsidTr="0089018F">
        <w:tc>
          <w:tcPr>
            <w:tcW w:w="2552" w:type="dxa"/>
            <w:tcBorders>
              <w:bottom w:val="single" w:sz="24" w:space="0" w:color="FFFFFF" w:themeColor="background1"/>
              <w:right w:val="single" w:sz="24" w:space="0" w:color="FFFFFF" w:themeColor="background1"/>
            </w:tcBorders>
            <w:shd w:val="clear" w:color="auto" w:fill="E9F5FB"/>
            <w:vAlign w:val="center"/>
          </w:tcPr>
          <w:p w14:paraId="23D1D2D5" w14:textId="77777777" w:rsidR="00D6769B" w:rsidRPr="0084605E" w:rsidRDefault="00D6769B" w:rsidP="00A82323">
            <w:pPr>
              <w:spacing w:line="360" w:lineRule="auto"/>
              <w:jc w:val="center"/>
              <w:rPr>
                <w:rFonts w:ascii="Aptos Light" w:hAnsi="Aptos Light"/>
                <w:b/>
                <w:bCs/>
                <w:sz w:val="22"/>
                <w:szCs w:val="22"/>
              </w:rPr>
            </w:pPr>
            <w:r w:rsidRPr="0084605E">
              <w:rPr>
                <w:rFonts w:ascii="Aptos Light" w:hAnsi="Aptos Light"/>
                <w:b/>
                <w:bCs/>
                <w:sz w:val="22"/>
                <w:szCs w:val="22"/>
              </w:rPr>
              <w:t>Ryzyka operacyjne</w:t>
            </w:r>
          </w:p>
        </w:tc>
        <w:tc>
          <w:tcPr>
            <w:tcW w:w="6662" w:type="dxa"/>
            <w:tcBorders>
              <w:left w:val="single" w:sz="24" w:space="0" w:color="FFFFFF" w:themeColor="background1"/>
              <w:bottom w:val="single" w:sz="24" w:space="0" w:color="E9F5FB"/>
            </w:tcBorders>
            <w:vAlign w:val="center"/>
          </w:tcPr>
          <w:p w14:paraId="4391FA2A" w14:textId="19F9136B" w:rsidR="00D6769B" w:rsidRPr="00AA53FB" w:rsidRDefault="00D6769B" w:rsidP="00A82323">
            <w:pPr>
              <w:spacing w:line="276" w:lineRule="auto"/>
              <w:rPr>
                <w:rFonts w:ascii="Aptos Light" w:hAnsi="Aptos Light"/>
                <w:sz w:val="22"/>
                <w:szCs w:val="22"/>
              </w:rPr>
            </w:pPr>
            <w:r w:rsidRPr="00AA53FB">
              <w:rPr>
                <w:rFonts w:ascii="Aptos Light" w:hAnsi="Aptos Light"/>
                <w:sz w:val="22"/>
                <w:szCs w:val="22"/>
              </w:rPr>
              <w:t>Ryzyka związane m.in. z błędami w procesach czy nieefektywnym</w:t>
            </w:r>
            <w:r w:rsidR="009F02AE">
              <w:rPr>
                <w:rFonts w:ascii="Aptos Light" w:hAnsi="Aptos Light"/>
                <w:sz w:val="22"/>
                <w:szCs w:val="22"/>
              </w:rPr>
              <w:t xml:space="preserve"> zarządzaniem zasobami ludzkimi</w:t>
            </w:r>
          </w:p>
        </w:tc>
      </w:tr>
      <w:tr w:rsidR="00D6769B" w:rsidRPr="00AA53FB" w14:paraId="7C8B28CC" w14:textId="77777777" w:rsidTr="0089018F">
        <w:tc>
          <w:tcPr>
            <w:tcW w:w="2552" w:type="dxa"/>
            <w:tcBorders>
              <w:top w:val="single" w:sz="24" w:space="0" w:color="FFFFFF" w:themeColor="background1"/>
              <w:bottom w:val="single" w:sz="24" w:space="0" w:color="FFFFFF" w:themeColor="background1"/>
              <w:right w:val="single" w:sz="24" w:space="0" w:color="FFFFFF" w:themeColor="background1"/>
            </w:tcBorders>
            <w:shd w:val="clear" w:color="auto" w:fill="E9F5FB"/>
            <w:vAlign w:val="center"/>
          </w:tcPr>
          <w:p w14:paraId="21F5D8C1" w14:textId="77777777" w:rsidR="00D6769B" w:rsidRPr="0084605E" w:rsidRDefault="00D6769B" w:rsidP="00A82323">
            <w:pPr>
              <w:spacing w:line="360" w:lineRule="auto"/>
              <w:jc w:val="center"/>
              <w:rPr>
                <w:rFonts w:ascii="Aptos Light" w:hAnsi="Aptos Light"/>
                <w:b/>
                <w:bCs/>
                <w:sz w:val="22"/>
                <w:szCs w:val="22"/>
              </w:rPr>
            </w:pPr>
            <w:r w:rsidRPr="0084605E">
              <w:rPr>
                <w:rFonts w:ascii="Aptos Light" w:hAnsi="Aptos Light"/>
                <w:b/>
                <w:bCs/>
                <w:sz w:val="22"/>
                <w:szCs w:val="22"/>
              </w:rPr>
              <w:t>Ryzyka finansowe</w:t>
            </w:r>
          </w:p>
        </w:tc>
        <w:tc>
          <w:tcPr>
            <w:tcW w:w="6662" w:type="dxa"/>
            <w:tcBorders>
              <w:top w:val="single" w:sz="24" w:space="0" w:color="E9F5FB"/>
              <w:left w:val="single" w:sz="24" w:space="0" w:color="FFFFFF" w:themeColor="background1"/>
              <w:bottom w:val="single" w:sz="24" w:space="0" w:color="E9F5FB"/>
            </w:tcBorders>
            <w:vAlign w:val="center"/>
          </w:tcPr>
          <w:p w14:paraId="6F892CDE" w14:textId="2DB2F760" w:rsidR="00D6769B" w:rsidRPr="00AA53FB" w:rsidRDefault="00D6769B" w:rsidP="00A82323">
            <w:pPr>
              <w:spacing w:line="276" w:lineRule="auto"/>
              <w:rPr>
                <w:rFonts w:ascii="Aptos Light" w:hAnsi="Aptos Light"/>
                <w:sz w:val="22"/>
                <w:szCs w:val="22"/>
              </w:rPr>
            </w:pPr>
            <w:r w:rsidRPr="00AA53FB">
              <w:rPr>
                <w:rFonts w:ascii="Aptos Light" w:hAnsi="Aptos Light"/>
                <w:sz w:val="22"/>
                <w:szCs w:val="22"/>
              </w:rPr>
              <w:t>Ryzyka związane z niestabilnością rynków finansowych, szczególnie z sytuacją finansową gminy, wysokością nadwyżki operacyjnej i zdolnością do finansowania rozwoju, także w kontekście ewentualnego braku dofinansowań na zadania inwes</w:t>
            </w:r>
            <w:r w:rsidR="009F02AE">
              <w:rPr>
                <w:rFonts w:ascii="Aptos Light" w:hAnsi="Aptos Light"/>
                <w:sz w:val="22"/>
                <w:szCs w:val="22"/>
              </w:rPr>
              <w:t>tycyjne z funduszy zewnętrznych</w:t>
            </w:r>
          </w:p>
        </w:tc>
      </w:tr>
      <w:tr w:rsidR="00D6769B" w:rsidRPr="00AA53FB" w14:paraId="751CF26C" w14:textId="77777777" w:rsidTr="0089018F">
        <w:tc>
          <w:tcPr>
            <w:tcW w:w="2552" w:type="dxa"/>
            <w:tcBorders>
              <w:top w:val="single" w:sz="24" w:space="0" w:color="FFFFFF" w:themeColor="background1"/>
              <w:bottom w:val="single" w:sz="24" w:space="0" w:color="FFFFFF" w:themeColor="background1"/>
              <w:right w:val="single" w:sz="24" w:space="0" w:color="FFFFFF" w:themeColor="background1"/>
            </w:tcBorders>
            <w:shd w:val="clear" w:color="auto" w:fill="E9F5FB"/>
            <w:vAlign w:val="center"/>
          </w:tcPr>
          <w:p w14:paraId="01A90689" w14:textId="77777777" w:rsidR="00D6769B" w:rsidRPr="0084605E" w:rsidRDefault="00D6769B" w:rsidP="00A82323">
            <w:pPr>
              <w:spacing w:line="360" w:lineRule="auto"/>
              <w:jc w:val="center"/>
              <w:rPr>
                <w:rFonts w:ascii="Aptos Light" w:hAnsi="Aptos Light"/>
                <w:b/>
                <w:bCs/>
                <w:sz w:val="22"/>
                <w:szCs w:val="22"/>
              </w:rPr>
            </w:pPr>
            <w:r w:rsidRPr="0084605E">
              <w:rPr>
                <w:rFonts w:ascii="Aptos Light" w:hAnsi="Aptos Light"/>
                <w:b/>
                <w:bCs/>
                <w:sz w:val="22"/>
                <w:szCs w:val="22"/>
              </w:rPr>
              <w:t>Ryzyka strategiczne</w:t>
            </w:r>
          </w:p>
        </w:tc>
        <w:tc>
          <w:tcPr>
            <w:tcW w:w="6662" w:type="dxa"/>
            <w:tcBorders>
              <w:top w:val="single" w:sz="24" w:space="0" w:color="E9F5FB"/>
              <w:left w:val="single" w:sz="24" w:space="0" w:color="FFFFFF" w:themeColor="background1"/>
              <w:bottom w:val="single" w:sz="24" w:space="0" w:color="E9F5FB"/>
            </w:tcBorders>
            <w:vAlign w:val="center"/>
          </w:tcPr>
          <w:p w14:paraId="4C6C62F3" w14:textId="47D1704D" w:rsidR="00D6769B" w:rsidRPr="00AA53FB" w:rsidRDefault="00D6769B" w:rsidP="00A82323">
            <w:pPr>
              <w:spacing w:line="276" w:lineRule="auto"/>
              <w:rPr>
                <w:rFonts w:ascii="Aptos Light" w:hAnsi="Aptos Light"/>
                <w:sz w:val="22"/>
                <w:szCs w:val="22"/>
              </w:rPr>
            </w:pPr>
            <w:r w:rsidRPr="00AA53FB">
              <w:rPr>
                <w:rFonts w:ascii="Aptos Light" w:hAnsi="Aptos Light"/>
                <w:sz w:val="22"/>
                <w:szCs w:val="22"/>
              </w:rPr>
              <w:t>Ryzyka związane z błędnymi decyzjami strategicznymi, nieprawidłowym określeniem celów czy nie</w:t>
            </w:r>
            <w:r w:rsidR="009F02AE">
              <w:rPr>
                <w:rFonts w:ascii="Aptos Light" w:hAnsi="Aptos Light"/>
                <w:sz w:val="22"/>
                <w:szCs w:val="22"/>
              </w:rPr>
              <w:t>odpowiednim planowaniem działań</w:t>
            </w:r>
          </w:p>
        </w:tc>
      </w:tr>
      <w:tr w:rsidR="00D6769B" w:rsidRPr="00AA53FB" w14:paraId="0DE2F23A" w14:textId="77777777" w:rsidTr="0089018F">
        <w:tc>
          <w:tcPr>
            <w:tcW w:w="2552" w:type="dxa"/>
            <w:tcBorders>
              <w:top w:val="single" w:sz="24" w:space="0" w:color="FFFFFF" w:themeColor="background1"/>
              <w:bottom w:val="single" w:sz="24" w:space="0" w:color="FFFFFF" w:themeColor="background1"/>
              <w:right w:val="single" w:sz="24" w:space="0" w:color="FFFFFF" w:themeColor="background1"/>
            </w:tcBorders>
            <w:shd w:val="clear" w:color="auto" w:fill="E9F5FB"/>
            <w:vAlign w:val="center"/>
          </w:tcPr>
          <w:p w14:paraId="728CFEFC" w14:textId="77777777" w:rsidR="00D6769B" w:rsidRPr="0084605E" w:rsidRDefault="00D6769B" w:rsidP="00A82323">
            <w:pPr>
              <w:spacing w:line="360" w:lineRule="auto"/>
              <w:jc w:val="center"/>
              <w:rPr>
                <w:rFonts w:ascii="Aptos Light" w:hAnsi="Aptos Light"/>
                <w:b/>
                <w:bCs/>
                <w:sz w:val="22"/>
                <w:szCs w:val="22"/>
              </w:rPr>
            </w:pPr>
            <w:r w:rsidRPr="0084605E">
              <w:rPr>
                <w:rFonts w:ascii="Aptos Light" w:hAnsi="Aptos Light"/>
                <w:b/>
                <w:bCs/>
                <w:sz w:val="22"/>
                <w:szCs w:val="22"/>
              </w:rPr>
              <w:t>Ryzyka reputacyjne</w:t>
            </w:r>
          </w:p>
        </w:tc>
        <w:tc>
          <w:tcPr>
            <w:tcW w:w="6662" w:type="dxa"/>
            <w:tcBorders>
              <w:top w:val="single" w:sz="24" w:space="0" w:color="E9F5FB"/>
              <w:left w:val="single" w:sz="24" w:space="0" w:color="FFFFFF" w:themeColor="background1"/>
              <w:bottom w:val="single" w:sz="24" w:space="0" w:color="E9F5FB"/>
            </w:tcBorders>
            <w:vAlign w:val="center"/>
          </w:tcPr>
          <w:p w14:paraId="261EFD2A" w14:textId="2619F5E2" w:rsidR="00D6769B" w:rsidRPr="00AA53FB" w:rsidRDefault="00D6769B" w:rsidP="00A82323">
            <w:pPr>
              <w:spacing w:line="276" w:lineRule="auto"/>
              <w:rPr>
                <w:rFonts w:ascii="Aptos Light" w:hAnsi="Aptos Light"/>
                <w:sz w:val="22"/>
                <w:szCs w:val="22"/>
              </w:rPr>
            </w:pPr>
            <w:r w:rsidRPr="00AA53FB">
              <w:rPr>
                <w:rFonts w:ascii="Aptos Light" w:hAnsi="Aptos Light"/>
                <w:sz w:val="22"/>
                <w:szCs w:val="22"/>
              </w:rPr>
              <w:t>Ryzyka związane z negatywnym wpływem wydarzeń lub działań na reputację gminy, czego efektem może być utrata zaufania mieszkańców, inwestoró</w:t>
            </w:r>
            <w:r w:rsidR="009F02AE">
              <w:rPr>
                <w:rFonts w:ascii="Aptos Light" w:hAnsi="Aptos Light"/>
                <w:sz w:val="22"/>
                <w:szCs w:val="22"/>
              </w:rPr>
              <w:t>w</w:t>
            </w:r>
          </w:p>
        </w:tc>
      </w:tr>
      <w:tr w:rsidR="00D6769B" w:rsidRPr="00AA53FB" w14:paraId="7E567EA8" w14:textId="77777777" w:rsidTr="0083139D">
        <w:tc>
          <w:tcPr>
            <w:tcW w:w="2552" w:type="dxa"/>
            <w:tcBorders>
              <w:top w:val="single" w:sz="24" w:space="0" w:color="FFFFFF" w:themeColor="background1"/>
              <w:bottom w:val="single" w:sz="24" w:space="0" w:color="FFFFFF" w:themeColor="background1"/>
              <w:right w:val="single" w:sz="24" w:space="0" w:color="FFFFFF" w:themeColor="background1"/>
            </w:tcBorders>
            <w:shd w:val="clear" w:color="auto" w:fill="E9F5FB"/>
            <w:vAlign w:val="center"/>
          </w:tcPr>
          <w:p w14:paraId="567356DD" w14:textId="77777777" w:rsidR="00D6769B" w:rsidRPr="0084605E" w:rsidRDefault="00D6769B" w:rsidP="0083139D">
            <w:pPr>
              <w:spacing w:line="276" w:lineRule="auto"/>
              <w:jc w:val="center"/>
              <w:rPr>
                <w:rFonts w:ascii="Aptos Light" w:hAnsi="Aptos Light"/>
                <w:b/>
                <w:bCs/>
                <w:sz w:val="22"/>
                <w:szCs w:val="22"/>
              </w:rPr>
            </w:pPr>
            <w:r w:rsidRPr="0084605E">
              <w:rPr>
                <w:rFonts w:ascii="Aptos Light" w:hAnsi="Aptos Light"/>
                <w:b/>
                <w:bCs/>
                <w:sz w:val="22"/>
                <w:szCs w:val="22"/>
              </w:rPr>
              <w:t>Ryzyka związane ze współpracą z partnerami</w:t>
            </w:r>
          </w:p>
        </w:tc>
        <w:tc>
          <w:tcPr>
            <w:tcW w:w="6662" w:type="dxa"/>
            <w:tcBorders>
              <w:top w:val="single" w:sz="24" w:space="0" w:color="E9F5FB"/>
              <w:left w:val="single" w:sz="24" w:space="0" w:color="FFFFFF" w:themeColor="background1"/>
              <w:bottom w:val="single" w:sz="24" w:space="0" w:color="E9F5FB"/>
            </w:tcBorders>
            <w:vAlign w:val="center"/>
          </w:tcPr>
          <w:p w14:paraId="21D8342E" w14:textId="4434E52B" w:rsidR="00D6769B" w:rsidRPr="00AA53FB" w:rsidRDefault="00D6769B" w:rsidP="00A82323">
            <w:pPr>
              <w:spacing w:line="276" w:lineRule="auto"/>
              <w:rPr>
                <w:rFonts w:ascii="Aptos Light" w:hAnsi="Aptos Light"/>
                <w:sz w:val="22"/>
                <w:szCs w:val="22"/>
              </w:rPr>
            </w:pPr>
            <w:r w:rsidRPr="00AA53FB">
              <w:rPr>
                <w:rFonts w:ascii="Aptos Light" w:hAnsi="Aptos Light"/>
                <w:sz w:val="22"/>
                <w:szCs w:val="22"/>
              </w:rPr>
              <w:t>Ryzyka związane z niewystarczającą intensywnością współpracy z partnerami zaangażowanymi w osiągnięcie poszczególnych celów, w tym z innymi samorządami gminnymi, partnerami</w:t>
            </w:r>
            <w:r w:rsidR="009F02AE">
              <w:rPr>
                <w:rFonts w:ascii="Aptos Light" w:hAnsi="Aptos Light"/>
                <w:sz w:val="22"/>
                <w:szCs w:val="22"/>
              </w:rPr>
              <w:t xml:space="preserve"> społecznymi i przedsiębiorcami</w:t>
            </w:r>
          </w:p>
        </w:tc>
      </w:tr>
      <w:tr w:rsidR="00D6769B" w:rsidRPr="00AA53FB" w14:paraId="674C5F19" w14:textId="77777777" w:rsidTr="0083139D">
        <w:tc>
          <w:tcPr>
            <w:tcW w:w="2552" w:type="dxa"/>
            <w:tcBorders>
              <w:top w:val="single" w:sz="24" w:space="0" w:color="FFFFFF" w:themeColor="background1"/>
              <w:bottom w:val="single" w:sz="24" w:space="0" w:color="E9F5FB"/>
              <w:right w:val="single" w:sz="24" w:space="0" w:color="FFFFFF" w:themeColor="background1"/>
            </w:tcBorders>
            <w:shd w:val="clear" w:color="auto" w:fill="E9F5FB"/>
            <w:vAlign w:val="center"/>
          </w:tcPr>
          <w:p w14:paraId="5745EAD7" w14:textId="77777777" w:rsidR="00D6769B" w:rsidRPr="0084605E" w:rsidRDefault="00D6769B" w:rsidP="0083139D">
            <w:pPr>
              <w:spacing w:line="240" w:lineRule="auto"/>
              <w:jc w:val="center"/>
              <w:rPr>
                <w:rFonts w:ascii="Aptos Light" w:hAnsi="Aptos Light"/>
                <w:b/>
                <w:bCs/>
                <w:sz w:val="22"/>
                <w:szCs w:val="22"/>
              </w:rPr>
            </w:pPr>
            <w:r w:rsidRPr="0084605E">
              <w:rPr>
                <w:rFonts w:ascii="Aptos Light" w:hAnsi="Aptos Light"/>
                <w:b/>
                <w:bCs/>
                <w:sz w:val="22"/>
                <w:szCs w:val="22"/>
              </w:rPr>
              <w:t>Ryzyka polityczne i prawne</w:t>
            </w:r>
          </w:p>
        </w:tc>
        <w:tc>
          <w:tcPr>
            <w:tcW w:w="6662" w:type="dxa"/>
            <w:tcBorders>
              <w:top w:val="single" w:sz="24" w:space="0" w:color="E9F5FB"/>
              <w:left w:val="single" w:sz="24" w:space="0" w:color="FFFFFF" w:themeColor="background1"/>
              <w:bottom w:val="single" w:sz="24" w:space="0" w:color="E9F5FB"/>
            </w:tcBorders>
            <w:vAlign w:val="center"/>
          </w:tcPr>
          <w:p w14:paraId="304F2508" w14:textId="37B24CCC" w:rsidR="00D6769B" w:rsidRPr="00AA53FB" w:rsidRDefault="00D6769B" w:rsidP="00A82323">
            <w:pPr>
              <w:spacing w:line="276" w:lineRule="auto"/>
              <w:rPr>
                <w:rFonts w:ascii="Aptos Light" w:hAnsi="Aptos Light"/>
                <w:sz w:val="22"/>
                <w:szCs w:val="22"/>
              </w:rPr>
            </w:pPr>
            <w:r w:rsidRPr="00AA53FB">
              <w:rPr>
                <w:rFonts w:ascii="Aptos Light" w:hAnsi="Aptos Light"/>
                <w:sz w:val="22"/>
                <w:szCs w:val="22"/>
              </w:rPr>
              <w:t>Ryzyka związane ze zmianami zachodzącymi w przepisach prawa, mającymi potencjalny wpływ na realizację działań.</w:t>
            </w:r>
          </w:p>
        </w:tc>
      </w:tr>
    </w:tbl>
    <w:p w14:paraId="77E92EF3" w14:textId="4DF7961E" w:rsidR="00D6769B" w:rsidRPr="0089018F" w:rsidRDefault="00D6769B" w:rsidP="00D6769B">
      <w:pPr>
        <w:pBdr>
          <w:top w:val="nil"/>
          <w:left w:val="nil"/>
          <w:bottom w:val="nil"/>
          <w:right w:val="nil"/>
          <w:between w:val="nil"/>
        </w:pBdr>
        <w:spacing w:after="200" w:line="240" w:lineRule="auto"/>
        <w:jc w:val="right"/>
        <w:rPr>
          <w:rFonts w:ascii="Aptos Light" w:hAnsi="Aptos Light"/>
          <w:color w:val="0E2841"/>
          <w:sz w:val="20"/>
          <w:szCs w:val="20"/>
        </w:rPr>
      </w:pPr>
      <w:r w:rsidRPr="0089018F">
        <w:rPr>
          <w:rFonts w:ascii="Aptos Light" w:hAnsi="Aptos Light"/>
          <w:color w:val="0E2841"/>
          <w:sz w:val="20"/>
          <w:szCs w:val="20"/>
        </w:rPr>
        <w:t>Źródło: opracowanie własne</w:t>
      </w:r>
    </w:p>
    <w:p w14:paraId="47BB1D8F" w14:textId="4A472FBA" w:rsidR="00D6769B" w:rsidRDefault="00D6769B" w:rsidP="00D6769B"/>
    <w:p w14:paraId="7069C566" w14:textId="2E46DA1C" w:rsidR="00D6769B" w:rsidRDefault="00D6769B" w:rsidP="00FA52C3">
      <w:r>
        <w:br w:type="column"/>
      </w:r>
      <w:r w:rsidR="00DA2F3A">
        <w:rPr>
          <w:noProof/>
          <w:lang w:val="pl-PL"/>
        </w:rPr>
        <w:lastRenderedPageBreak/>
        <mc:AlternateContent>
          <mc:Choice Requires="wps">
            <w:drawing>
              <wp:anchor distT="0" distB="0" distL="0" distR="0" simplePos="0" relativeHeight="251762688" behindDoc="1" locked="0" layoutInCell="1" hidden="0" allowOverlap="1" wp14:anchorId="09ABEAF1" wp14:editId="547F04CC">
                <wp:simplePos x="0" y="0"/>
                <wp:positionH relativeFrom="column">
                  <wp:posOffset>-102121</wp:posOffset>
                </wp:positionH>
                <wp:positionV relativeFrom="paragraph">
                  <wp:posOffset>18107</wp:posOffset>
                </wp:positionV>
                <wp:extent cx="6750685" cy="719455"/>
                <wp:effectExtent l="0" t="0" r="12065" b="23495"/>
                <wp:wrapTopAndBottom/>
                <wp:docPr id="1301007218" name="Prostokąt 1301007218"/>
                <wp:cNvGraphicFramePr/>
                <a:graphic xmlns:a="http://schemas.openxmlformats.org/drawingml/2006/main">
                  <a:graphicData uri="http://schemas.microsoft.com/office/word/2010/wordprocessingShape">
                    <wps:wsp>
                      <wps:cNvSpPr/>
                      <wps:spPr>
                        <a:xfrm>
                          <a:off x="0" y="0"/>
                          <a:ext cx="6750685" cy="719455"/>
                        </a:xfrm>
                        <a:prstGeom prst="rect">
                          <a:avLst/>
                        </a:prstGeom>
                        <a:solidFill>
                          <a:schemeClr val="accent4">
                            <a:lumMod val="75000"/>
                          </a:schemeClr>
                        </a:solidFill>
                        <a:ln w="12700" cap="flat" cmpd="sng">
                          <a:solidFill>
                            <a:srgbClr val="074F6A"/>
                          </a:solidFill>
                          <a:prstDash val="solid"/>
                          <a:miter lim="800000"/>
                          <a:headEnd type="none" w="sm" len="sm"/>
                          <a:tailEnd type="none" w="sm" len="sm"/>
                        </a:ln>
                      </wps:spPr>
                      <wps:txbx>
                        <w:txbxContent>
                          <w:p w14:paraId="03842E92" w14:textId="3CE4D1F5" w:rsidR="009F02AE" w:rsidRPr="00DA2F3A" w:rsidRDefault="009F02AE" w:rsidP="00DA2F3A">
                            <w:pPr>
                              <w:pStyle w:val="Nagwek3"/>
                              <w:ind w:right="1251"/>
                              <w:jc w:val="right"/>
                              <w:rPr>
                                <w:b/>
                                <w:bCs/>
                                <w:color w:val="FFFFFF" w:themeColor="background1"/>
                              </w:rPr>
                            </w:pPr>
                            <w:bookmarkStart w:id="87" w:name="_Toc214578021"/>
                            <w:r w:rsidRPr="00DA2F3A">
                              <w:rPr>
                                <w:b/>
                                <w:bCs/>
                                <w:color w:val="FFFFFF" w:themeColor="background1"/>
                              </w:rPr>
                              <w:t>3. SPOSÓB AKTUALIZACJI STRATEGII</w:t>
                            </w:r>
                            <w:bookmarkEnd w:id="87"/>
                          </w:p>
                          <w:p w14:paraId="35073E2C" w14:textId="77777777" w:rsidR="009F02AE" w:rsidRPr="00DA2F3A" w:rsidRDefault="009F02AE" w:rsidP="00DA2F3A">
                            <w:pPr>
                              <w:pStyle w:val="Nagwek2"/>
                              <w:ind w:right="1251"/>
                              <w:jc w:val="right"/>
                              <w:rPr>
                                <w:b/>
                                <w:bCs/>
                                <w:color w:val="FFFFFF" w:themeColor="background1"/>
                              </w:rP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09ABEAF1" id="Prostokąt 1301007218" o:spid="_x0000_s1057" style="position:absolute;margin-left:-8.05pt;margin-top:1.45pt;width:531.55pt;height:56.65pt;z-index:-251553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" fillcolor="#0b769f [2407]" strokecolor="#074f6a" strokeweight="1pt">
                <v:stroke startarrowwidth="narrow" startarrowlength="short" endarrowwidth="narrow" endarrowlength="short"/>
                <v:textbox inset="2.53958mm,2.53958mm,2.53958mm,2.53958mm">
                  <w:txbxContent>
                    <w:p w14:paraId="03842E92" w14:textId="3CE4D1F5" w:rsidR="009F02AE" w:rsidRPr="00DA2F3A" w:rsidRDefault="009F02AE" w:rsidP="00DA2F3A">
                      <w:pPr>
                        <w:pStyle w:val="Nagwek3"/>
                        <w:ind w:right="1251"/>
                        <w:jc w:val="right"/>
                        <w:rPr>
                          <w:b/>
                          <w:bCs/>
                          <w:color w:val="FFFFFF" w:themeColor="background1"/>
                        </w:rPr>
                      </w:pPr>
                      <w:bookmarkStart w:id="88" w:name="_Toc214578021"/>
                      <w:r w:rsidRPr="00DA2F3A">
                        <w:rPr>
                          <w:b/>
                          <w:bCs/>
                          <w:color w:val="FFFFFF" w:themeColor="background1"/>
                        </w:rPr>
                        <w:t>3. SPOSÓB AKTUALIZACJI STRATEGII</w:t>
                      </w:r>
                      <w:bookmarkEnd w:id="88"/>
                    </w:p>
                    <w:p w14:paraId="35073E2C" w14:textId="77777777" w:rsidR="009F02AE" w:rsidRPr="00DA2F3A" w:rsidRDefault="009F02AE" w:rsidP="00DA2F3A">
                      <w:pPr>
                        <w:pStyle w:val="Nagwek2"/>
                        <w:ind w:right="1251"/>
                        <w:jc w:val="right"/>
                        <w:rPr>
                          <w:b/>
                          <w:bCs/>
                          <w:color w:val="FFFFFF" w:themeColor="background1"/>
                        </w:rPr>
                      </w:pPr>
                    </w:p>
                  </w:txbxContent>
                </v:textbox>
                <w10:wrap type="topAndBottom"/>
              </v:rect>
            </w:pict>
          </mc:Fallback>
        </mc:AlternateContent>
      </w:r>
    </w:p>
    <w:p w14:paraId="76F5BE3E" w14:textId="77777777" w:rsidR="00D6769B" w:rsidRDefault="00D6769B" w:rsidP="00D6769B">
      <w:pPr>
        <w:spacing w:line="360" w:lineRule="auto"/>
        <w:jc w:val="both"/>
        <w:rPr>
          <w:b/>
          <w:bCs/>
          <w:sz w:val="28"/>
          <w:szCs w:val="28"/>
        </w:rPr>
      </w:pPr>
    </w:p>
    <w:p w14:paraId="4C904077" w14:textId="77777777" w:rsidR="00D6769B" w:rsidRDefault="00D6769B" w:rsidP="00D6769B">
      <w:pPr>
        <w:spacing w:line="360" w:lineRule="auto"/>
        <w:jc w:val="both"/>
        <w:rPr>
          <w:sz w:val="22"/>
          <w:szCs w:val="22"/>
        </w:rPr>
        <w:sectPr w:rsidR="00D6769B" w:rsidSect="00D6769B">
          <w:type w:val="continuous"/>
          <w:pgSz w:w="11906" w:h="16838"/>
          <w:pgMar w:top="1276" w:right="1417" w:bottom="1417" w:left="1417" w:header="708" w:footer="708" w:gutter="0"/>
          <w:cols w:space="708"/>
        </w:sectPr>
      </w:pPr>
    </w:p>
    <w:p w14:paraId="5505FD74" w14:textId="77777777" w:rsidR="00D6769B" w:rsidRDefault="00D6769B" w:rsidP="00D6769B">
      <w:pPr>
        <w:spacing w:line="360" w:lineRule="auto"/>
        <w:jc w:val="both"/>
        <w:rPr>
          <w:sz w:val="22"/>
          <w:szCs w:val="22"/>
        </w:rPr>
      </w:pPr>
      <w:r>
        <w:rPr>
          <w:sz w:val="22"/>
          <w:szCs w:val="22"/>
        </w:rPr>
        <w:t xml:space="preserve">W związku z pojawianiem się nowych wyzwań i koniecznością reagowania na nowe lub zmienione potrzeby mieszkańców, może wystąpić konieczność uwzględnienia ich na dalszych etapach realizacji </w:t>
      </w:r>
      <w:r>
        <w:rPr>
          <w:i/>
          <w:iCs/>
          <w:sz w:val="22"/>
          <w:szCs w:val="22"/>
        </w:rPr>
        <w:t>Strategii</w:t>
      </w:r>
      <w:r>
        <w:rPr>
          <w:sz w:val="22"/>
          <w:szCs w:val="22"/>
        </w:rPr>
        <w:t xml:space="preserve">. Na konieczność aktualizacji tego dokumentu, wprowadzenia odpowiednich modyfikacji i uzupełnień, mogą wskazywać także wyniki monitoringu i ewaluacji </w:t>
      </w:r>
      <w:r>
        <w:rPr>
          <w:i/>
          <w:iCs/>
          <w:sz w:val="22"/>
          <w:szCs w:val="22"/>
        </w:rPr>
        <w:t>Strategi</w:t>
      </w:r>
      <w:r>
        <w:rPr>
          <w:sz w:val="22"/>
          <w:szCs w:val="22"/>
        </w:rPr>
        <w:t xml:space="preserve">i, jak również analizy ryzyka, prowadzone w gminie w ramach kontroli zarządczej.  </w:t>
      </w:r>
    </w:p>
    <w:p w14:paraId="61D93E61" w14:textId="7A3B0829" w:rsidR="00D6769B" w:rsidRDefault="00D6769B" w:rsidP="00D6769B">
      <w:pPr>
        <w:spacing w:line="360" w:lineRule="auto"/>
        <w:jc w:val="both"/>
        <w:rPr>
          <w:sz w:val="22"/>
          <w:szCs w:val="22"/>
        </w:rPr>
      </w:pPr>
      <w:r>
        <w:rPr>
          <w:i/>
          <w:iCs/>
          <w:sz w:val="22"/>
          <w:szCs w:val="22"/>
        </w:rPr>
        <w:t>Strategia</w:t>
      </w:r>
      <w:r>
        <w:rPr>
          <w:sz w:val="22"/>
          <w:szCs w:val="22"/>
        </w:rPr>
        <w:t xml:space="preserve"> powinna być dokumentem otwartym, jednak należy pamiętać o zachowaniu </w:t>
      </w:r>
      <w:r>
        <w:rPr>
          <w:sz w:val="22"/>
          <w:szCs w:val="22"/>
        </w:rPr>
        <w:t>ciągłości i spójności procesu planowania strategicznego. Zapisy pierwotnie określone w dokumencie, których założenia są wciąż aktualne, nie powinny ulec zmianie, a jedynie zostać uzupełnione.</w:t>
      </w:r>
    </w:p>
    <w:p w14:paraId="663AF703" w14:textId="77777777" w:rsidR="00D6769B" w:rsidRDefault="00D6769B" w:rsidP="00D6769B">
      <w:pPr>
        <w:spacing w:line="360" w:lineRule="auto"/>
        <w:jc w:val="both"/>
        <w:rPr>
          <w:sz w:val="22"/>
          <w:szCs w:val="22"/>
        </w:rPr>
      </w:pPr>
      <w:r>
        <w:rPr>
          <w:sz w:val="22"/>
          <w:szCs w:val="22"/>
        </w:rPr>
        <w:t>Zmiany w </w:t>
      </w:r>
      <w:r>
        <w:rPr>
          <w:i/>
          <w:iCs/>
          <w:sz w:val="22"/>
          <w:szCs w:val="22"/>
        </w:rPr>
        <w:t xml:space="preserve">Strategii </w:t>
      </w:r>
      <w:r>
        <w:rPr>
          <w:sz w:val="22"/>
          <w:szCs w:val="22"/>
        </w:rPr>
        <w:t>są wprowadzane przez Radę Miejską w Moryniu w trybie właściwym dla uchwalenia tego dokumentu. Odbywa się to na wniosek Burmistrza Morynia, nie częściej niż raz na rok. Prace nad aktualizacją</w:t>
      </w:r>
      <w:r>
        <w:rPr>
          <w:i/>
          <w:iCs/>
          <w:sz w:val="22"/>
          <w:szCs w:val="22"/>
        </w:rPr>
        <w:t xml:space="preserve"> Strategii</w:t>
      </w:r>
      <w:r>
        <w:rPr>
          <w:sz w:val="22"/>
          <w:szCs w:val="22"/>
        </w:rPr>
        <w:t xml:space="preserve"> koordynuje referat Urzędu Miejskiego w Moryniu, właściwy do spraw rozwoju gminy. </w:t>
      </w:r>
    </w:p>
    <w:p w14:paraId="7F231DE1" w14:textId="77777777" w:rsidR="00D6769B" w:rsidRDefault="00D6769B" w:rsidP="00D6769B">
      <w:pPr>
        <w:pStyle w:val="Nagwek3"/>
        <w:sectPr w:rsidR="00D6769B" w:rsidSect="00D6769B">
          <w:type w:val="continuous"/>
          <w:pgSz w:w="11906" w:h="16838"/>
          <w:pgMar w:top="1276" w:right="1417" w:bottom="1417" w:left="1417" w:header="708" w:footer="708" w:gutter="0"/>
          <w:cols w:num="2" w:space="708"/>
        </w:sectPr>
      </w:pPr>
    </w:p>
    <w:p w14:paraId="013E413F" w14:textId="1E9587A5" w:rsidR="00D6769B" w:rsidRPr="00FA52C3" w:rsidRDefault="00D6769B" w:rsidP="00FA52C3">
      <w:r>
        <w:br w:type="column"/>
      </w:r>
      <w:r w:rsidR="00FA52C3">
        <w:rPr>
          <w:noProof/>
          <w:lang w:val="pl-PL"/>
        </w:rPr>
        <w:lastRenderedPageBreak/>
        <mc:AlternateContent>
          <mc:Choice Requires="wps">
            <w:drawing>
              <wp:anchor distT="0" distB="0" distL="0" distR="0" simplePos="0" relativeHeight="251764736" behindDoc="1" locked="0" layoutInCell="1" hidden="0" allowOverlap="1" wp14:anchorId="79E14D79" wp14:editId="58DE00F0">
                <wp:simplePos x="0" y="0"/>
                <wp:positionH relativeFrom="column">
                  <wp:posOffset>-102235</wp:posOffset>
                </wp:positionH>
                <wp:positionV relativeFrom="paragraph">
                  <wp:posOffset>260954</wp:posOffset>
                </wp:positionV>
                <wp:extent cx="6750685" cy="719455"/>
                <wp:effectExtent l="0" t="0" r="12065" b="23495"/>
                <wp:wrapTopAndBottom/>
                <wp:docPr id="722554573" name="Prostokąt 722554573"/>
                <wp:cNvGraphicFramePr/>
                <a:graphic xmlns:a="http://schemas.openxmlformats.org/drawingml/2006/main">
                  <a:graphicData uri="http://schemas.microsoft.com/office/word/2010/wordprocessingShape">
                    <wps:wsp>
                      <wps:cNvSpPr/>
                      <wps:spPr>
                        <a:xfrm>
                          <a:off x="0" y="0"/>
                          <a:ext cx="6750685" cy="719455"/>
                        </a:xfrm>
                        <a:prstGeom prst="rect">
                          <a:avLst/>
                        </a:prstGeom>
                        <a:solidFill>
                          <a:schemeClr val="accent4">
                            <a:lumMod val="75000"/>
                          </a:schemeClr>
                        </a:solidFill>
                        <a:ln w="12700" cap="flat" cmpd="sng">
                          <a:solidFill>
                            <a:srgbClr val="074F6A"/>
                          </a:solidFill>
                          <a:prstDash val="solid"/>
                          <a:miter lim="800000"/>
                          <a:headEnd type="none" w="sm" len="sm"/>
                          <a:tailEnd type="none" w="sm" len="sm"/>
                        </a:ln>
                      </wps:spPr>
                      <wps:txbx>
                        <w:txbxContent>
                          <w:p w14:paraId="57D6D8D1" w14:textId="3CB98DE5" w:rsidR="009F02AE" w:rsidRPr="00FA52C3" w:rsidRDefault="009F02AE" w:rsidP="00FA52C3">
                            <w:pPr>
                              <w:pStyle w:val="Nagwek2"/>
                              <w:ind w:right="1251"/>
                              <w:jc w:val="right"/>
                              <w:rPr>
                                <w:rFonts w:asciiTheme="minorHAnsi" w:hAnsiTheme="minorHAnsi"/>
                                <w:b/>
                                <w:bCs/>
                                <w:color w:val="FFFFFF" w:themeColor="background1"/>
                                <w:sz w:val="28"/>
                                <w:szCs w:val="28"/>
                              </w:rPr>
                            </w:pPr>
                            <w:bookmarkStart w:id="89" w:name="_Toc214578022"/>
                            <w:r>
                              <w:rPr>
                                <w:rFonts w:asciiTheme="minorHAnsi" w:hAnsiTheme="minorHAnsi"/>
                                <w:b/>
                                <w:bCs/>
                                <w:color w:val="FFFFFF" w:themeColor="background1"/>
                                <w:sz w:val="28"/>
                                <w:szCs w:val="28"/>
                              </w:rPr>
                              <w:t xml:space="preserve">4. </w:t>
                            </w:r>
                            <w:r w:rsidRPr="00FA52C3">
                              <w:rPr>
                                <w:rFonts w:asciiTheme="minorHAnsi" w:hAnsiTheme="minorHAnsi"/>
                                <w:b/>
                                <w:bCs/>
                                <w:color w:val="FFFFFF" w:themeColor="background1"/>
                                <w:sz w:val="28"/>
                                <w:szCs w:val="28"/>
                              </w:rPr>
                              <w:t>WYTYCZNE DO SPORZĄDZANIA DOKUMENTÓW WYKONAWCZYCH</w:t>
                            </w:r>
                            <w:bookmarkEnd w:id="89"/>
                          </w:p>
                          <w:p w14:paraId="5267DD2C" w14:textId="77777777" w:rsidR="009F02AE" w:rsidRPr="00FA52C3" w:rsidRDefault="009F02AE" w:rsidP="00FA52C3">
                            <w:pPr>
                              <w:pStyle w:val="Nagwek2"/>
                              <w:rPr>
                                <w:rFonts w:asciiTheme="minorHAnsi" w:hAnsiTheme="minorHAnsi"/>
                                <w:b/>
                                <w:bCs/>
                                <w:color w:val="FFFFFF" w:themeColor="background1"/>
                                <w:sz w:val="28"/>
                                <w:szCs w:val="28"/>
                              </w:rP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79E14D79" id="Prostokąt 722554573" o:spid="_x0000_s1058" style="position:absolute;margin-left:-8.05pt;margin-top:20.55pt;width:531.55pt;height:56.65pt;z-index:-251551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" fillcolor="#0b769f [2407]" strokecolor="#074f6a" strokeweight="1pt">
                <v:stroke startarrowwidth="narrow" startarrowlength="short" endarrowwidth="narrow" endarrowlength="short"/>
                <v:textbox inset="2.53958mm,2.53958mm,2.53958mm,2.53958mm">
                  <w:txbxContent>
                    <w:p w14:paraId="57D6D8D1" w14:textId="3CB98DE5" w:rsidR="009F02AE" w:rsidRPr="00FA52C3" w:rsidRDefault="009F02AE" w:rsidP="00FA52C3">
                      <w:pPr>
                        <w:pStyle w:val="Nagwek2"/>
                        <w:ind w:right="1251"/>
                        <w:jc w:val="right"/>
                        <w:rPr>
                          <w:rFonts w:asciiTheme="minorHAnsi" w:hAnsiTheme="minorHAnsi"/>
                          <w:b/>
                          <w:bCs/>
                          <w:color w:val="FFFFFF" w:themeColor="background1"/>
                          <w:sz w:val="28"/>
                          <w:szCs w:val="28"/>
                        </w:rPr>
                      </w:pPr>
                      <w:bookmarkStart w:id="90" w:name="_Toc214578022"/>
                      <w:r>
                        <w:rPr>
                          <w:rFonts w:asciiTheme="minorHAnsi" w:hAnsiTheme="minorHAnsi"/>
                          <w:b/>
                          <w:bCs/>
                          <w:color w:val="FFFFFF" w:themeColor="background1"/>
                          <w:sz w:val="28"/>
                          <w:szCs w:val="28"/>
                        </w:rPr>
                        <w:t xml:space="preserve">4. </w:t>
                      </w:r>
                      <w:r w:rsidRPr="00FA52C3">
                        <w:rPr>
                          <w:rFonts w:asciiTheme="minorHAnsi" w:hAnsiTheme="minorHAnsi"/>
                          <w:b/>
                          <w:bCs/>
                          <w:color w:val="FFFFFF" w:themeColor="background1"/>
                          <w:sz w:val="28"/>
                          <w:szCs w:val="28"/>
                        </w:rPr>
                        <w:t>WYTYCZNE DO SPORZĄDZANIA DOKUMENTÓW WYKONAWCZYCH</w:t>
                      </w:r>
                      <w:bookmarkEnd w:id="90"/>
                    </w:p>
                    <w:p w14:paraId="5267DD2C" w14:textId="77777777" w:rsidR="009F02AE" w:rsidRPr="00FA52C3" w:rsidRDefault="009F02AE" w:rsidP="00FA52C3">
                      <w:pPr>
                        <w:pStyle w:val="Nagwek2"/>
                        <w:rPr>
                          <w:rFonts w:asciiTheme="minorHAnsi" w:hAnsiTheme="minorHAnsi"/>
                          <w:b/>
                          <w:bCs/>
                          <w:color w:val="FFFFFF" w:themeColor="background1"/>
                          <w:sz w:val="28"/>
                          <w:szCs w:val="28"/>
                        </w:rPr>
                      </w:pPr>
                    </w:p>
                  </w:txbxContent>
                </v:textbox>
                <w10:wrap type="topAndBottom"/>
              </v:rect>
            </w:pict>
          </mc:Fallback>
        </mc:AlternateContent>
      </w:r>
    </w:p>
    <w:p w14:paraId="2792FE88" w14:textId="77777777" w:rsidR="00D6769B" w:rsidRDefault="00D6769B" w:rsidP="00D6769B">
      <w:pPr>
        <w:spacing w:after="0" w:line="360" w:lineRule="auto"/>
        <w:jc w:val="both"/>
        <w:rPr>
          <w:sz w:val="22"/>
          <w:szCs w:val="22"/>
        </w:rPr>
      </w:pPr>
    </w:p>
    <w:p w14:paraId="4D3B7E79" w14:textId="77777777" w:rsidR="00D6769B" w:rsidRDefault="00D6769B" w:rsidP="00D6769B">
      <w:pPr>
        <w:spacing w:after="0" w:line="360" w:lineRule="auto"/>
        <w:jc w:val="both"/>
        <w:rPr>
          <w:sz w:val="22"/>
          <w:szCs w:val="22"/>
        </w:rPr>
        <w:sectPr w:rsidR="00D6769B" w:rsidSect="00D6769B">
          <w:type w:val="continuous"/>
          <w:pgSz w:w="11906" w:h="16838"/>
          <w:pgMar w:top="1276" w:right="1417" w:bottom="1417" w:left="1417" w:header="708" w:footer="708" w:gutter="0"/>
          <w:cols w:space="708"/>
        </w:sectPr>
      </w:pPr>
    </w:p>
    <w:p w14:paraId="7E6FC457" w14:textId="3C488D78" w:rsidR="00D6769B" w:rsidRDefault="00D6769B" w:rsidP="00D6769B">
      <w:pPr>
        <w:spacing w:after="0" w:line="360" w:lineRule="auto"/>
        <w:jc w:val="both"/>
        <w:rPr>
          <w:i/>
          <w:iCs/>
          <w:sz w:val="22"/>
          <w:szCs w:val="22"/>
        </w:rPr>
      </w:pPr>
      <w:r>
        <w:rPr>
          <w:sz w:val="22"/>
          <w:szCs w:val="22"/>
        </w:rPr>
        <w:t xml:space="preserve">Wszystkie obowiązujące w gminie Moryń </w:t>
      </w:r>
      <w:r w:rsidR="009F02AE">
        <w:rPr>
          <w:sz w:val="22"/>
          <w:szCs w:val="22"/>
        </w:rPr>
        <w:br/>
      </w:r>
      <w:r>
        <w:rPr>
          <w:sz w:val="22"/>
          <w:szCs w:val="22"/>
        </w:rPr>
        <w:t>i nowopowstające strategie, programy, plany i inne dokumenty, powiązane z kreowaną przez samorząd polityką rozwojową, powinny uwzględniać perspektywę opisaną w </w:t>
      </w:r>
      <w:r>
        <w:rPr>
          <w:i/>
          <w:iCs/>
          <w:sz w:val="22"/>
          <w:szCs w:val="22"/>
        </w:rPr>
        <w:t>Strategii</w:t>
      </w:r>
      <w:r>
        <w:rPr>
          <w:sz w:val="22"/>
          <w:szCs w:val="22"/>
        </w:rPr>
        <w:t>.</w:t>
      </w:r>
      <w:r>
        <w:rPr>
          <w:rFonts w:ascii="MuseoSans-100" w:eastAsia="MuseoSans-100" w:hAnsi="MuseoSans-100" w:cs="MuseoSans-100"/>
          <w:sz w:val="22"/>
          <w:szCs w:val="22"/>
        </w:rPr>
        <w:t xml:space="preserve"> </w:t>
      </w:r>
      <w:r>
        <w:rPr>
          <w:sz w:val="22"/>
          <w:szCs w:val="22"/>
        </w:rPr>
        <w:t>Są one względem niej dokumentami wykonawczymi, co oznacza, że wraz z wdrażanymi projektami i przedsięwzięciami pełnią rolę instrumentów realizacji.</w:t>
      </w:r>
      <w:r>
        <w:rPr>
          <w:i/>
          <w:iCs/>
          <w:sz w:val="22"/>
          <w:szCs w:val="22"/>
        </w:rPr>
        <w:t xml:space="preserve"> </w:t>
      </w:r>
    </w:p>
    <w:p w14:paraId="20CC3C63" w14:textId="77777777" w:rsidR="00D6769B" w:rsidRDefault="00D6769B" w:rsidP="00D6769B">
      <w:pPr>
        <w:spacing w:after="0" w:line="360" w:lineRule="auto"/>
        <w:jc w:val="both"/>
        <w:rPr>
          <w:sz w:val="22"/>
          <w:szCs w:val="22"/>
        </w:rPr>
      </w:pPr>
      <w:r>
        <w:rPr>
          <w:sz w:val="22"/>
          <w:szCs w:val="22"/>
        </w:rPr>
        <w:t xml:space="preserve">Aby zapewnić spójność dokumentów wykonawczych z zapisami </w:t>
      </w:r>
      <w:r>
        <w:rPr>
          <w:i/>
          <w:iCs/>
          <w:sz w:val="22"/>
          <w:szCs w:val="22"/>
        </w:rPr>
        <w:t>Strategii</w:t>
      </w:r>
      <w:r>
        <w:rPr>
          <w:sz w:val="22"/>
          <w:szCs w:val="22"/>
        </w:rPr>
        <w:t xml:space="preserve"> konieczne jest </w:t>
      </w:r>
      <w:r>
        <w:rPr>
          <w:sz w:val="22"/>
          <w:szCs w:val="22"/>
        </w:rPr>
        <w:t xml:space="preserve">uwzględnienie w nich przyjętej wizji rozwoju Moryń 2035+, listy celów i kierunków działań, jak również ustaleń i rekomendacji w zakresie kształtowania polityki przestrzennej. </w:t>
      </w:r>
    </w:p>
    <w:p w14:paraId="56356254" w14:textId="46680F2F" w:rsidR="00D6769B" w:rsidRDefault="00D6769B" w:rsidP="00D6769B">
      <w:pPr>
        <w:spacing w:after="0" w:line="360" w:lineRule="auto"/>
        <w:jc w:val="both"/>
        <w:rPr>
          <w:sz w:val="22"/>
          <w:szCs w:val="22"/>
        </w:rPr>
      </w:pPr>
      <w:r>
        <w:rPr>
          <w:sz w:val="22"/>
          <w:szCs w:val="22"/>
        </w:rPr>
        <w:t xml:space="preserve">Wymagać to będzie dokonania przeglądu </w:t>
      </w:r>
      <w:r w:rsidR="009F02AE">
        <w:rPr>
          <w:sz w:val="22"/>
          <w:szCs w:val="22"/>
        </w:rPr>
        <w:br/>
      </w:r>
      <w:r>
        <w:rPr>
          <w:sz w:val="22"/>
          <w:szCs w:val="22"/>
        </w:rPr>
        <w:t xml:space="preserve">i weryfikacji istniejących strategii, programów i planów pod kątem ich zgodności ze </w:t>
      </w:r>
      <w:r>
        <w:rPr>
          <w:i/>
          <w:iCs/>
          <w:sz w:val="22"/>
          <w:szCs w:val="22"/>
        </w:rPr>
        <w:t>Strategią</w:t>
      </w:r>
      <w:r>
        <w:rPr>
          <w:sz w:val="22"/>
          <w:szCs w:val="22"/>
        </w:rPr>
        <w:t>, jak również respektowania jej zapisów w dokumentach, przyjmowanych przez samorząd gminny w Moryniu w przyszłości.</w:t>
      </w:r>
    </w:p>
    <w:p w14:paraId="590A0B7A" w14:textId="77777777" w:rsidR="00D6769B" w:rsidRDefault="00D6769B" w:rsidP="00D6769B">
      <w:pPr>
        <w:keepNext/>
        <w:pBdr>
          <w:top w:val="nil"/>
          <w:left w:val="nil"/>
          <w:bottom w:val="nil"/>
          <w:right w:val="nil"/>
          <w:between w:val="nil"/>
        </w:pBdr>
        <w:spacing w:after="200" w:line="240" w:lineRule="auto"/>
        <w:rPr>
          <w:i/>
          <w:iCs/>
          <w:color w:val="0E2841"/>
          <w:sz w:val="18"/>
          <w:szCs w:val="18"/>
        </w:rPr>
        <w:sectPr w:rsidR="00D6769B" w:rsidSect="00D6769B">
          <w:type w:val="continuous"/>
          <w:pgSz w:w="11906" w:h="16838"/>
          <w:pgMar w:top="1276" w:right="1417" w:bottom="1417" w:left="1417" w:header="708" w:footer="708" w:gutter="0"/>
          <w:cols w:num="2" w:space="708"/>
        </w:sectPr>
      </w:pPr>
    </w:p>
    <w:p w14:paraId="1F6111AF" w14:textId="649BF213" w:rsidR="00D6769B" w:rsidRDefault="00D6769B" w:rsidP="00D6769B">
      <w:pPr>
        <w:keepNext/>
        <w:pBdr>
          <w:top w:val="nil"/>
          <w:left w:val="nil"/>
          <w:bottom w:val="nil"/>
          <w:right w:val="nil"/>
          <w:between w:val="nil"/>
        </w:pBdr>
        <w:spacing w:after="200" w:line="240" w:lineRule="auto"/>
        <w:rPr>
          <w:i/>
          <w:iCs/>
          <w:color w:val="0E2841"/>
          <w:sz w:val="18"/>
          <w:szCs w:val="18"/>
        </w:rPr>
      </w:pPr>
    </w:p>
    <w:p w14:paraId="6C081AC1" w14:textId="18CD583F" w:rsidR="0089018F" w:rsidRDefault="0089018F" w:rsidP="0089018F">
      <w:pPr>
        <w:pStyle w:val="Tytutab"/>
        <w:jc w:val="right"/>
      </w:pPr>
      <w:bookmarkStart w:id="91" w:name="_Toc214742309"/>
      <w:r>
        <w:t xml:space="preserve">Rysunek </w:t>
      </w:r>
      <w:r w:rsidR="00A82323">
        <w:rPr>
          <w:noProof/>
        </w:rPr>
        <w:fldChar w:fldCharType="begin"/>
      </w:r>
      <w:r w:rsidR="00A82323">
        <w:rPr>
          <w:noProof/>
        </w:rPr>
        <w:instrText xml:space="preserve"> SEQ Rysunek \* ARABIC </w:instrText>
      </w:r>
      <w:r w:rsidR="00A82323">
        <w:rPr>
          <w:noProof/>
        </w:rPr>
        <w:fldChar w:fldCharType="separate"/>
      </w:r>
      <w:r w:rsidR="001724C6">
        <w:rPr>
          <w:noProof/>
        </w:rPr>
        <w:t>20</w:t>
      </w:r>
      <w:r w:rsidR="00A82323">
        <w:rPr>
          <w:noProof/>
        </w:rPr>
        <w:fldChar w:fldCharType="end"/>
      </w:r>
      <w:r>
        <w:t xml:space="preserve">: </w:t>
      </w:r>
      <w:r w:rsidRPr="00EF2803">
        <w:t>Strategia rozwoju gminy i jej relacja z dokumentami wykonawczymi</w:t>
      </w:r>
      <w:bookmarkEnd w:id="91"/>
    </w:p>
    <w:p w14:paraId="69F03A6B" w14:textId="77777777" w:rsidR="00D6769B" w:rsidRDefault="00D6769B" w:rsidP="0089018F">
      <w:pPr>
        <w:pBdr>
          <w:top w:val="nil"/>
          <w:left w:val="nil"/>
          <w:bottom w:val="nil"/>
          <w:right w:val="nil"/>
          <w:between w:val="nil"/>
        </w:pBdr>
        <w:spacing w:after="200" w:line="240" w:lineRule="auto"/>
        <w:jc w:val="right"/>
        <w:rPr>
          <w:i/>
          <w:iCs/>
          <w:color w:val="0E2841"/>
          <w:sz w:val="18"/>
          <w:szCs w:val="18"/>
        </w:rPr>
      </w:pPr>
      <w:r>
        <w:rPr>
          <w:rFonts w:ascii="Aptos Light" w:eastAsia="Aptos Light" w:hAnsi="Aptos Light" w:cs="Aptos Light"/>
          <w:i/>
          <w:iCs/>
          <w:noProof/>
          <w:color w:val="0E2841"/>
          <w:sz w:val="18"/>
          <w:szCs w:val="18"/>
          <w:lang w:val="pl-PL"/>
        </w:rPr>
        <w:drawing>
          <wp:inline distT="0" distB="0" distL="0" distR="0" wp14:anchorId="1A12235E" wp14:editId="44E38964">
            <wp:extent cx="5709644" cy="3431325"/>
            <wp:effectExtent l="0" t="0" r="0" b="0"/>
            <wp:docPr id="70051763" name="image24.jpg" descr="Obraz zawierający tekst, zrzut ekranu, Czcionka, Równolegle&#10;&#10;Zawartość wygenerowana przez sztuczną inteligencję może być niepoprawna."/>
            <wp:cNvGraphicFramePr/>
            <a:graphic xmlns:a="http://schemas.openxmlformats.org/drawingml/2006/main">
              <a:graphicData uri="http://schemas.openxmlformats.org/drawingml/2006/picture">
                <pic:pic xmlns:pic="http://schemas.openxmlformats.org/drawingml/2006/picture">
                  <pic:nvPicPr>
                    <pic:cNvPr id="0" name="image24.jpg" descr="Obraz zawierający tekst, zrzut ekranu, Czcionka, Równolegle&#10;&#10;Zawartość wygenerowana przez sztuczną inteligencję może być niepoprawna."/>
                    <pic:cNvPicPr preferRelativeResize="0"/>
                  </pic:nvPicPr>
                  <pic:blipFill>
                    <a:blip r:embed="rId35"/>
                    <a:srcRect/>
                    <a:stretch>
                      <a:fillRect/>
                    </a:stretch>
                  </pic:blipFill>
                  <pic:spPr>
                    <a:xfrm>
                      <a:off x="0" y="0"/>
                      <a:ext cx="5709644" cy="3431325"/>
                    </a:xfrm>
                    <a:prstGeom prst="rect">
                      <a:avLst/>
                    </a:prstGeom>
                    <a:ln/>
                  </pic:spPr>
                </pic:pic>
              </a:graphicData>
            </a:graphic>
          </wp:inline>
        </w:drawing>
      </w:r>
      <w:r w:rsidRPr="00173AC4">
        <w:rPr>
          <w:rFonts w:ascii="Aptos Light" w:hAnsi="Aptos Light"/>
          <w:color w:val="0E2841"/>
          <w:sz w:val="20"/>
          <w:szCs w:val="20"/>
        </w:rPr>
        <w:t>Źródło: opracowanie własne</w:t>
      </w:r>
    </w:p>
    <w:p w14:paraId="3FFDFE87" w14:textId="77777777" w:rsidR="00D6769B" w:rsidRDefault="00D6769B" w:rsidP="00D6769B"/>
    <w:p w14:paraId="3035FAD5" w14:textId="77777777" w:rsidR="0089018F" w:rsidRDefault="0089018F" w:rsidP="00D6769B"/>
    <w:p w14:paraId="0E1A4ADA" w14:textId="056B9BDB" w:rsidR="00D6769B" w:rsidRDefault="00D6769B" w:rsidP="00D6769B">
      <w:pPr>
        <w:keepNext/>
        <w:pBdr>
          <w:top w:val="nil"/>
          <w:left w:val="nil"/>
          <w:bottom w:val="nil"/>
          <w:right w:val="nil"/>
          <w:between w:val="nil"/>
        </w:pBdr>
        <w:spacing w:after="200" w:line="240" w:lineRule="auto"/>
        <w:rPr>
          <w:i/>
          <w:iCs/>
          <w:color w:val="0E2841"/>
          <w:sz w:val="18"/>
          <w:szCs w:val="18"/>
        </w:rPr>
        <w:sectPr w:rsidR="00D6769B" w:rsidSect="00D6769B">
          <w:type w:val="continuous"/>
          <w:pgSz w:w="11906" w:h="16838"/>
          <w:pgMar w:top="1276" w:right="1417" w:bottom="1417" w:left="1417" w:header="708" w:footer="708" w:gutter="0"/>
          <w:cols w:space="708"/>
        </w:sectPr>
      </w:pPr>
    </w:p>
    <w:p w14:paraId="51DE05AE" w14:textId="7BBBD195" w:rsidR="00DD30B2" w:rsidRDefault="00DD30B2" w:rsidP="00DD30B2">
      <w:pPr>
        <w:pStyle w:val="Tytutab"/>
        <w:jc w:val="right"/>
      </w:pPr>
      <w:bookmarkStart w:id="92" w:name="_Toc214571799"/>
      <w:bookmarkStart w:id="93" w:name="_Toc214572737"/>
      <w:r>
        <w:lastRenderedPageBreak/>
        <w:t xml:space="preserve">Tabela </w:t>
      </w:r>
      <w:r w:rsidR="00A82323">
        <w:rPr>
          <w:noProof/>
        </w:rPr>
        <w:fldChar w:fldCharType="begin"/>
      </w:r>
      <w:r w:rsidR="00A82323">
        <w:rPr>
          <w:noProof/>
        </w:rPr>
        <w:instrText xml:space="preserve"> SEQ Tabela \* ARABIC </w:instrText>
      </w:r>
      <w:r w:rsidR="00A82323">
        <w:rPr>
          <w:noProof/>
        </w:rPr>
        <w:fldChar w:fldCharType="separate"/>
      </w:r>
      <w:r w:rsidR="001724C6">
        <w:rPr>
          <w:noProof/>
        </w:rPr>
        <w:t>18</w:t>
      </w:r>
      <w:r w:rsidR="00A82323">
        <w:rPr>
          <w:noProof/>
        </w:rPr>
        <w:fldChar w:fldCharType="end"/>
      </w:r>
      <w:r>
        <w:t>: Wytyczne do sporządzania lub weryfikacji treści dokumentów wykonawczych</w:t>
      </w:r>
      <w:bookmarkEnd w:id="92"/>
      <w:bookmarkEnd w:id="93"/>
    </w:p>
    <w:tbl>
      <w:tblPr>
        <w:tblW w:w="14414" w:type="dxa"/>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tblLayout w:type="fixed"/>
        <w:tblLook w:val="04A0" w:firstRow="1" w:lastRow="0" w:firstColumn="1" w:lastColumn="0" w:noHBand="0" w:noVBand="1"/>
      </w:tblPr>
      <w:tblGrid>
        <w:gridCol w:w="1940"/>
        <w:gridCol w:w="4252"/>
        <w:gridCol w:w="4253"/>
        <w:gridCol w:w="142"/>
        <w:gridCol w:w="3827"/>
      </w:tblGrid>
      <w:tr w:rsidR="00B114CC" w:rsidRPr="00117258" w14:paraId="6251C722" w14:textId="77777777" w:rsidTr="00AB2B0B">
        <w:trPr>
          <w:trHeight w:val="567"/>
        </w:trPr>
        <w:tc>
          <w:tcPr>
            <w:tcW w:w="1940" w:type="dxa"/>
            <w:tcBorders>
              <w:top w:val="single" w:sz="36" w:space="0" w:color="FFFFFF"/>
              <w:left w:val="single" w:sz="36" w:space="0" w:color="FFFFFF"/>
              <w:bottom w:val="single" w:sz="36" w:space="0" w:color="FFFFFF"/>
              <w:right w:val="single" w:sz="18" w:space="0" w:color="E9F5FB"/>
            </w:tcBorders>
            <w:shd w:val="clear" w:color="auto" w:fill="074F6A" w:themeFill="accent4" w:themeFillShade="80"/>
            <w:vAlign w:val="center"/>
          </w:tcPr>
          <w:p w14:paraId="21B63D74" w14:textId="77777777" w:rsidR="00D6769B" w:rsidRPr="0084605E" w:rsidRDefault="00D6769B" w:rsidP="00AB2B0B">
            <w:pPr>
              <w:spacing w:line="240" w:lineRule="auto"/>
              <w:jc w:val="center"/>
              <w:rPr>
                <w:rFonts w:ascii="Aptos Light" w:hAnsi="Aptos Light"/>
                <w:b/>
                <w:bCs/>
                <w:color w:val="FFFFFF" w:themeColor="background1"/>
                <w:sz w:val="20"/>
                <w:szCs w:val="20"/>
              </w:rPr>
            </w:pPr>
            <w:r w:rsidRPr="0084605E">
              <w:rPr>
                <w:rFonts w:ascii="Aptos Light" w:hAnsi="Aptos Light"/>
                <w:b/>
                <w:bCs/>
                <w:color w:val="FFFFFF" w:themeColor="background1"/>
                <w:sz w:val="20"/>
                <w:szCs w:val="20"/>
              </w:rPr>
              <w:t>Obszar tematyczny</w:t>
            </w:r>
          </w:p>
        </w:tc>
        <w:tc>
          <w:tcPr>
            <w:tcW w:w="4252" w:type="dxa"/>
            <w:tcBorders>
              <w:top w:val="single" w:sz="36" w:space="0" w:color="FFFFFF"/>
              <w:left w:val="single" w:sz="18" w:space="0" w:color="E9F5FB"/>
              <w:bottom w:val="nil"/>
              <w:right w:val="single" w:sz="18" w:space="0" w:color="E9F5FB"/>
            </w:tcBorders>
            <w:shd w:val="clear" w:color="auto" w:fill="074F6A" w:themeFill="accent4" w:themeFillShade="80"/>
            <w:vAlign w:val="center"/>
          </w:tcPr>
          <w:p w14:paraId="722C869F" w14:textId="2B3812EE" w:rsidR="00D6769B" w:rsidRPr="0084605E" w:rsidRDefault="00D6769B" w:rsidP="00AB2B0B">
            <w:pPr>
              <w:spacing w:line="240" w:lineRule="auto"/>
              <w:jc w:val="center"/>
              <w:rPr>
                <w:rFonts w:ascii="Aptos Light" w:hAnsi="Aptos Light"/>
                <w:b/>
                <w:bCs/>
                <w:color w:val="FFFFFF" w:themeColor="background1"/>
                <w:sz w:val="20"/>
                <w:szCs w:val="20"/>
              </w:rPr>
            </w:pPr>
            <w:r w:rsidRPr="0084605E">
              <w:rPr>
                <w:rFonts w:ascii="Aptos Light" w:hAnsi="Aptos Light"/>
                <w:b/>
                <w:bCs/>
                <w:color w:val="FFFFFF" w:themeColor="background1"/>
                <w:sz w:val="20"/>
                <w:szCs w:val="20"/>
              </w:rPr>
              <w:t>Dokumenty na poziomie lokalnym</w:t>
            </w:r>
          </w:p>
        </w:tc>
        <w:tc>
          <w:tcPr>
            <w:tcW w:w="4395" w:type="dxa"/>
            <w:gridSpan w:val="2"/>
            <w:tcBorders>
              <w:top w:val="single" w:sz="36" w:space="0" w:color="FFFFFF"/>
              <w:left w:val="single" w:sz="18" w:space="0" w:color="E9F5FB"/>
              <w:bottom w:val="nil"/>
              <w:right w:val="single" w:sz="18" w:space="0" w:color="E9F5FB"/>
            </w:tcBorders>
            <w:shd w:val="clear" w:color="auto" w:fill="074F6A" w:themeFill="accent4" w:themeFillShade="80"/>
            <w:vAlign w:val="center"/>
          </w:tcPr>
          <w:p w14:paraId="3135663E" w14:textId="01080C71" w:rsidR="00D6769B" w:rsidRPr="0084605E" w:rsidRDefault="00D6769B" w:rsidP="00AB2B0B">
            <w:pPr>
              <w:spacing w:line="240" w:lineRule="auto"/>
              <w:jc w:val="center"/>
              <w:rPr>
                <w:rFonts w:ascii="Aptos Light" w:hAnsi="Aptos Light"/>
                <w:b/>
                <w:bCs/>
                <w:color w:val="FFFFFF" w:themeColor="background1"/>
                <w:sz w:val="20"/>
                <w:szCs w:val="20"/>
              </w:rPr>
            </w:pPr>
            <w:r w:rsidRPr="0084605E">
              <w:rPr>
                <w:rFonts w:ascii="Aptos Light" w:hAnsi="Aptos Light"/>
                <w:b/>
                <w:bCs/>
                <w:color w:val="FFFFFF" w:themeColor="background1"/>
                <w:sz w:val="20"/>
                <w:szCs w:val="20"/>
              </w:rPr>
              <w:t xml:space="preserve">Aktualność i spójność w kontekście </w:t>
            </w:r>
            <w:r w:rsidRPr="0084605E">
              <w:rPr>
                <w:rFonts w:ascii="Aptos Light" w:hAnsi="Aptos Light"/>
                <w:b/>
                <w:bCs/>
                <w:color w:val="FFFFFF" w:themeColor="background1"/>
                <w:sz w:val="20"/>
                <w:szCs w:val="20"/>
              </w:rPr>
              <w:br/>
              <w:t xml:space="preserve">zapisów </w:t>
            </w:r>
            <w:r w:rsidRPr="0084605E">
              <w:rPr>
                <w:rFonts w:ascii="Aptos Light" w:hAnsi="Aptos Light"/>
                <w:b/>
                <w:bCs/>
                <w:i/>
                <w:iCs/>
                <w:color w:val="FFFFFF" w:themeColor="background1"/>
                <w:sz w:val="20"/>
                <w:szCs w:val="20"/>
              </w:rPr>
              <w:t>Strategii</w:t>
            </w:r>
          </w:p>
        </w:tc>
        <w:tc>
          <w:tcPr>
            <w:tcW w:w="3827" w:type="dxa"/>
            <w:tcBorders>
              <w:top w:val="single" w:sz="36" w:space="0" w:color="FFFFFF"/>
              <w:left w:val="single" w:sz="18" w:space="0" w:color="E9F5FB"/>
              <w:bottom w:val="nil"/>
              <w:right w:val="single" w:sz="36" w:space="0" w:color="FFFFFF"/>
            </w:tcBorders>
            <w:shd w:val="clear" w:color="auto" w:fill="074F6A" w:themeFill="accent4" w:themeFillShade="80"/>
            <w:vAlign w:val="center"/>
          </w:tcPr>
          <w:p w14:paraId="68A02253" w14:textId="77777777" w:rsidR="00D6769B" w:rsidRPr="0084605E" w:rsidRDefault="00D6769B" w:rsidP="00AB2B0B">
            <w:pPr>
              <w:spacing w:line="240" w:lineRule="auto"/>
              <w:jc w:val="center"/>
              <w:rPr>
                <w:rFonts w:ascii="Aptos Light" w:hAnsi="Aptos Light"/>
                <w:b/>
                <w:bCs/>
                <w:color w:val="FFFFFF" w:themeColor="background1"/>
                <w:sz w:val="20"/>
                <w:szCs w:val="20"/>
              </w:rPr>
            </w:pPr>
            <w:r w:rsidRPr="0084605E">
              <w:rPr>
                <w:rFonts w:ascii="Aptos Light" w:hAnsi="Aptos Light"/>
                <w:b/>
                <w:bCs/>
                <w:color w:val="FFFFFF" w:themeColor="background1"/>
                <w:sz w:val="20"/>
                <w:szCs w:val="20"/>
              </w:rPr>
              <w:t xml:space="preserve">Wskazania w zakresie sporządzenia </w:t>
            </w:r>
            <w:r w:rsidRPr="0084605E">
              <w:rPr>
                <w:rFonts w:ascii="Aptos Light" w:hAnsi="Aptos Light"/>
                <w:b/>
                <w:bCs/>
                <w:color w:val="FFFFFF" w:themeColor="background1"/>
                <w:sz w:val="20"/>
                <w:szCs w:val="20"/>
              </w:rPr>
              <w:br/>
              <w:t>dokumentów lub ich zmiany</w:t>
            </w:r>
          </w:p>
        </w:tc>
      </w:tr>
      <w:tr w:rsidR="0089018F" w:rsidRPr="005C54A4" w14:paraId="1E0CBC2A" w14:textId="77777777" w:rsidTr="00AB2B0B">
        <w:trPr>
          <w:trHeight w:val="2852"/>
        </w:trPr>
        <w:tc>
          <w:tcPr>
            <w:tcW w:w="1940" w:type="dxa"/>
            <w:tcBorders>
              <w:top w:val="single" w:sz="36" w:space="0" w:color="FFFFFF"/>
              <w:bottom w:val="single" w:sz="18" w:space="0" w:color="FFFFFF" w:themeColor="background1"/>
              <w:right w:val="nil"/>
            </w:tcBorders>
            <w:shd w:val="clear" w:color="auto" w:fill="E9F5FB"/>
            <w:vAlign w:val="center"/>
          </w:tcPr>
          <w:p w14:paraId="76513C4A" w14:textId="0D4E9E10" w:rsidR="00D6769B" w:rsidRPr="0084605E" w:rsidRDefault="00D6769B" w:rsidP="00AB2B0B">
            <w:pPr>
              <w:spacing w:line="240" w:lineRule="auto"/>
              <w:jc w:val="center"/>
              <w:rPr>
                <w:rFonts w:ascii="Aptos Light" w:hAnsi="Aptos Light"/>
                <w:b/>
                <w:bCs/>
                <w:sz w:val="22"/>
                <w:szCs w:val="22"/>
              </w:rPr>
            </w:pPr>
            <w:r w:rsidRPr="0084605E">
              <w:rPr>
                <w:rFonts w:ascii="Aptos Light" w:hAnsi="Aptos Light"/>
                <w:b/>
                <w:bCs/>
                <w:sz w:val="22"/>
                <w:szCs w:val="22"/>
              </w:rPr>
              <w:t>Planowanie</w:t>
            </w:r>
            <w:r w:rsidR="0089018F" w:rsidRPr="0084605E">
              <w:rPr>
                <w:rFonts w:ascii="Aptos Light" w:hAnsi="Aptos Light"/>
                <w:b/>
                <w:bCs/>
                <w:sz w:val="22"/>
                <w:szCs w:val="22"/>
              </w:rPr>
              <w:br/>
            </w:r>
            <w:r w:rsidRPr="0084605E">
              <w:rPr>
                <w:rFonts w:ascii="Aptos Light" w:hAnsi="Aptos Light"/>
                <w:b/>
                <w:bCs/>
                <w:sz w:val="22"/>
                <w:szCs w:val="22"/>
              </w:rPr>
              <w:t xml:space="preserve"> przestrzenne</w:t>
            </w:r>
          </w:p>
        </w:tc>
        <w:tc>
          <w:tcPr>
            <w:tcW w:w="4252" w:type="dxa"/>
            <w:tcBorders>
              <w:top w:val="nil"/>
              <w:left w:val="nil"/>
              <w:bottom w:val="single" w:sz="18" w:space="0" w:color="F4F3FF"/>
              <w:right w:val="nil"/>
            </w:tcBorders>
            <w:vAlign w:val="center"/>
          </w:tcPr>
          <w:p w14:paraId="03B135BD" w14:textId="77777777" w:rsidR="00430032" w:rsidRPr="0084605E" w:rsidRDefault="00D6769B" w:rsidP="0084605E">
            <w:pPr>
              <w:pStyle w:val="Bezodstpw"/>
              <w:numPr>
                <w:ilvl w:val="0"/>
                <w:numId w:val="42"/>
              </w:numPr>
              <w:ind w:left="317"/>
              <w:rPr>
                <w:rFonts w:ascii="Aptos Light" w:hAnsi="Aptos Light"/>
                <w:i/>
                <w:iCs/>
                <w:szCs w:val="22"/>
              </w:rPr>
            </w:pPr>
            <w:r w:rsidRPr="0084605E">
              <w:rPr>
                <w:rFonts w:ascii="Aptos Light" w:hAnsi="Aptos Light"/>
                <w:i/>
                <w:iCs/>
                <w:szCs w:val="22"/>
              </w:rPr>
              <w:t xml:space="preserve">Studium uwarunkowań </w:t>
            </w:r>
            <w:r w:rsidRPr="0084605E">
              <w:rPr>
                <w:rFonts w:ascii="Aptos Light" w:hAnsi="Aptos Light"/>
                <w:i/>
                <w:iCs/>
                <w:szCs w:val="22"/>
              </w:rPr>
              <w:br/>
              <w:t>i kierunków zagospodarowania przestrzennego gminy (SUiKZP);</w:t>
            </w:r>
          </w:p>
          <w:p w14:paraId="5F0E325F" w14:textId="77777777" w:rsidR="00430032" w:rsidRPr="0084605E" w:rsidRDefault="00D6769B" w:rsidP="0084605E">
            <w:pPr>
              <w:pStyle w:val="Bezodstpw"/>
              <w:numPr>
                <w:ilvl w:val="0"/>
                <w:numId w:val="42"/>
              </w:numPr>
              <w:ind w:left="317"/>
              <w:rPr>
                <w:rFonts w:ascii="Aptos Light" w:hAnsi="Aptos Light"/>
                <w:i/>
                <w:iCs/>
                <w:szCs w:val="22"/>
              </w:rPr>
            </w:pPr>
            <w:r w:rsidRPr="0084605E">
              <w:rPr>
                <w:rFonts w:ascii="Aptos Light" w:hAnsi="Aptos Light"/>
                <w:i/>
                <w:iCs/>
                <w:szCs w:val="22"/>
              </w:rPr>
              <w:t>Plan ogólny;</w:t>
            </w:r>
          </w:p>
          <w:p w14:paraId="3166B2DE" w14:textId="490BA6E3" w:rsidR="00D6769B" w:rsidRPr="0084605E" w:rsidRDefault="00D6769B" w:rsidP="0084605E">
            <w:pPr>
              <w:pStyle w:val="Bezodstpw"/>
              <w:numPr>
                <w:ilvl w:val="0"/>
                <w:numId w:val="42"/>
              </w:numPr>
              <w:ind w:left="317"/>
              <w:rPr>
                <w:i/>
                <w:iCs/>
                <w:szCs w:val="22"/>
              </w:rPr>
            </w:pPr>
            <w:r w:rsidRPr="0084605E">
              <w:rPr>
                <w:rFonts w:ascii="Aptos Light" w:hAnsi="Aptos Light"/>
                <w:i/>
                <w:iCs/>
                <w:szCs w:val="22"/>
              </w:rPr>
              <w:t>Miejscowe plany zagospodarowania przestrzennego (MPZP).</w:t>
            </w:r>
          </w:p>
        </w:tc>
        <w:tc>
          <w:tcPr>
            <w:tcW w:w="4395" w:type="dxa"/>
            <w:gridSpan w:val="2"/>
            <w:tcBorders>
              <w:top w:val="nil"/>
              <w:left w:val="nil"/>
              <w:bottom w:val="single" w:sz="18" w:space="0" w:color="F4F3FF"/>
              <w:right w:val="nil"/>
            </w:tcBorders>
            <w:vAlign w:val="center"/>
          </w:tcPr>
          <w:p w14:paraId="2B092E0B" w14:textId="77777777" w:rsidR="00430032" w:rsidRPr="0084605E" w:rsidRDefault="00430032" w:rsidP="0084605E">
            <w:pPr>
              <w:spacing w:line="240" w:lineRule="auto"/>
              <w:jc w:val="center"/>
              <w:rPr>
                <w:rFonts w:ascii="Aptos Light" w:hAnsi="Aptos Light"/>
                <w:sz w:val="22"/>
                <w:szCs w:val="22"/>
              </w:rPr>
            </w:pPr>
            <w:r w:rsidRPr="0084605E">
              <w:rPr>
                <w:rFonts w:ascii="Aptos Light" w:hAnsi="Aptos Light"/>
                <w:sz w:val="22"/>
                <w:szCs w:val="22"/>
              </w:rPr>
              <w:t xml:space="preserve">Obowiązujące dokumenty w zakresie planowania przestrzennego (SUiKZP, MPZP) są spójne z zapisami dotychczas obowiązującej </w:t>
            </w:r>
            <w:r w:rsidRPr="0084605E">
              <w:rPr>
                <w:rFonts w:ascii="Aptos Light" w:hAnsi="Aptos Light"/>
                <w:i/>
                <w:sz w:val="22"/>
                <w:szCs w:val="22"/>
              </w:rPr>
              <w:t>Strategii Rozwoju Gminy Moryń na lata 2016-2025</w:t>
            </w:r>
            <w:r w:rsidRPr="0084605E">
              <w:rPr>
                <w:rFonts w:ascii="Aptos Light" w:hAnsi="Aptos Light"/>
                <w:sz w:val="22"/>
                <w:szCs w:val="22"/>
              </w:rPr>
              <w:t>.</w:t>
            </w:r>
          </w:p>
          <w:p w14:paraId="399D14E6" w14:textId="1A3832D7" w:rsidR="00D6769B" w:rsidRPr="0084605E" w:rsidRDefault="00430032" w:rsidP="0084605E">
            <w:pPr>
              <w:spacing w:line="240" w:lineRule="auto"/>
              <w:jc w:val="center"/>
              <w:rPr>
                <w:rFonts w:ascii="Aptos Light" w:hAnsi="Aptos Light"/>
                <w:sz w:val="22"/>
                <w:szCs w:val="22"/>
              </w:rPr>
            </w:pPr>
            <w:r w:rsidRPr="0084605E">
              <w:rPr>
                <w:rFonts w:ascii="Aptos Light" w:hAnsi="Aptos Light"/>
                <w:sz w:val="22"/>
                <w:szCs w:val="22"/>
              </w:rPr>
              <w:t>Równolegle z pracami nad</w:t>
            </w:r>
            <w:r w:rsidRPr="0084605E">
              <w:rPr>
                <w:rFonts w:ascii="Aptos Light" w:hAnsi="Aptos Light"/>
                <w:i/>
                <w:sz w:val="22"/>
                <w:szCs w:val="22"/>
              </w:rPr>
              <w:t xml:space="preserve"> Strategią rozwoju gminy Moryń 2035+ </w:t>
            </w:r>
            <w:r w:rsidRPr="0084605E">
              <w:rPr>
                <w:rFonts w:ascii="Aptos Light" w:hAnsi="Aptos Light"/>
                <w:sz w:val="22"/>
                <w:szCs w:val="22"/>
              </w:rPr>
              <w:t>(</w:t>
            </w:r>
            <w:r w:rsidRPr="0084605E">
              <w:rPr>
                <w:rFonts w:ascii="Aptos Light" w:hAnsi="Aptos Light"/>
                <w:i/>
                <w:sz w:val="22"/>
                <w:szCs w:val="22"/>
              </w:rPr>
              <w:t>Strategią</w:t>
            </w:r>
            <w:r w:rsidRPr="0084605E">
              <w:rPr>
                <w:rFonts w:ascii="Aptos Light" w:hAnsi="Aptos Light"/>
                <w:sz w:val="22"/>
                <w:szCs w:val="22"/>
              </w:rPr>
              <w:t>) trwały prace nad Planem ogólnym, który zastąpi obowiązujące dotychczas Studium (SUiKZP), nie później niż 1.07.2026 roku. Tym samym nastąpiła integracja planowania przestrzennego i społeczno-gospodarczego już na etapie przygotowania obu dokumentów.</w:t>
            </w:r>
          </w:p>
        </w:tc>
        <w:tc>
          <w:tcPr>
            <w:tcW w:w="3827" w:type="dxa"/>
            <w:tcBorders>
              <w:top w:val="nil"/>
              <w:left w:val="nil"/>
              <w:bottom w:val="single" w:sz="18" w:space="0" w:color="F4F3FF"/>
              <w:right w:val="nil"/>
            </w:tcBorders>
            <w:vAlign w:val="center"/>
          </w:tcPr>
          <w:p w14:paraId="5A377EEA" w14:textId="2EC0F7EF" w:rsidR="00D6769B" w:rsidRPr="0084605E" w:rsidRDefault="00430032" w:rsidP="0084605E">
            <w:pPr>
              <w:spacing w:line="240" w:lineRule="auto"/>
              <w:jc w:val="center"/>
              <w:rPr>
                <w:rFonts w:ascii="Aptos Light" w:hAnsi="Aptos Light"/>
                <w:sz w:val="22"/>
                <w:szCs w:val="22"/>
              </w:rPr>
            </w:pPr>
            <w:r w:rsidRPr="0084605E">
              <w:rPr>
                <w:rFonts w:ascii="Aptos Light" w:hAnsi="Aptos Light"/>
                <w:i/>
                <w:sz w:val="22"/>
                <w:szCs w:val="22"/>
              </w:rPr>
              <w:t>Strategia</w:t>
            </w:r>
            <w:r w:rsidRPr="0084605E">
              <w:rPr>
                <w:rFonts w:ascii="Aptos Light" w:hAnsi="Aptos Light"/>
                <w:sz w:val="22"/>
                <w:szCs w:val="22"/>
              </w:rPr>
              <w:t xml:space="preserve"> jest dokumentem nadrzędnym, określającym m.in. politykę przestrzenną gminy. Plan ogólny powinien uwzględnić zapisy </w:t>
            </w:r>
            <w:r w:rsidRPr="0084605E">
              <w:rPr>
                <w:rFonts w:ascii="Aptos Light" w:hAnsi="Aptos Light"/>
                <w:i/>
                <w:sz w:val="22"/>
                <w:szCs w:val="22"/>
              </w:rPr>
              <w:t>Strategii</w:t>
            </w:r>
            <w:r w:rsidRPr="0084605E">
              <w:rPr>
                <w:rFonts w:ascii="Aptos Light" w:hAnsi="Aptos Light"/>
                <w:sz w:val="22"/>
                <w:szCs w:val="22"/>
              </w:rPr>
              <w:t xml:space="preserve">, w szczególności zaprezentowany w niej model funkcjonalno-przestrzenny oraz rekomendacje dla polityki przestrzennej. Od chwili przyjęcia </w:t>
            </w:r>
            <w:r w:rsidR="009255B6" w:rsidRPr="0084605E">
              <w:rPr>
                <w:rFonts w:ascii="Aptos Light" w:hAnsi="Aptos Light"/>
                <w:sz w:val="22"/>
                <w:szCs w:val="22"/>
              </w:rPr>
              <w:t>P</w:t>
            </w:r>
            <w:r w:rsidRPr="0084605E">
              <w:rPr>
                <w:rFonts w:ascii="Aptos Light" w:hAnsi="Aptos Light"/>
                <w:sz w:val="22"/>
                <w:szCs w:val="22"/>
              </w:rPr>
              <w:t xml:space="preserve">lanu ogólnego będzie on wiążący w odniesieniu do nowo uchwalanych planów miejscowych </w:t>
            </w:r>
            <w:r w:rsidR="009F02AE" w:rsidRPr="0084605E">
              <w:rPr>
                <w:rFonts w:ascii="Aptos Light" w:hAnsi="Aptos Light"/>
                <w:sz w:val="22"/>
                <w:szCs w:val="22"/>
              </w:rPr>
              <w:br/>
            </w:r>
            <w:r w:rsidRPr="0084605E">
              <w:rPr>
                <w:rFonts w:ascii="Aptos Light" w:hAnsi="Aptos Light"/>
                <w:sz w:val="22"/>
                <w:szCs w:val="22"/>
              </w:rPr>
              <w:t xml:space="preserve">i będzie stanowić podstawę do wydawania decyzji o warunkach zabudowy </w:t>
            </w:r>
            <w:r w:rsidR="009F02AE" w:rsidRPr="0084605E">
              <w:rPr>
                <w:rFonts w:ascii="Aptos Light" w:hAnsi="Aptos Light"/>
                <w:sz w:val="22"/>
                <w:szCs w:val="22"/>
              </w:rPr>
              <w:br/>
            </w:r>
            <w:r w:rsidRPr="0084605E">
              <w:rPr>
                <w:rFonts w:ascii="Aptos Light" w:hAnsi="Aptos Light"/>
                <w:sz w:val="22"/>
                <w:szCs w:val="22"/>
              </w:rPr>
              <w:t>i zagospodarowania terenu.</w:t>
            </w:r>
          </w:p>
        </w:tc>
      </w:tr>
      <w:tr w:rsidR="00430032" w:rsidRPr="00430032" w14:paraId="5C8748A1" w14:textId="77777777" w:rsidTr="00AB2B0B">
        <w:trPr>
          <w:trHeight w:val="541"/>
        </w:trPr>
        <w:tc>
          <w:tcPr>
            <w:tcW w:w="1940" w:type="dxa"/>
            <w:tcBorders>
              <w:top w:val="single" w:sz="18" w:space="0" w:color="FFFFFF" w:themeColor="background1"/>
              <w:bottom w:val="single" w:sz="18" w:space="0" w:color="FFFFFF" w:themeColor="background1"/>
              <w:right w:val="nil"/>
            </w:tcBorders>
            <w:shd w:val="clear" w:color="auto" w:fill="E9F5FB"/>
            <w:vAlign w:val="center"/>
          </w:tcPr>
          <w:p w14:paraId="2F4CA599" w14:textId="21E6DED9" w:rsidR="00430032" w:rsidRPr="0084605E" w:rsidRDefault="00430032" w:rsidP="00AB2B0B">
            <w:pPr>
              <w:spacing w:line="240" w:lineRule="auto"/>
              <w:jc w:val="center"/>
              <w:rPr>
                <w:rFonts w:ascii="Aptos Light" w:hAnsi="Aptos Light"/>
                <w:b/>
                <w:bCs/>
                <w:sz w:val="22"/>
                <w:szCs w:val="22"/>
              </w:rPr>
            </w:pPr>
            <w:r w:rsidRPr="0084605E">
              <w:rPr>
                <w:rFonts w:ascii="Aptos Light" w:hAnsi="Aptos Light"/>
                <w:b/>
                <w:bCs/>
                <w:sz w:val="22"/>
                <w:szCs w:val="22"/>
              </w:rPr>
              <w:t xml:space="preserve">Gospodarka </w:t>
            </w:r>
            <w:r w:rsidRPr="0084605E">
              <w:rPr>
                <w:rFonts w:ascii="Aptos Light" w:hAnsi="Aptos Light"/>
                <w:b/>
                <w:bCs/>
                <w:sz w:val="22"/>
                <w:szCs w:val="22"/>
              </w:rPr>
              <w:br/>
              <w:t>komunalna</w:t>
            </w:r>
          </w:p>
        </w:tc>
        <w:tc>
          <w:tcPr>
            <w:tcW w:w="4252" w:type="dxa"/>
            <w:tcBorders>
              <w:top w:val="single" w:sz="18" w:space="0" w:color="F4F3FF"/>
              <w:left w:val="nil"/>
              <w:bottom w:val="single" w:sz="18" w:space="0" w:color="F4F3FF"/>
              <w:right w:val="nil"/>
            </w:tcBorders>
            <w:vAlign w:val="center"/>
          </w:tcPr>
          <w:p w14:paraId="2579D2DF" w14:textId="57FA0024" w:rsidR="00430032" w:rsidRPr="00AB2B0B" w:rsidRDefault="00430032" w:rsidP="00AB2B0B">
            <w:pPr>
              <w:pStyle w:val="Akapitzlist"/>
              <w:numPr>
                <w:ilvl w:val="0"/>
                <w:numId w:val="47"/>
              </w:numPr>
              <w:spacing w:line="240" w:lineRule="auto"/>
              <w:ind w:left="319"/>
              <w:rPr>
                <w:rFonts w:ascii="Aptos Light" w:hAnsi="Aptos Light"/>
                <w:i/>
                <w:iCs/>
                <w:sz w:val="22"/>
                <w:szCs w:val="22"/>
              </w:rPr>
            </w:pPr>
            <w:r w:rsidRPr="00AB2B0B">
              <w:rPr>
                <w:rFonts w:ascii="Aptos Light" w:hAnsi="Aptos Light"/>
                <w:i/>
                <w:iCs/>
                <w:sz w:val="22"/>
                <w:szCs w:val="22"/>
              </w:rPr>
              <w:t>Wieloletni Program Gospodarowania Mieszkaniowym Zasobem Gminy na lata 2025-2030</w:t>
            </w:r>
          </w:p>
        </w:tc>
        <w:tc>
          <w:tcPr>
            <w:tcW w:w="4395" w:type="dxa"/>
            <w:gridSpan w:val="2"/>
            <w:tcBorders>
              <w:top w:val="single" w:sz="18" w:space="0" w:color="F4F3FF"/>
              <w:left w:val="nil"/>
              <w:bottom w:val="single" w:sz="18" w:space="0" w:color="F4F3FF"/>
              <w:right w:val="nil"/>
            </w:tcBorders>
            <w:vAlign w:val="center"/>
          </w:tcPr>
          <w:p w14:paraId="4D9B8BB4" w14:textId="7F360A46" w:rsidR="00430032" w:rsidRPr="00AC7C4E" w:rsidRDefault="00430032" w:rsidP="00AB2B0B">
            <w:pPr>
              <w:spacing w:line="240" w:lineRule="auto"/>
              <w:jc w:val="center"/>
              <w:rPr>
                <w:rFonts w:ascii="Aptos Light" w:hAnsi="Aptos Light"/>
                <w:sz w:val="22"/>
                <w:szCs w:val="22"/>
              </w:rPr>
            </w:pPr>
            <w:r w:rsidRPr="00AC7C4E">
              <w:rPr>
                <w:rFonts w:ascii="Aptos Light" w:hAnsi="Aptos Light"/>
                <w:sz w:val="22"/>
                <w:szCs w:val="22"/>
              </w:rPr>
              <w:t xml:space="preserve">Przyjęty Program jest spójny z zapisami dotychczas obowiązującej </w:t>
            </w:r>
            <w:r w:rsidRPr="009255B6">
              <w:rPr>
                <w:rFonts w:ascii="Aptos Light" w:hAnsi="Aptos Light"/>
                <w:i/>
                <w:sz w:val="22"/>
                <w:szCs w:val="22"/>
              </w:rPr>
              <w:t>Strategii Rozwoju Gminy Moryń na lata 2016-2025</w:t>
            </w:r>
            <w:r w:rsidRPr="00AC7C4E">
              <w:rPr>
                <w:rFonts w:ascii="Aptos Light" w:hAnsi="Aptos Light"/>
                <w:sz w:val="22"/>
                <w:szCs w:val="22"/>
              </w:rPr>
              <w:t>.</w:t>
            </w:r>
          </w:p>
        </w:tc>
        <w:tc>
          <w:tcPr>
            <w:tcW w:w="3827" w:type="dxa"/>
            <w:tcBorders>
              <w:top w:val="single" w:sz="18" w:space="0" w:color="F4F3FF"/>
              <w:left w:val="nil"/>
              <w:bottom w:val="single" w:sz="18" w:space="0" w:color="F4F3FF"/>
              <w:right w:val="nil"/>
            </w:tcBorders>
            <w:vAlign w:val="center"/>
          </w:tcPr>
          <w:p w14:paraId="634B584C" w14:textId="1374399C" w:rsidR="00430032" w:rsidRPr="00AC7C4E" w:rsidRDefault="00430032" w:rsidP="00AB2B0B">
            <w:pPr>
              <w:spacing w:line="240" w:lineRule="auto"/>
              <w:jc w:val="center"/>
              <w:rPr>
                <w:rFonts w:ascii="Aptos Light" w:hAnsi="Aptos Light"/>
                <w:sz w:val="22"/>
                <w:szCs w:val="22"/>
              </w:rPr>
            </w:pPr>
            <w:r w:rsidRPr="00AC7C4E">
              <w:rPr>
                <w:rFonts w:ascii="Aptos Light" w:hAnsi="Aptos Light"/>
                <w:sz w:val="22"/>
                <w:szCs w:val="22"/>
              </w:rPr>
              <w:t xml:space="preserve">Rekomenduje się przegląd założeń Programu pod kątem jego zgodności ze </w:t>
            </w:r>
            <w:r w:rsidRPr="00065591">
              <w:rPr>
                <w:rFonts w:ascii="Aptos Light" w:hAnsi="Aptos Light"/>
                <w:i/>
                <w:sz w:val="22"/>
                <w:szCs w:val="22"/>
              </w:rPr>
              <w:t>Strategią</w:t>
            </w:r>
            <w:r w:rsidRPr="00AC7C4E">
              <w:rPr>
                <w:rFonts w:ascii="Aptos Light" w:hAnsi="Aptos Light"/>
                <w:sz w:val="22"/>
                <w:szCs w:val="22"/>
              </w:rPr>
              <w:t xml:space="preserve">, wprowadzenie zmian lub uzupełnień do treści dokumentu, by uwzględniał on cele i kierunki działań </w:t>
            </w:r>
            <w:r w:rsidRPr="00AC7C4E">
              <w:rPr>
                <w:rFonts w:ascii="Aptos Light" w:hAnsi="Aptos Light"/>
                <w:sz w:val="22"/>
                <w:szCs w:val="22"/>
              </w:rPr>
              <w:br/>
              <w:t xml:space="preserve">określone w </w:t>
            </w:r>
            <w:r w:rsidRPr="00065591">
              <w:rPr>
                <w:rFonts w:ascii="Aptos Light" w:hAnsi="Aptos Light"/>
                <w:i/>
                <w:sz w:val="22"/>
                <w:szCs w:val="22"/>
              </w:rPr>
              <w:t>Strategi</w:t>
            </w:r>
            <w:r w:rsidRPr="00AC7C4E">
              <w:rPr>
                <w:rFonts w:ascii="Aptos Light" w:hAnsi="Aptos Light"/>
                <w:sz w:val="22"/>
                <w:szCs w:val="22"/>
              </w:rPr>
              <w:t>i.</w:t>
            </w:r>
          </w:p>
        </w:tc>
      </w:tr>
      <w:tr w:rsidR="001F0152" w:rsidRPr="005C54A4" w14:paraId="0DF3D805" w14:textId="77777777" w:rsidTr="00AB2B0B">
        <w:trPr>
          <w:trHeight w:val="1417"/>
        </w:trPr>
        <w:tc>
          <w:tcPr>
            <w:tcW w:w="1940" w:type="dxa"/>
            <w:tcBorders>
              <w:top w:val="single" w:sz="18" w:space="0" w:color="FFFFFF" w:themeColor="background1"/>
              <w:bottom w:val="single" w:sz="18" w:space="0" w:color="FFFFFF" w:themeColor="background1"/>
              <w:right w:val="nil"/>
            </w:tcBorders>
            <w:shd w:val="clear" w:color="auto" w:fill="E9F5FB"/>
            <w:vAlign w:val="center"/>
          </w:tcPr>
          <w:p w14:paraId="4CFA2D57" w14:textId="30FFFE4E" w:rsidR="00D6769B" w:rsidRPr="0084605E" w:rsidRDefault="00D6769B" w:rsidP="00AB2B0B">
            <w:pPr>
              <w:spacing w:line="240" w:lineRule="auto"/>
              <w:jc w:val="center"/>
              <w:rPr>
                <w:rFonts w:ascii="Aptos Light" w:hAnsi="Aptos Light"/>
                <w:b/>
                <w:bCs/>
                <w:sz w:val="22"/>
                <w:szCs w:val="22"/>
              </w:rPr>
            </w:pPr>
            <w:r w:rsidRPr="0084605E">
              <w:rPr>
                <w:rFonts w:ascii="Aptos Light" w:hAnsi="Aptos Light"/>
                <w:b/>
                <w:bCs/>
                <w:sz w:val="22"/>
                <w:szCs w:val="22"/>
              </w:rPr>
              <w:t>Ochrona i </w:t>
            </w:r>
            <w:r w:rsidRPr="0084605E">
              <w:rPr>
                <w:rFonts w:ascii="Aptos Light" w:hAnsi="Aptos Light"/>
                <w:b/>
                <w:bCs/>
                <w:sz w:val="22"/>
                <w:szCs w:val="22"/>
              </w:rPr>
              <w:br/>
              <w:t xml:space="preserve">opieka nad </w:t>
            </w:r>
            <w:r w:rsidR="00B114CC" w:rsidRPr="0084605E">
              <w:rPr>
                <w:rFonts w:ascii="Aptos Light" w:hAnsi="Aptos Light"/>
                <w:b/>
                <w:bCs/>
                <w:sz w:val="22"/>
                <w:szCs w:val="22"/>
              </w:rPr>
              <w:br/>
            </w:r>
            <w:r w:rsidRPr="0084605E">
              <w:rPr>
                <w:rFonts w:ascii="Aptos Light" w:hAnsi="Aptos Light"/>
                <w:b/>
                <w:bCs/>
                <w:sz w:val="22"/>
                <w:szCs w:val="22"/>
              </w:rPr>
              <w:t>zabytkami</w:t>
            </w:r>
          </w:p>
        </w:tc>
        <w:tc>
          <w:tcPr>
            <w:tcW w:w="4252" w:type="dxa"/>
            <w:tcBorders>
              <w:top w:val="single" w:sz="18" w:space="0" w:color="F4F3FF"/>
              <w:left w:val="nil"/>
              <w:bottom w:val="single" w:sz="18" w:space="0" w:color="F4F3FF"/>
              <w:right w:val="nil"/>
            </w:tcBorders>
            <w:vAlign w:val="center"/>
          </w:tcPr>
          <w:p w14:paraId="34AA4F2D" w14:textId="632EDDA5" w:rsidR="00D6769B" w:rsidRPr="00AB2B0B" w:rsidRDefault="00D6769B" w:rsidP="00AB2B0B">
            <w:pPr>
              <w:pStyle w:val="Akapitzlist"/>
              <w:numPr>
                <w:ilvl w:val="0"/>
                <w:numId w:val="47"/>
              </w:numPr>
              <w:spacing w:line="240" w:lineRule="auto"/>
              <w:ind w:left="319"/>
              <w:rPr>
                <w:rFonts w:ascii="Aptos Light" w:hAnsi="Aptos Light"/>
                <w:i/>
                <w:iCs/>
                <w:sz w:val="22"/>
                <w:szCs w:val="22"/>
              </w:rPr>
            </w:pPr>
            <w:r w:rsidRPr="00AB2B0B">
              <w:rPr>
                <w:rFonts w:ascii="Aptos Light" w:hAnsi="Aptos Light"/>
                <w:i/>
                <w:iCs/>
                <w:sz w:val="22"/>
                <w:szCs w:val="22"/>
              </w:rPr>
              <w:t>Gminny program opieki nad zabytkami</w:t>
            </w:r>
            <w:r w:rsidR="0079010F" w:rsidRPr="00AB2B0B">
              <w:rPr>
                <w:rFonts w:ascii="Aptos Light" w:hAnsi="Aptos Light"/>
                <w:i/>
                <w:iCs/>
                <w:sz w:val="22"/>
                <w:szCs w:val="22"/>
              </w:rPr>
              <w:t xml:space="preserve"> na lata 2021-2024</w:t>
            </w:r>
          </w:p>
        </w:tc>
        <w:tc>
          <w:tcPr>
            <w:tcW w:w="4395" w:type="dxa"/>
            <w:gridSpan w:val="2"/>
            <w:tcBorders>
              <w:top w:val="single" w:sz="18" w:space="0" w:color="F4F3FF"/>
              <w:left w:val="nil"/>
              <w:bottom w:val="single" w:sz="18" w:space="0" w:color="F4F3FF"/>
              <w:right w:val="nil"/>
            </w:tcBorders>
            <w:vAlign w:val="center"/>
          </w:tcPr>
          <w:p w14:paraId="61EF950C" w14:textId="41277128" w:rsidR="00D6769B" w:rsidRPr="00AC7C4E" w:rsidRDefault="0079010F" w:rsidP="00AB2B0B">
            <w:pPr>
              <w:spacing w:line="240" w:lineRule="auto"/>
              <w:jc w:val="center"/>
              <w:rPr>
                <w:rFonts w:ascii="Aptos Light" w:hAnsi="Aptos Light"/>
                <w:sz w:val="22"/>
                <w:szCs w:val="22"/>
              </w:rPr>
            </w:pPr>
            <w:r w:rsidRPr="00AC7C4E">
              <w:rPr>
                <w:rFonts w:ascii="Aptos Light" w:hAnsi="Aptos Light"/>
                <w:sz w:val="22"/>
                <w:szCs w:val="22"/>
              </w:rPr>
              <w:t xml:space="preserve">Przyjęty </w:t>
            </w:r>
            <w:r w:rsidRPr="00AC7C4E">
              <w:rPr>
                <w:rFonts w:ascii="Aptos Light" w:hAnsi="Aptos Light"/>
                <w:i/>
                <w:iCs/>
                <w:sz w:val="22"/>
                <w:szCs w:val="22"/>
              </w:rPr>
              <w:t>Gminny program opieki nad zabytkami (...</w:t>
            </w:r>
            <w:r w:rsidRPr="00AC7C4E">
              <w:rPr>
                <w:rFonts w:ascii="Aptos Light" w:hAnsi="Aptos Light"/>
                <w:sz w:val="22"/>
                <w:szCs w:val="22"/>
              </w:rPr>
              <w:t xml:space="preserve">)  był spójny z zapisami dotychczas obowiązującej </w:t>
            </w:r>
            <w:r w:rsidRPr="009255B6">
              <w:rPr>
                <w:rFonts w:ascii="Aptos Light" w:hAnsi="Aptos Light"/>
                <w:i/>
                <w:sz w:val="22"/>
                <w:szCs w:val="22"/>
              </w:rPr>
              <w:t>Strategii Rozwoju Gminy Moryń na lata 2016-2025</w:t>
            </w:r>
            <w:r w:rsidRPr="00AC7C4E">
              <w:rPr>
                <w:rFonts w:ascii="Aptos Light" w:hAnsi="Aptos Light"/>
                <w:sz w:val="22"/>
                <w:szCs w:val="22"/>
              </w:rPr>
              <w:t>.</w:t>
            </w:r>
          </w:p>
        </w:tc>
        <w:tc>
          <w:tcPr>
            <w:tcW w:w="3827" w:type="dxa"/>
            <w:tcBorders>
              <w:top w:val="single" w:sz="18" w:space="0" w:color="F4F3FF"/>
              <w:left w:val="nil"/>
              <w:bottom w:val="single" w:sz="18" w:space="0" w:color="F4F3FF"/>
              <w:right w:val="nil"/>
            </w:tcBorders>
            <w:vAlign w:val="center"/>
          </w:tcPr>
          <w:p w14:paraId="3F35CC85" w14:textId="77777777" w:rsidR="00D6769B" w:rsidRPr="00AC7C4E" w:rsidRDefault="00D6769B" w:rsidP="00AB2B0B">
            <w:pPr>
              <w:spacing w:line="240" w:lineRule="auto"/>
              <w:jc w:val="center"/>
              <w:rPr>
                <w:rFonts w:ascii="Aptos Light" w:hAnsi="Aptos Light"/>
                <w:sz w:val="22"/>
                <w:szCs w:val="22"/>
              </w:rPr>
            </w:pPr>
            <w:r w:rsidRPr="00AC7C4E">
              <w:rPr>
                <w:rFonts w:ascii="Aptos Light" w:hAnsi="Aptos Light"/>
                <w:sz w:val="22"/>
                <w:szCs w:val="22"/>
              </w:rPr>
              <w:t>Rekomenduje się, by w przygotowywanym na kolejny wieloletni okres programie uwzględnić cele i działania określone w </w:t>
            </w:r>
            <w:r w:rsidRPr="00AC7C4E">
              <w:rPr>
                <w:rFonts w:ascii="Aptos Light" w:hAnsi="Aptos Light"/>
                <w:i/>
                <w:iCs/>
                <w:sz w:val="22"/>
                <w:szCs w:val="22"/>
              </w:rPr>
              <w:t>Strategii</w:t>
            </w:r>
            <w:r w:rsidRPr="00AC7C4E">
              <w:rPr>
                <w:rFonts w:ascii="Aptos Light" w:hAnsi="Aptos Light"/>
                <w:sz w:val="22"/>
                <w:szCs w:val="22"/>
              </w:rPr>
              <w:t>.</w:t>
            </w:r>
          </w:p>
        </w:tc>
      </w:tr>
      <w:tr w:rsidR="0079010F" w:rsidRPr="005C54A4" w14:paraId="76EDEE8E" w14:textId="77777777" w:rsidTr="00AB2B0B">
        <w:trPr>
          <w:trHeight w:val="501"/>
        </w:trPr>
        <w:tc>
          <w:tcPr>
            <w:tcW w:w="1940" w:type="dxa"/>
            <w:tcBorders>
              <w:top w:val="single" w:sz="18" w:space="0" w:color="FFFFFF" w:themeColor="background1"/>
              <w:right w:val="nil"/>
            </w:tcBorders>
            <w:shd w:val="clear" w:color="auto" w:fill="E9F5FB"/>
            <w:vAlign w:val="center"/>
          </w:tcPr>
          <w:p w14:paraId="5EB2F927" w14:textId="67CBB726" w:rsidR="0079010F" w:rsidRPr="0084605E" w:rsidRDefault="0079010F" w:rsidP="00AB2B0B">
            <w:pPr>
              <w:spacing w:line="240" w:lineRule="auto"/>
              <w:jc w:val="center"/>
              <w:rPr>
                <w:rFonts w:ascii="Aptos Light" w:hAnsi="Aptos Light"/>
                <w:b/>
                <w:bCs/>
                <w:sz w:val="22"/>
                <w:szCs w:val="22"/>
              </w:rPr>
            </w:pPr>
            <w:r w:rsidRPr="0084605E">
              <w:rPr>
                <w:rFonts w:ascii="Aptos Light" w:hAnsi="Aptos Light"/>
                <w:b/>
                <w:bCs/>
                <w:sz w:val="22"/>
                <w:szCs w:val="22"/>
              </w:rPr>
              <w:lastRenderedPageBreak/>
              <w:t xml:space="preserve">Ochrona </w:t>
            </w:r>
            <w:r w:rsidRPr="0084605E">
              <w:rPr>
                <w:rFonts w:ascii="Aptos Light" w:hAnsi="Aptos Light"/>
                <w:b/>
                <w:bCs/>
                <w:sz w:val="22"/>
                <w:szCs w:val="22"/>
              </w:rPr>
              <w:br/>
              <w:t xml:space="preserve">środowiska </w:t>
            </w:r>
            <w:r w:rsidRPr="0084605E">
              <w:rPr>
                <w:rFonts w:ascii="Aptos Light" w:hAnsi="Aptos Light"/>
                <w:b/>
                <w:bCs/>
                <w:sz w:val="22"/>
                <w:szCs w:val="22"/>
              </w:rPr>
              <w:br/>
              <w:t>i adaptacja do zmian klimatu</w:t>
            </w:r>
          </w:p>
        </w:tc>
        <w:tc>
          <w:tcPr>
            <w:tcW w:w="4252" w:type="dxa"/>
            <w:tcBorders>
              <w:top w:val="single" w:sz="18" w:space="0" w:color="F4F3FF"/>
              <w:left w:val="nil"/>
              <w:bottom w:val="single" w:sz="18" w:space="0" w:color="F4F3FF"/>
              <w:right w:val="nil"/>
            </w:tcBorders>
            <w:vAlign w:val="center"/>
          </w:tcPr>
          <w:p w14:paraId="47DD1402" w14:textId="77777777" w:rsidR="0079010F" w:rsidRPr="005C54A4" w:rsidRDefault="0079010F" w:rsidP="00AB2B0B">
            <w:pPr>
              <w:pStyle w:val="Bezodstpw"/>
              <w:numPr>
                <w:ilvl w:val="0"/>
                <w:numId w:val="32"/>
              </w:numPr>
              <w:ind w:left="312"/>
              <w:rPr>
                <w:rFonts w:ascii="Aptos Light" w:hAnsi="Aptos Light"/>
                <w:i/>
                <w:iCs/>
                <w:szCs w:val="22"/>
              </w:rPr>
            </w:pPr>
            <w:r w:rsidRPr="005C54A4">
              <w:rPr>
                <w:rFonts w:ascii="Aptos Light" w:hAnsi="Aptos Light"/>
                <w:i/>
                <w:iCs/>
                <w:szCs w:val="22"/>
              </w:rPr>
              <w:t>Program ochrony środowiska dla gminy Moryń na lata 2025-2028 z perspektywą do 2032 r.;</w:t>
            </w:r>
          </w:p>
          <w:p w14:paraId="59585190" w14:textId="77777777" w:rsidR="0079010F" w:rsidRPr="005C54A4" w:rsidRDefault="0079010F" w:rsidP="00AB2B0B">
            <w:pPr>
              <w:pStyle w:val="Bezodstpw"/>
              <w:numPr>
                <w:ilvl w:val="0"/>
                <w:numId w:val="32"/>
              </w:numPr>
              <w:ind w:left="312"/>
              <w:rPr>
                <w:rFonts w:ascii="Aptos Light" w:hAnsi="Aptos Light"/>
                <w:i/>
                <w:iCs/>
                <w:szCs w:val="22"/>
              </w:rPr>
            </w:pPr>
            <w:r w:rsidRPr="005C54A4">
              <w:rPr>
                <w:rFonts w:ascii="Aptos Light" w:hAnsi="Aptos Light"/>
                <w:i/>
                <w:iCs/>
                <w:szCs w:val="22"/>
              </w:rPr>
              <w:t>Plan gospodarki niskoemisyjnej dla gminy Moryń (z 2016 r.);</w:t>
            </w:r>
          </w:p>
          <w:p w14:paraId="4E2D3744" w14:textId="48C64B7A" w:rsidR="0079010F" w:rsidRPr="0079010F" w:rsidRDefault="0079010F" w:rsidP="00AB2B0B">
            <w:pPr>
              <w:pStyle w:val="Bezodstpw"/>
              <w:numPr>
                <w:ilvl w:val="0"/>
                <w:numId w:val="32"/>
              </w:numPr>
              <w:ind w:left="312"/>
              <w:rPr>
                <w:rFonts w:ascii="Aptos Light" w:hAnsi="Aptos Light"/>
                <w:i/>
                <w:iCs/>
                <w:szCs w:val="22"/>
              </w:rPr>
            </w:pPr>
            <w:r w:rsidRPr="005C54A4">
              <w:rPr>
                <w:rFonts w:ascii="Aptos Light" w:hAnsi="Aptos Light"/>
                <w:i/>
                <w:iCs/>
                <w:szCs w:val="22"/>
              </w:rPr>
              <w:t>Program usuwania azbestu i wyrobów zawierających azbest z terenu gminy Moryń na lata 2008-2032 ;</w:t>
            </w:r>
          </w:p>
        </w:tc>
        <w:tc>
          <w:tcPr>
            <w:tcW w:w="4253" w:type="dxa"/>
            <w:tcBorders>
              <w:top w:val="single" w:sz="18" w:space="0" w:color="F4F3FF"/>
              <w:left w:val="nil"/>
              <w:bottom w:val="single" w:sz="18" w:space="0" w:color="F4F3FF"/>
              <w:right w:val="nil"/>
            </w:tcBorders>
            <w:vAlign w:val="center"/>
          </w:tcPr>
          <w:p w14:paraId="2CB53909" w14:textId="6B61A98E" w:rsidR="0079010F" w:rsidRPr="0079010F" w:rsidRDefault="0079010F" w:rsidP="00AB2B0B">
            <w:pPr>
              <w:spacing w:line="240" w:lineRule="auto"/>
              <w:jc w:val="center"/>
              <w:rPr>
                <w:rFonts w:ascii="Aptos Light" w:hAnsi="Aptos Light"/>
                <w:sz w:val="22"/>
                <w:szCs w:val="22"/>
              </w:rPr>
            </w:pPr>
            <w:r w:rsidRPr="0079010F">
              <w:rPr>
                <w:rFonts w:ascii="Aptos Light" w:hAnsi="Aptos Light"/>
                <w:color w:val="000000"/>
                <w:sz w:val="22"/>
                <w:szCs w:val="22"/>
                <w:lang w:eastAsia="en-US"/>
              </w:rPr>
              <w:t>Obowiązujące dokumenty są spójne</w:t>
            </w:r>
            <w:r>
              <w:rPr>
                <w:rFonts w:ascii="Aptos Light" w:hAnsi="Aptos Light"/>
                <w:color w:val="000000"/>
                <w:sz w:val="22"/>
                <w:szCs w:val="22"/>
                <w:lang w:eastAsia="en-US"/>
              </w:rPr>
              <w:t xml:space="preserve"> z</w:t>
            </w:r>
            <w:r w:rsidRPr="0079010F">
              <w:rPr>
                <w:rFonts w:ascii="Aptos Light" w:hAnsi="Aptos Light"/>
                <w:color w:val="000000"/>
                <w:sz w:val="22"/>
                <w:szCs w:val="22"/>
                <w:lang w:eastAsia="en-US"/>
              </w:rPr>
              <w:t xml:space="preserve"> zapisami dotychczas obowiązującej </w:t>
            </w:r>
            <w:r w:rsidRPr="009255B6">
              <w:rPr>
                <w:rFonts w:ascii="Aptos Light" w:hAnsi="Aptos Light"/>
                <w:i/>
                <w:iCs/>
                <w:color w:val="000000"/>
                <w:sz w:val="22"/>
                <w:szCs w:val="22"/>
                <w:lang w:eastAsia="en-US"/>
              </w:rPr>
              <w:t>Strategii Rozwoju Gminy Moryń na lata 2016-2025</w:t>
            </w:r>
            <w:r w:rsidRPr="0079010F">
              <w:rPr>
                <w:rFonts w:ascii="Aptos Light" w:hAnsi="Aptos Light"/>
                <w:i/>
                <w:iCs/>
                <w:color w:val="000000"/>
                <w:sz w:val="22"/>
                <w:szCs w:val="22"/>
                <w:lang w:eastAsia="en-US"/>
              </w:rPr>
              <w:t>.</w:t>
            </w:r>
          </w:p>
        </w:tc>
        <w:tc>
          <w:tcPr>
            <w:tcW w:w="3969" w:type="dxa"/>
            <w:gridSpan w:val="2"/>
            <w:tcBorders>
              <w:top w:val="single" w:sz="18" w:space="0" w:color="F4F3FF"/>
              <w:left w:val="nil"/>
              <w:bottom w:val="single" w:sz="18" w:space="0" w:color="F4F3FF"/>
              <w:right w:val="nil"/>
            </w:tcBorders>
            <w:vAlign w:val="center"/>
          </w:tcPr>
          <w:p w14:paraId="3F59E689" w14:textId="22305AB6" w:rsidR="0079010F" w:rsidRPr="0079010F" w:rsidRDefault="0079010F" w:rsidP="00AB2B0B">
            <w:pPr>
              <w:spacing w:line="240" w:lineRule="auto"/>
              <w:jc w:val="center"/>
              <w:rPr>
                <w:rFonts w:ascii="Aptos Light" w:hAnsi="Aptos Light"/>
                <w:sz w:val="22"/>
                <w:szCs w:val="22"/>
              </w:rPr>
            </w:pPr>
            <w:r w:rsidRPr="0079010F">
              <w:rPr>
                <w:rFonts w:ascii="Aptos Light" w:hAnsi="Aptos Light"/>
                <w:color w:val="000000"/>
                <w:sz w:val="22"/>
                <w:szCs w:val="22"/>
                <w:lang w:eastAsia="en-US"/>
              </w:rPr>
              <w:t xml:space="preserve">Rekomenduje się dokonanie przeglądu obowiązujących programów w dziedzinie ochrony środowiska i adaptacji do zmian klimatu pod kątem ich zgodności z zapisami </w:t>
            </w:r>
            <w:r w:rsidRPr="0079010F">
              <w:rPr>
                <w:rFonts w:ascii="Aptos Light" w:hAnsi="Aptos Light"/>
                <w:i/>
                <w:iCs/>
                <w:color w:val="000000"/>
                <w:sz w:val="22"/>
                <w:szCs w:val="22"/>
                <w:lang w:eastAsia="en-US"/>
              </w:rPr>
              <w:t>Strategii</w:t>
            </w:r>
            <w:r w:rsidRPr="0079010F">
              <w:rPr>
                <w:rFonts w:ascii="Aptos Light" w:hAnsi="Aptos Light"/>
                <w:color w:val="000000"/>
                <w:sz w:val="22"/>
                <w:szCs w:val="22"/>
                <w:lang w:eastAsia="en-US"/>
              </w:rPr>
              <w:t>.</w:t>
            </w:r>
          </w:p>
        </w:tc>
      </w:tr>
      <w:tr w:rsidR="00B114CC" w:rsidRPr="005C54A4" w14:paraId="4D3FC531" w14:textId="77777777" w:rsidTr="00AB2B0B">
        <w:trPr>
          <w:trHeight w:val="1763"/>
        </w:trPr>
        <w:tc>
          <w:tcPr>
            <w:tcW w:w="1940" w:type="dxa"/>
            <w:tcBorders>
              <w:right w:val="nil"/>
            </w:tcBorders>
            <w:shd w:val="clear" w:color="auto" w:fill="F4F3FF"/>
            <w:vAlign w:val="center"/>
          </w:tcPr>
          <w:p w14:paraId="20E5C728" w14:textId="77777777" w:rsidR="00D6769B" w:rsidRPr="0084605E" w:rsidRDefault="00D6769B" w:rsidP="00AB2B0B">
            <w:pPr>
              <w:spacing w:line="240" w:lineRule="auto"/>
              <w:jc w:val="center"/>
              <w:rPr>
                <w:rFonts w:ascii="Aptos Light" w:hAnsi="Aptos Light"/>
                <w:b/>
                <w:bCs/>
                <w:sz w:val="20"/>
                <w:szCs w:val="20"/>
              </w:rPr>
            </w:pPr>
            <w:r w:rsidRPr="0084605E">
              <w:rPr>
                <w:rFonts w:ascii="Aptos Light" w:hAnsi="Aptos Light"/>
                <w:b/>
                <w:bCs/>
                <w:sz w:val="20"/>
                <w:szCs w:val="20"/>
              </w:rPr>
              <w:t>Transport</w:t>
            </w:r>
          </w:p>
        </w:tc>
        <w:tc>
          <w:tcPr>
            <w:tcW w:w="4252" w:type="dxa"/>
            <w:tcBorders>
              <w:top w:val="single" w:sz="18" w:space="0" w:color="F4F3FF"/>
              <w:left w:val="nil"/>
              <w:bottom w:val="single" w:sz="18" w:space="0" w:color="F4F3FF"/>
              <w:right w:val="nil"/>
            </w:tcBorders>
            <w:vAlign w:val="center"/>
          </w:tcPr>
          <w:p w14:paraId="00E8A006" w14:textId="77777777" w:rsidR="001F0152" w:rsidRPr="005C54A4" w:rsidRDefault="00D6769B" w:rsidP="00AB2B0B">
            <w:pPr>
              <w:pStyle w:val="Bezodstpw"/>
              <w:numPr>
                <w:ilvl w:val="0"/>
                <w:numId w:val="30"/>
              </w:numPr>
              <w:ind w:left="312"/>
              <w:rPr>
                <w:rFonts w:ascii="Aptos Light" w:hAnsi="Aptos Light"/>
                <w:i/>
                <w:iCs/>
                <w:szCs w:val="22"/>
              </w:rPr>
            </w:pPr>
            <w:r w:rsidRPr="005C54A4">
              <w:rPr>
                <w:rFonts w:ascii="Aptos Light" w:hAnsi="Aptos Light"/>
                <w:i/>
                <w:iCs/>
                <w:szCs w:val="22"/>
              </w:rPr>
              <w:t>Plany rozwoju sieci drogowej wraz z planami finansowania w zakresie dróg gminnych;</w:t>
            </w:r>
          </w:p>
          <w:p w14:paraId="7A32722F" w14:textId="77777777" w:rsidR="001F0152" w:rsidRPr="005C54A4" w:rsidRDefault="00D6769B" w:rsidP="00AB2B0B">
            <w:pPr>
              <w:pStyle w:val="Bezodstpw"/>
              <w:numPr>
                <w:ilvl w:val="0"/>
                <w:numId w:val="30"/>
              </w:numPr>
              <w:ind w:left="312"/>
              <w:rPr>
                <w:rFonts w:ascii="Aptos Light" w:hAnsi="Aptos Light"/>
                <w:i/>
                <w:iCs/>
                <w:szCs w:val="22"/>
              </w:rPr>
            </w:pPr>
            <w:r w:rsidRPr="005C54A4">
              <w:rPr>
                <w:rFonts w:ascii="Aptos Light" w:hAnsi="Aptos Light"/>
                <w:i/>
                <w:iCs/>
                <w:szCs w:val="22"/>
              </w:rPr>
              <w:t>Plan zrównoważonego rozwoju publicznego transportu zbiorowego;</w:t>
            </w:r>
          </w:p>
          <w:p w14:paraId="1173287A" w14:textId="77777777" w:rsidR="001F0152" w:rsidRPr="005C54A4" w:rsidRDefault="00D6769B" w:rsidP="00AB2B0B">
            <w:pPr>
              <w:pStyle w:val="Bezodstpw"/>
              <w:numPr>
                <w:ilvl w:val="0"/>
                <w:numId w:val="30"/>
              </w:numPr>
              <w:ind w:left="312"/>
              <w:rPr>
                <w:rFonts w:ascii="Aptos Light" w:hAnsi="Aptos Light"/>
                <w:i/>
                <w:iCs/>
                <w:szCs w:val="22"/>
              </w:rPr>
            </w:pPr>
            <w:r w:rsidRPr="005C54A4">
              <w:rPr>
                <w:rFonts w:ascii="Aptos Light" w:hAnsi="Aptos Light"/>
                <w:i/>
                <w:iCs/>
                <w:szCs w:val="22"/>
              </w:rPr>
              <w:t>Plan zrównoważonej mobilności;</w:t>
            </w:r>
          </w:p>
          <w:p w14:paraId="3609AFBD" w14:textId="5C0A47D9" w:rsidR="00D6769B" w:rsidRPr="005C54A4" w:rsidRDefault="00D6769B" w:rsidP="00AB2B0B">
            <w:pPr>
              <w:pStyle w:val="Bezodstpw"/>
              <w:numPr>
                <w:ilvl w:val="0"/>
                <w:numId w:val="30"/>
              </w:numPr>
              <w:ind w:left="312"/>
              <w:rPr>
                <w:szCs w:val="22"/>
              </w:rPr>
            </w:pPr>
            <w:r w:rsidRPr="005C54A4">
              <w:rPr>
                <w:rFonts w:ascii="Aptos Light" w:hAnsi="Aptos Light"/>
                <w:i/>
                <w:iCs/>
                <w:szCs w:val="22"/>
              </w:rPr>
              <w:t>Strategia rozwoju elektromobilności;</w:t>
            </w:r>
          </w:p>
        </w:tc>
        <w:tc>
          <w:tcPr>
            <w:tcW w:w="4253" w:type="dxa"/>
            <w:tcBorders>
              <w:top w:val="single" w:sz="18" w:space="0" w:color="F4F3FF"/>
              <w:left w:val="nil"/>
              <w:bottom w:val="single" w:sz="18" w:space="0" w:color="F4F3FF"/>
              <w:right w:val="nil"/>
            </w:tcBorders>
            <w:vAlign w:val="center"/>
          </w:tcPr>
          <w:p w14:paraId="2CA7AC52" w14:textId="4B450991" w:rsidR="00D6769B" w:rsidRPr="005C54A4" w:rsidRDefault="00065591" w:rsidP="00AB2B0B">
            <w:pPr>
              <w:spacing w:line="240" w:lineRule="auto"/>
              <w:jc w:val="center"/>
              <w:rPr>
                <w:rFonts w:ascii="Aptos Light" w:hAnsi="Aptos Light"/>
                <w:sz w:val="22"/>
                <w:szCs w:val="22"/>
              </w:rPr>
            </w:pPr>
            <w:r>
              <w:rPr>
                <w:rFonts w:ascii="Aptos Light" w:hAnsi="Aptos Light"/>
                <w:sz w:val="22"/>
                <w:szCs w:val="22"/>
              </w:rPr>
              <w:t>----</w:t>
            </w:r>
          </w:p>
        </w:tc>
        <w:tc>
          <w:tcPr>
            <w:tcW w:w="3969" w:type="dxa"/>
            <w:gridSpan w:val="2"/>
            <w:tcBorders>
              <w:top w:val="single" w:sz="18" w:space="0" w:color="F4F3FF"/>
              <w:left w:val="nil"/>
              <w:bottom w:val="single" w:sz="18" w:space="0" w:color="F4F3FF"/>
              <w:right w:val="nil"/>
            </w:tcBorders>
            <w:vAlign w:val="center"/>
          </w:tcPr>
          <w:p w14:paraId="5801845D" w14:textId="1793514F" w:rsidR="00D6769B" w:rsidRPr="005C54A4" w:rsidRDefault="00D6769B" w:rsidP="00AB2B0B">
            <w:pPr>
              <w:spacing w:line="240" w:lineRule="auto"/>
              <w:jc w:val="center"/>
              <w:rPr>
                <w:rFonts w:ascii="Aptos Light" w:hAnsi="Aptos Light"/>
                <w:sz w:val="22"/>
                <w:szCs w:val="22"/>
              </w:rPr>
            </w:pPr>
            <w:r w:rsidRPr="005C54A4">
              <w:rPr>
                <w:rFonts w:ascii="Aptos Light" w:hAnsi="Aptos Light"/>
                <w:sz w:val="22"/>
                <w:szCs w:val="22"/>
              </w:rPr>
              <w:t xml:space="preserve">W przypadku podjęcia prac nad dokumentami dotyczącymi rozwoju transportu, zrównoważonej mobilności i elektromobilności rekomenduje się, by były one spójne z zapisami </w:t>
            </w:r>
            <w:r w:rsidRPr="005C54A4">
              <w:rPr>
                <w:rFonts w:ascii="Aptos Light" w:hAnsi="Aptos Light"/>
                <w:i/>
                <w:iCs/>
                <w:sz w:val="22"/>
                <w:szCs w:val="22"/>
              </w:rPr>
              <w:t>Strategii, w </w:t>
            </w:r>
            <w:r w:rsidRPr="005C54A4">
              <w:rPr>
                <w:rFonts w:ascii="Aptos Light" w:hAnsi="Aptos Light"/>
                <w:sz w:val="22"/>
                <w:szCs w:val="22"/>
              </w:rPr>
              <w:t xml:space="preserve">szczególności </w:t>
            </w:r>
            <w:r w:rsidRPr="005C54A4">
              <w:rPr>
                <w:rFonts w:ascii="Aptos Light" w:hAnsi="Aptos Light"/>
                <w:i/>
                <w:iCs/>
                <w:sz w:val="22"/>
                <w:szCs w:val="22"/>
              </w:rPr>
              <w:t xml:space="preserve">z </w:t>
            </w:r>
            <w:r w:rsidRPr="005C54A4">
              <w:rPr>
                <w:rFonts w:ascii="Aptos Light" w:hAnsi="Aptos Light"/>
                <w:sz w:val="22"/>
                <w:szCs w:val="22"/>
              </w:rPr>
              <w:t>przyjętymi celami i kierunkami działań.</w:t>
            </w:r>
          </w:p>
        </w:tc>
      </w:tr>
      <w:tr w:rsidR="0079010F" w:rsidRPr="005C54A4" w14:paraId="01A9E674" w14:textId="77777777" w:rsidTr="00AB2B0B">
        <w:trPr>
          <w:trHeight w:val="2957"/>
        </w:trPr>
        <w:tc>
          <w:tcPr>
            <w:tcW w:w="1940" w:type="dxa"/>
            <w:tcBorders>
              <w:right w:val="nil"/>
            </w:tcBorders>
            <w:shd w:val="clear" w:color="auto" w:fill="F4F3FF"/>
            <w:vAlign w:val="center"/>
          </w:tcPr>
          <w:p w14:paraId="227CC7BD" w14:textId="77777777" w:rsidR="0079010F" w:rsidRPr="0084605E" w:rsidRDefault="0079010F" w:rsidP="00AB2B0B">
            <w:pPr>
              <w:spacing w:line="240" w:lineRule="auto"/>
              <w:jc w:val="center"/>
              <w:rPr>
                <w:rFonts w:ascii="Aptos Light" w:hAnsi="Aptos Light"/>
                <w:b/>
                <w:bCs/>
                <w:sz w:val="20"/>
                <w:szCs w:val="20"/>
              </w:rPr>
            </w:pPr>
            <w:r w:rsidRPr="0084605E">
              <w:rPr>
                <w:rFonts w:ascii="Aptos Light" w:hAnsi="Aptos Light"/>
                <w:b/>
                <w:bCs/>
                <w:sz w:val="20"/>
                <w:szCs w:val="20"/>
              </w:rPr>
              <w:t>Polityka społeczna</w:t>
            </w:r>
          </w:p>
        </w:tc>
        <w:tc>
          <w:tcPr>
            <w:tcW w:w="4252" w:type="dxa"/>
            <w:tcBorders>
              <w:top w:val="single" w:sz="18" w:space="0" w:color="F4F3FF"/>
              <w:left w:val="nil"/>
              <w:bottom w:val="single" w:sz="18" w:space="0" w:color="F4F3FF"/>
              <w:right w:val="nil"/>
            </w:tcBorders>
            <w:vAlign w:val="center"/>
          </w:tcPr>
          <w:p w14:paraId="575FEF6C" w14:textId="4885E391" w:rsidR="0079010F" w:rsidRPr="0079010F" w:rsidRDefault="00F328BE" w:rsidP="00AB2B0B">
            <w:pPr>
              <w:pStyle w:val="NormalnyWeb"/>
              <w:numPr>
                <w:ilvl w:val="0"/>
                <w:numId w:val="44"/>
              </w:numPr>
              <w:tabs>
                <w:tab w:val="clear" w:pos="720"/>
                <w:tab w:val="num" w:pos="360"/>
              </w:tabs>
              <w:spacing w:before="0" w:beforeAutospacing="0" w:after="0" w:afterAutospacing="0" w:line="256" w:lineRule="auto"/>
              <w:ind w:left="317"/>
              <w:textAlignment w:val="baseline"/>
              <w:rPr>
                <w:rFonts w:ascii="Aptos Light" w:hAnsi="Aptos Light"/>
                <w:i/>
                <w:iCs/>
                <w:color w:val="000000"/>
                <w:sz w:val="22"/>
                <w:szCs w:val="22"/>
                <w:lang w:eastAsia="en-US"/>
              </w:rPr>
            </w:pPr>
            <w:r>
              <w:rPr>
                <w:rFonts w:ascii="Aptos Light" w:hAnsi="Aptos Light"/>
                <w:i/>
                <w:iCs/>
                <w:color w:val="000000"/>
                <w:sz w:val="22"/>
                <w:szCs w:val="22"/>
                <w:lang w:eastAsia="en-US"/>
              </w:rPr>
              <w:t>Strategia R</w:t>
            </w:r>
            <w:r w:rsidR="0079010F" w:rsidRPr="0079010F">
              <w:rPr>
                <w:rFonts w:ascii="Aptos Light" w:hAnsi="Aptos Light"/>
                <w:i/>
                <w:iCs/>
                <w:color w:val="000000"/>
                <w:sz w:val="22"/>
                <w:szCs w:val="22"/>
                <w:lang w:eastAsia="en-US"/>
              </w:rPr>
              <w:t xml:space="preserve">ozwiązywania </w:t>
            </w:r>
            <w:r>
              <w:rPr>
                <w:rFonts w:ascii="Aptos Light" w:hAnsi="Aptos Light"/>
                <w:i/>
                <w:iCs/>
                <w:color w:val="000000"/>
                <w:sz w:val="22"/>
                <w:szCs w:val="22"/>
                <w:lang w:eastAsia="en-US"/>
              </w:rPr>
              <w:t>P</w:t>
            </w:r>
            <w:r w:rsidR="0079010F" w:rsidRPr="0079010F">
              <w:rPr>
                <w:rFonts w:ascii="Aptos Light" w:hAnsi="Aptos Light"/>
                <w:i/>
                <w:iCs/>
                <w:color w:val="000000"/>
                <w:sz w:val="22"/>
                <w:szCs w:val="22"/>
                <w:lang w:eastAsia="en-US"/>
              </w:rPr>
              <w:t xml:space="preserve">roblemów </w:t>
            </w:r>
            <w:r>
              <w:rPr>
                <w:rFonts w:ascii="Aptos Light" w:hAnsi="Aptos Light"/>
                <w:i/>
                <w:iCs/>
                <w:color w:val="000000"/>
                <w:sz w:val="22"/>
                <w:szCs w:val="22"/>
                <w:lang w:eastAsia="en-US"/>
              </w:rPr>
              <w:t>S</w:t>
            </w:r>
            <w:r w:rsidR="0079010F" w:rsidRPr="0079010F">
              <w:rPr>
                <w:rFonts w:ascii="Aptos Light" w:hAnsi="Aptos Light"/>
                <w:i/>
                <w:iCs/>
                <w:color w:val="000000"/>
                <w:sz w:val="22"/>
                <w:szCs w:val="22"/>
                <w:lang w:eastAsia="en-US"/>
              </w:rPr>
              <w:t>połecznych na lata 2021-2026;</w:t>
            </w:r>
          </w:p>
          <w:p w14:paraId="1670F255" w14:textId="77777777" w:rsidR="0079010F" w:rsidRPr="0079010F" w:rsidRDefault="0079010F" w:rsidP="00AB2B0B">
            <w:pPr>
              <w:pStyle w:val="NormalnyWeb"/>
              <w:numPr>
                <w:ilvl w:val="0"/>
                <w:numId w:val="44"/>
              </w:numPr>
              <w:tabs>
                <w:tab w:val="clear" w:pos="720"/>
                <w:tab w:val="num" w:pos="360"/>
              </w:tabs>
              <w:spacing w:before="0" w:beforeAutospacing="0" w:after="0" w:afterAutospacing="0" w:line="256" w:lineRule="auto"/>
              <w:ind w:left="317"/>
              <w:textAlignment w:val="baseline"/>
              <w:rPr>
                <w:rFonts w:ascii="Aptos Light" w:hAnsi="Aptos Light"/>
                <w:i/>
                <w:iCs/>
                <w:color w:val="000000"/>
                <w:sz w:val="22"/>
                <w:szCs w:val="22"/>
                <w:lang w:eastAsia="en-US"/>
              </w:rPr>
            </w:pPr>
            <w:r w:rsidRPr="0079010F">
              <w:rPr>
                <w:rFonts w:ascii="Aptos Light" w:hAnsi="Aptos Light"/>
                <w:i/>
                <w:iCs/>
                <w:color w:val="000000"/>
                <w:sz w:val="22"/>
                <w:szCs w:val="22"/>
                <w:lang w:eastAsia="en-US"/>
              </w:rPr>
              <w:t>Program Przeciwdziałania Przemocy Domowej oraz Ochrony Osób Doznających Przemocy Domowej Gminy Moryń na lata 2024-2030</w:t>
            </w:r>
          </w:p>
          <w:p w14:paraId="68E134A2" w14:textId="251BE809" w:rsidR="0079010F" w:rsidRPr="0079010F" w:rsidRDefault="0079010F" w:rsidP="00AB2B0B">
            <w:pPr>
              <w:pStyle w:val="NormalnyWeb"/>
              <w:numPr>
                <w:ilvl w:val="0"/>
                <w:numId w:val="44"/>
              </w:numPr>
              <w:tabs>
                <w:tab w:val="clear" w:pos="720"/>
                <w:tab w:val="num" w:pos="360"/>
              </w:tabs>
              <w:spacing w:after="0" w:line="256" w:lineRule="auto"/>
              <w:ind w:left="317"/>
              <w:textAlignment w:val="baseline"/>
              <w:rPr>
                <w:rFonts w:ascii="Aptos Light" w:hAnsi="Aptos Light"/>
                <w:i/>
                <w:iCs/>
                <w:color w:val="000000"/>
                <w:sz w:val="22"/>
                <w:szCs w:val="22"/>
                <w:lang w:eastAsia="en-US"/>
              </w:rPr>
            </w:pPr>
            <w:r w:rsidRPr="0079010F">
              <w:rPr>
                <w:rFonts w:ascii="Aptos Light" w:hAnsi="Aptos Light"/>
                <w:i/>
                <w:iCs/>
                <w:color w:val="000000"/>
                <w:sz w:val="22"/>
                <w:szCs w:val="22"/>
                <w:lang w:eastAsia="en-US"/>
              </w:rPr>
              <w:t>Gminny Program Profilaktyki i Rozwiązywania Problemów Alkoholowych oraz Przeciwdziałania Narkomanii w Gminie Moryń na lata 2024 - 2026</w:t>
            </w:r>
          </w:p>
        </w:tc>
        <w:tc>
          <w:tcPr>
            <w:tcW w:w="4253" w:type="dxa"/>
            <w:tcBorders>
              <w:top w:val="single" w:sz="18" w:space="0" w:color="F4F3FF"/>
              <w:left w:val="nil"/>
              <w:bottom w:val="single" w:sz="18" w:space="0" w:color="F4F3FF"/>
              <w:right w:val="nil"/>
            </w:tcBorders>
            <w:vAlign w:val="center"/>
          </w:tcPr>
          <w:p w14:paraId="0FC5ED81" w14:textId="1DAD7A9D" w:rsidR="0079010F" w:rsidRDefault="0079010F" w:rsidP="00AB2B0B">
            <w:pPr>
              <w:spacing w:line="240" w:lineRule="auto"/>
              <w:jc w:val="center"/>
              <w:rPr>
                <w:rFonts w:ascii="Aptos Light" w:hAnsi="Aptos Light"/>
                <w:sz w:val="22"/>
                <w:szCs w:val="22"/>
              </w:rPr>
            </w:pPr>
          </w:p>
          <w:p w14:paraId="22AD1986" w14:textId="0A80ECF9" w:rsidR="00065591" w:rsidRPr="00065591" w:rsidRDefault="00065591" w:rsidP="00AB2B0B">
            <w:pPr>
              <w:spacing w:line="240" w:lineRule="auto"/>
              <w:jc w:val="center"/>
              <w:rPr>
                <w:rFonts w:ascii="Aptos Light" w:hAnsi="Aptos Light"/>
                <w:sz w:val="22"/>
                <w:szCs w:val="22"/>
              </w:rPr>
            </w:pPr>
            <w:r w:rsidRPr="00173AC4">
              <w:rPr>
                <w:rFonts w:ascii="Aptos Light" w:hAnsi="Aptos Light"/>
                <w:sz w:val="22"/>
                <w:szCs w:val="22"/>
              </w:rPr>
              <w:t xml:space="preserve">Strategie i programy dotyczące polityki społecznej gminy Moryń są zgodne </w:t>
            </w:r>
            <w:r w:rsidRPr="00173AC4">
              <w:rPr>
                <w:rFonts w:ascii="Aptos Light" w:hAnsi="Aptos Light"/>
                <w:sz w:val="22"/>
                <w:szCs w:val="22"/>
              </w:rPr>
              <w:br/>
              <w:t xml:space="preserve">z zapisami </w:t>
            </w:r>
            <w:r w:rsidRPr="00173AC4">
              <w:rPr>
                <w:rFonts w:ascii="Aptos Light" w:hAnsi="Aptos Light"/>
                <w:i/>
                <w:iCs/>
                <w:sz w:val="22"/>
                <w:szCs w:val="22"/>
              </w:rPr>
              <w:t>Strategii Rozwoju Gminy Moryń na lata 2016-2025</w:t>
            </w:r>
            <w:r w:rsidRPr="00173AC4">
              <w:rPr>
                <w:rFonts w:ascii="Aptos Light" w:hAnsi="Aptos Light"/>
                <w:sz w:val="22"/>
                <w:szCs w:val="22"/>
              </w:rPr>
              <w:t>.</w:t>
            </w:r>
          </w:p>
        </w:tc>
        <w:tc>
          <w:tcPr>
            <w:tcW w:w="3969" w:type="dxa"/>
            <w:gridSpan w:val="2"/>
            <w:tcBorders>
              <w:top w:val="single" w:sz="18" w:space="0" w:color="F4F3FF"/>
              <w:left w:val="nil"/>
              <w:bottom w:val="single" w:sz="18" w:space="0" w:color="F4F3FF"/>
              <w:right w:val="nil"/>
            </w:tcBorders>
            <w:vAlign w:val="center"/>
          </w:tcPr>
          <w:p w14:paraId="0F0FC6AE" w14:textId="3994DAD5" w:rsidR="0079010F" w:rsidRDefault="0079010F" w:rsidP="00AB2B0B">
            <w:pPr>
              <w:spacing w:line="240" w:lineRule="auto"/>
              <w:jc w:val="center"/>
              <w:rPr>
                <w:rFonts w:ascii="Aptos Light" w:hAnsi="Aptos Light"/>
                <w:sz w:val="22"/>
                <w:szCs w:val="22"/>
              </w:rPr>
            </w:pPr>
          </w:p>
          <w:p w14:paraId="65B8E805" w14:textId="504680C1" w:rsidR="00065591" w:rsidRPr="005C54A4" w:rsidRDefault="00065591" w:rsidP="00AB2B0B">
            <w:pPr>
              <w:spacing w:line="240" w:lineRule="auto"/>
              <w:jc w:val="center"/>
              <w:rPr>
                <w:rFonts w:ascii="Aptos Light" w:hAnsi="Aptos Light"/>
                <w:sz w:val="22"/>
                <w:szCs w:val="22"/>
              </w:rPr>
            </w:pPr>
            <w:r w:rsidRPr="00173AC4">
              <w:rPr>
                <w:rFonts w:ascii="Aptos Light" w:hAnsi="Aptos Light"/>
                <w:sz w:val="22"/>
                <w:szCs w:val="22"/>
              </w:rPr>
              <w:t xml:space="preserve">Rekomenduje się dokonanie przeglądu obowiązujących programów w dziedzinie polityki społecznej pod kątem ich zgodności z zapisami </w:t>
            </w:r>
            <w:r w:rsidRPr="00173AC4">
              <w:rPr>
                <w:rFonts w:ascii="Aptos Light" w:hAnsi="Aptos Light"/>
                <w:i/>
                <w:iCs/>
                <w:sz w:val="22"/>
                <w:szCs w:val="22"/>
              </w:rPr>
              <w:t>Strategii</w:t>
            </w:r>
            <w:r w:rsidRPr="00650E9B">
              <w:rPr>
                <w:rFonts w:eastAsia="Times New Roman" w:cs="Times New Roman"/>
                <w:color w:val="000000"/>
              </w:rPr>
              <w:t>.</w:t>
            </w:r>
          </w:p>
        </w:tc>
      </w:tr>
      <w:tr w:rsidR="0079010F" w:rsidRPr="005C54A4" w14:paraId="6D8128EE" w14:textId="77777777" w:rsidTr="00AB2B0B">
        <w:tc>
          <w:tcPr>
            <w:tcW w:w="1940" w:type="dxa"/>
            <w:tcBorders>
              <w:right w:val="nil"/>
            </w:tcBorders>
            <w:shd w:val="clear" w:color="auto" w:fill="F4F3FF"/>
            <w:vAlign w:val="center"/>
          </w:tcPr>
          <w:p w14:paraId="37BE13D6" w14:textId="3FC80ACE" w:rsidR="0079010F" w:rsidRPr="0084605E" w:rsidRDefault="0079010F" w:rsidP="00AB2B0B">
            <w:pPr>
              <w:spacing w:line="240" w:lineRule="auto"/>
              <w:jc w:val="center"/>
              <w:rPr>
                <w:rFonts w:ascii="Aptos Light" w:hAnsi="Aptos Light"/>
                <w:b/>
                <w:bCs/>
                <w:sz w:val="20"/>
                <w:szCs w:val="20"/>
              </w:rPr>
            </w:pPr>
            <w:r w:rsidRPr="0084605E">
              <w:rPr>
                <w:rFonts w:ascii="Aptos Light" w:hAnsi="Aptos Light"/>
                <w:b/>
                <w:bCs/>
                <w:sz w:val="20"/>
                <w:szCs w:val="20"/>
              </w:rPr>
              <w:t xml:space="preserve">Zarządzanie </w:t>
            </w:r>
            <w:r w:rsidRPr="0084605E">
              <w:rPr>
                <w:rFonts w:ascii="Aptos Light" w:hAnsi="Aptos Light"/>
                <w:b/>
                <w:bCs/>
                <w:sz w:val="20"/>
                <w:szCs w:val="20"/>
              </w:rPr>
              <w:br/>
              <w:t>kryzysowe</w:t>
            </w:r>
          </w:p>
        </w:tc>
        <w:tc>
          <w:tcPr>
            <w:tcW w:w="4252" w:type="dxa"/>
            <w:tcBorders>
              <w:top w:val="single" w:sz="18" w:space="0" w:color="F4F3FF"/>
              <w:left w:val="nil"/>
              <w:bottom w:val="single" w:sz="18" w:space="0" w:color="F4F3FF"/>
              <w:right w:val="nil"/>
            </w:tcBorders>
            <w:vAlign w:val="center"/>
          </w:tcPr>
          <w:p w14:paraId="120BB822" w14:textId="1A153236" w:rsidR="0079010F" w:rsidRPr="0079010F" w:rsidRDefault="0079010F" w:rsidP="00AB2B0B">
            <w:pPr>
              <w:pStyle w:val="Bezodstpw"/>
              <w:numPr>
                <w:ilvl w:val="0"/>
                <w:numId w:val="31"/>
              </w:numPr>
              <w:ind w:left="312"/>
              <w:rPr>
                <w:rFonts w:ascii="Aptos Light" w:hAnsi="Aptos Light"/>
                <w:i/>
                <w:iCs/>
                <w:szCs w:val="22"/>
              </w:rPr>
            </w:pPr>
            <w:r w:rsidRPr="0079010F">
              <w:rPr>
                <w:rFonts w:ascii="Aptos Light" w:hAnsi="Aptos Light"/>
                <w:i/>
                <w:iCs/>
                <w:color w:val="000000"/>
                <w:szCs w:val="22"/>
                <w:lang w:eastAsia="en-US"/>
              </w:rPr>
              <w:t>Gminny plan zarządzania kryzysowego</w:t>
            </w:r>
          </w:p>
        </w:tc>
        <w:tc>
          <w:tcPr>
            <w:tcW w:w="4253" w:type="dxa"/>
            <w:tcBorders>
              <w:top w:val="single" w:sz="18" w:space="0" w:color="F4F3FF"/>
              <w:left w:val="nil"/>
              <w:bottom w:val="single" w:sz="18" w:space="0" w:color="F4F3FF"/>
              <w:right w:val="nil"/>
            </w:tcBorders>
            <w:vAlign w:val="center"/>
          </w:tcPr>
          <w:p w14:paraId="66A3BD73" w14:textId="0BA34B1C" w:rsidR="0079010F" w:rsidRPr="0079010F" w:rsidRDefault="0079010F" w:rsidP="00AB2B0B">
            <w:pPr>
              <w:spacing w:line="240" w:lineRule="auto"/>
              <w:jc w:val="center"/>
              <w:rPr>
                <w:rFonts w:ascii="Aptos Light" w:hAnsi="Aptos Light"/>
                <w:sz w:val="22"/>
                <w:szCs w:val="22"/>
              </w:rPr>
            </w:pPr>
          </w:p>
        </w:tc>
        <w:tc>
          <w:tcPr>
            <w:tcW w:w="3969" w:type="dxa"/>
            <w:gridSpan w:val="2"/>
            <w:tcBorders>
              <w:top w:val="single" w:sz="18" w:space="0" w:color="F4F3FF"/>
              <w:left w:val="nil"/>
              <w:bottom w:val="single" w:sz="18" w:space="0" w:color="F4F3FF"/>
              <w:right w:val="nil"/>
            </w:tcBorders>
            <w:vAlign w:val="center"/>
          </w:tcPr>
          <w:p w14:paraId="32A7E176" w14:textId="3488FC4C" w:rsidR="0079010F" w:rsidRPr="0079010F" w:rsidRDefault="0079010F" w:rsidP="00AB2B0B">
            <w:pPr>
              <w:spacing w:line="240" w:lineRule="auto"/>
              <w:jc w:val="center"/>
              <w:rPr>
                <w:rFonts w:ascii="Aptos Light" w:hAnsi="Aptos Light"/>
                <w:sz w:val="22"/>
                <w:szCs w:val="22"/>
              </w:rPr>
            </w:pPr>
            <w:r w:rsidRPr="0079010F">
              <w:rPr>
                <w:rFonts w:ascii="Aptos Light" w:hAnsi="Aptos Light"/>
                <w:color w:val="000000"/>
                <w:sz w:val="22"/>
                <w:szCs w:val="22"/>
                <w:lang w:eastAsia="en-US"/>
              </w:rPr>
              <w:t xml:space="preserve">Rekomenduje się przygotowanie lub przegląd dotychczasowych założeń </w:t>
            </w:r>
            <w:r w:rsidRPr="0079010F">
              <w:rPr>
                <w:rFonts w:ascii="Aptos Light" w:hAnsi="Aptos Light"/>
                <w:i/>
                <w:iCs/>
                <w:color w:val="000000"/>
                <w:sz w:val="22"/>
                <w:szCs w:val="22"/>
                <w:lang w:eastAsia="en-US"/>
              </w:rPr>
              <w:t>Gminnego planu zarządzania kryzyso</w:t>
            </w:r>
            <w:r w:rsidRPr="0079010F">
              <w:rPr>
                <w:rFonts w:ascii="Aptos Light" w:hAnsi="Aptos Light"/>
                <w:i/>
                <w:iCs/>
                <w:color w:val="000000"/>
                <w:sz w:val="22"/>
                <w:szCs w:val="22"/>
                <w:lang w:eastAsia="en-US"/>
              </w:rPr>
              <w:lastRenderedPageBreak/>
              <w:t>wego</w:t>
            </w:r>
            <w:r w:rsidRPr="0079010F">
              <w:rPr>
                <w:rFonts w:ascii="Aptos Light" w:hAnsi="Aptos Light"/>
                <w:color w:val="000000"/>
                <w:sz w:val="22"/>
                <w:szCs w:val="22"/>
                <w:lang w:eastAsia="en-US"/>
              </w:rPr>
              <w:t xml:space="preserve"> pod kątem jego zgodności ze </w:t>
            </w:r>
            <w:r w:rsidRPr="0079010F">
              <w:rPr>
                <w:rFonts w:ascii="Aptos Light" w:hAnsi="Aptos Light"/>
                <w:i/>
                <w:iCs/>
                <w:color w:val="000000"/>
                <w:sz w:val="22"/>
                <w:szCs w:val="22"/>
                <w:lang w:eastAsia="en-US"/>
              </w:rPr>
              <w:t>Strategią</w:t>
            </w:r>
            <w:r w:rsidRPr="0079010F">
              <w:rPr>
                <w:rFonts w:ascii="Aptos Light" w:hAnsi="Aptos Light"/>
                <w:color w:val="000000"/>
                <w:sz w:val="22"/>
                <w:szCs w:val="22"/>
                <w:lang w:eastAsia="en-US"/>
              </w:rPr>
              <w:t>, wprowadzenie zmian lub uzupełnień do treści dokumentu, by uwzględniał on cele i kierunki działań określone w </w:t>
            </w:r>
            <w:r w:rsidRPr="0079010F">
              <w:rPr>
                <w:rFonts w:ascii="Aptos Light" w:hAnsi="Aptos Light"/>
                <w:i/>
                <w:iCs/>
                <w:color w:val="000000"/>
                <w:sz w:val="22"/>
                <w:szCs w:val="22"/>
                <w:lang w:eastAsia="en-US"/>
              </w:rPr>
              <w:t>Strategii</w:t>
            </w:r>
            <w:r w:rsidRPr="0079010F">
              <w:rPr>
                <w:rFonts w:ascii="Aptos Light" w:hAnsi="Aptos Light"/>
                <w:color w:val="000000"/>
                <w:sz w:val="22"/>
                <w:szCs w:val="22"/>
                <w:lang w:eastAsia="en-US"/>
              </w:rPr>
              <w:t>.</w:t>
            </w:r>
          </w:p>
        </w:tc>
      </w:tr>
      <w:tr w:rsidR="00F825F1" w:rsidRPr="005C54A4" w14:paraId="5E2FB283" w14:textId="77777777" w:rsidTr="00AB2B0B">
        <w:tc>
          <w:tcPr>
            <w:tcW w:w="1940" w:type="dxa"/>
            <w:tcBorders>
              <w:right w:val="nil"/>
            </w:tcBorders>
            <w:shd w:val="clear" w:color="auto" w:fill="F4F3FF"/>
            <w:vAlign w:val="center"/>
          </w:tcPr>
          <w:p w14:paraId="5DD8831C" w14:textId="676F9A0A" w:rsidR="00F825F1" w:rsidRPr="0084605E" w:rsidRDefault="00F825F1" w:rsidP="00AB2B0B">
            <w:pPr>
              <w:spacing w:line="240" w:lineRule="auto"/>
              <w:jc w:val="center"/>
              <w:rPr>
                <w:rFonts w:ascii="Aptos Light" w:hAnsi="Aptos Light"/>
                <w:b/>
                <w:bCs/>
                <w:sz w:val="20"/>
                <w:szCs w:val="20"/>
              </w:rPr>
            </w:pPr>
            <w:r w:rsidRPr="0084605E">
              <w:rPr>
                <w:rFonts w:ascii="Aptos Light" w:hAnsi="Aptos Light"/>
                <w:b/>
                <w:bCs/>
                <w:color w:val="000000"/>
                <w:sz w:val="22"/>
                <w:szCs w:val="22"/>
                <w:lang w:eastAsia="en-US"/>
              </w:rPr>
              <w:lastRenderedPageBreak/>
              <w:t>Dostępność</w:t>
            </w:r>
          </w:p>
        </w:tc>
        <w:tc>
          <w:tcPr>
            <w:tcW w:w="4252" w:type="dxa"/>
            <w:tcBorders>
              <w:top w:val="single" w:sz="18" w:space="0" w:color="F4F3FF"/>
              <w:left w:val="nil"/>
              <w:bottom w:val="single" w:sz="18" w:space="0" w:color="F4F3FF"/>
              <w:right w:val="nil"/>
            </w:tcBorders>
            <w:vAlign w:val="center"/>
          </w:tcPr>
          <w:p w14:paraId="562AB4B1" w14:textId="664D94E8" w:rsidR="00F825F1" w:rsidRPr="00F825F1" w:rsidRDefault="00F825F1" w:rsidP="00AB2B0B">
            <w:pPr>
              <w:pStyle w:val="Bezodstpw"/>
              <w:numPr>
                <w:ilvl w:val="0"/>
                <w:numId w:val="31"/>
              </w:numPr>
              <w:ind w:left="312"/>
              <w:rPr>
                <w:rFonts w:ascii="Aptos Light" w:hAnsi="Aptos Light"/>
                <w:i/>
                <w:iCs/>
                <w:color w:val="000000"/>
                <w:szCs w:val="22"/>
                <w:lang w:eastAsia="en-US"/>
              </w:rPr>
            </w:pPr>
            <w:r w:rsidRPr="00F825F1">
              <w:rPr>
                <w:rFonts w:ascii="Aptos Light" w:hAnsi="Aptos Light"/>
                <w:i/>
                <w:iCs/>
                <w:color w:val="000000"/>
                <w:szCs w:val="22"/>
                <w:lang w:eastAsia="en-US"/>
              </w:rPr>
              <w:t>Plan działania na rzecz poprawy zapewnienia dostępności osobom ze szczególnymi potrzebami na lata 2020-2021</w:t>
            </w:r>
          </w:p>
        </w:tc>
        <w:tc>
          <w:tcPr>
            <w:tcW w:w="4395" w:type="dxa"/>
            <w:gridSpan w:val="2"/>
            <w:tcBorders>
              <w:top w:val="single" w:sz="18" w:space="0" w:color="F4F3FF"/>
              <w:left w:val="nil"/>
              <w:bottom w:val="single" w:sz="18" w:space="0" w:color="F4F3FF"/>
              <w:right w:val="nil"/>
            </w:tcBorders>
            <w:vAlign w:val="center"/>
          </w:tcPr>
          <w:p w14:paraId="3F62DD3E" w14:textId="525B1E86" w:rsidR="00F825F1" w:rsidRPr="00F825F1" w:rsidRDefault="00065591" w:rsidP="00AB2B0B">
            <w:pPr>
              <w:spacing w:line="240" w:lineRule="auto"/>
              <w:jc w:val="center"/>
              <w:rPr>
                <w:rFonts w:ascii="Aptos Light" w:hAnsi="Aptos Light"/>
                <w:sz w:val="22"/>
                <w:szCs w:val="22"/>
              </w:rPr>
            </w:pPr>
            <w:r>
              <w:rPr>
                <w:rFonts w:ascii="Aptos Light" w:hAnsi="Aptos Light"/>
                <w:sz w:val="22"/>
                <w:szCs w:val="22"/>
              </w:rPr>
              <w:t>---</w:t>
            </w:r>
          </w:p>
        </w:tc>
        <w:tc>
          <w:tcPr>
            <w:tcW w:w="3827" w:type="dxa"/>
            <w:tcBorders>
              <w:top w:val="single" w:sz="18" w:space="0" w:color="F4F3FF"/>
              <w:left w:val="nil"/>
              <w:bottom w:val="single" w:sz="18" w:space="0" w:color="F4F3FF"/>
              <w:right w:val="nil"/>
            </w:tcBorders>
            <w:vAlign w:val="center"/>
          </w:tcPr>
          <w:p w14:paraId="4ECE5F6D" w14:textId="5AA7702C" w:rsidR="00F825F1" w:rsidRPr="00F825F1" w:rsidRDefault="00F825F1" w:rsidP="00AB2B0B">
            <w:pPr>
              <w:spacing w:line="240" w:lineRule="auto"/>
              <w:jc w:val="both"/>
              <w:rPr>
                <w:rFonts w:ascii="Aptos Light" w:hAnsi="Aptos Light"/>
                <w:color w:val="000000"/>
                <w:sz w:val="22"/>
                <w:szCs w:val="22"/>
                <w:lang w:eastAsia="en-US"/>
              </w:rPr>
            </w:pPr>
            <w:r w:rsidRPr="00F825F1">
              <w:rPr>
                <w:rFonts w:ascii="Aptos Light" w:hAnsi="Aptos Light"/>
                <w:color w:val="000000"/>
                <w:sz w:val="22"/>
                <w:szCs w:val="22"/>
                <w:lang w:eastAsia="en-US"/>
              </w:rPr>
              <w:t xml:space="preserve">W przypadku podjęcia prac nad dokumentami dotyczącymi poprawy dostępności  rekomenduje się, by były one spójne z zapisami </w:t>
            </w:r>
            <w:r w:rsidRPr="00F825F1">
              <w:rPr>
                <w:rFonts w:ascii="Aptos Light" w:hAnsi="Aptos Light"/>
                <w:i/>
                <w:iCs/>
                <w:color w:val="000000"/>
                <w:sz w:val="22"/>
                <w:szCs w:val="22"/>
                <w:lang w:eastAsia="en-US"/>
              </w:rPr>
              <w:t>Strategii, w </w:t>
            </w:r>
            <w:r w:rsidRPr="00F825F1">
              <w:rPr>
                <w:rFonts w:ascii="Aptos Light" w:hAnsi="Aptos Light"/>
                <w:color w:val="000000"/>
                <w:sz w:val="22"/>
                <w:szCs w:val="22"/>
                <w:lang w:eastAsia="en-US"/>
              </w:rPr>
              <w:t xml:space="preserve">szczególności </w:t>
            </w:r>
            <w:r w:rsidRPr="00F825F1">
              <w:rPr>
                <w:rFonts w:ascii="Aptos Light" w:hAnsi="Aptos Light"/>
                <w:i/>
                <w:iCs/>
                <w:color w:val="000000"/>
                <w:sz w:val="22"/>
                <w:szCs w:val="22"/>
                <w:lang w:eastAsia="en-US"/>
              </w:rPr>
              <w:t xml:space="preserve">z </w:t>
            </w:r>
            <w:r w:rsidRPr="00F825F1">
              <w:rPr>
                <w:rFonts w:ascii="Aptos Light" w:hAnsi="Aptos Light"/>
                <w:color w:val="000000"/>
                <w:sz w:val="22"/>
                <w:szCs w:val="22"/>
                <w:lang w:eastAsia="en-US"/>
              </w:rPr>
              <w:t>przyjętymi celami i kierunkami działań.</w:t>
            </w:r>
          </w:p>
        </w:tc>
      </w:tr>
      <w:tr w:rsidR="00F825F1" w:rsidRPr="005C54A4" w14:paraId="08D364A5" w14:textId="77777777" w:rsidTr="00AB2B0B">
        <w:trPr>
          <w:trHeight w:val="3037"/>
        </w:trPr>
        <w:tc>
          <w:tcPr>
            <w:tcW w:w="1940" w:type="dxa"/>
            <w:shd w:val="clear" w:color="auto" w:fill="F4F3FF"/>
            <w:vAlign w:val="center"/>
          </w:tcPr>
          <w:p w14:paraId="6DFAB36C" w14:textId="77777777" w:rsidR="00F825F1" w:rsidRPr="0084605E" w:rsidRDefault="00F825F1" w:rsidP="00AB2B0B">
            <w:pPr>
              <w:spacing w:line="240" w:lineRule="auto"/>
              <w:jc w:val="center"/>
              <w:rPr>
                <w:rFonts w:ascii="Aptos Light" w:hAnsi="Aptos Light"/>
                <w:b/>
                <w:bCs/>
                <w:sz w:val="20"/>
                <w:szCs w:val="20"/>
              </w:rPr>
            </w:pPr>
            <w:r w:rsidRPr="0084605E">
              <w:rPr>
                <w:rFonts w:ascii="Aptos Light" w:hAnsi="Aptos Light"/>
                <w:b/>
                <w:bCs/>
                <w:sz w:val="20"/>
                <w:szCs w:val="20"/>
              </w:rPr>
              <w:t>Rozwój lokalny</w:t>
            </w:r>
          </w:p>
        </w:tc>
        <w:tc>
          <w:tcPr>
            <w:tcW w:w="4252" w:type="dxa"/>
            <w:tcBorders>
              <w:top w:val="single" w:sz="18" w:space="0" w:color="F4F3FF"/>
              <w:bottom w:val="single" w:sz="18" w:space="0" w:color="E9F5FB"/>
            </w:tcBorders>
            <w:vAlign w:val="center"/>
          </w:tcPr>
          <w:p w14:paraId="48C3846D" w14:textId="495682B7" w:rsidR="00F825F1" w:rsidRPr="0084605E" w:rsidRDefault="00F825F1" w:rsidP="0084605E">
            <w:pPr>
              <w:pStyle w:val="Akapitzlist"/>
              <w:numPr>
                <w:ilvl w:val="0"/>
                <w:numId w:val="31"/>
              </w:numPr>
              <w:spacing w:line="240" w:lineRule="auto"/>
              <w:ind w:left="318"/>
              <w:rPr>
                <w:rFonts w:ascii="Aptos Light" w:hAnsi="Aptos Light"/>
                <w:sz w:val="22"/>
                <w:szCs w:val="22"/>
              </w:rPr>
            </w:pPr>
            <w:r w:rsidRPr="0084605E">
              <w:rPr>
                <w:rFonts w:ascii="Aptos Light" w:hAnsi="Aptos Light"/>
                <w:i/>
                <w:iCs/>
                <w:sz w:val="22"/>
                <w:szCs w:val="22"/>
                <w:lang w:eastAsia="en-US"/>
              </w:rPr>
              <w:t>Program współpracy z organizacjami pozarządowymi oraz podmiotami wymienionymi w art. 3 ust. 3. Ustawy o działalności pożytku publicznego i o wolontariacie</w:t>
            </w:r>
          </w:p>
        </w:tc>
        <w:tc>
          <w:tcPr>
            <w:tcW w:w="4395" w:type="dxa"/>
            <w:gridSpan w:val="2"/>
            <w:tcBorders>
              <w:top w:val="single" w:sz="18" w:space="0" w:color="F4F3FF"/>
              <w:bottom w:val="single" w:sz="18" w:space="0" w:color="E9F5FB"/>
            </w:tcBorders>
            <w:vAlign w:val="center"/>
          </w:tcPr>
          <w:p w14:paraId="0FBC149B" w14:textId="1A6EC078" w:rsidR="00F825F1" w:rsidRPr="00F328BE" w:rsidRDefault="00F825F1" w:rsidP="00AB2B0B">
            <w:pPr>
              <w:spacing w:line="240" w:lineRule="auto"/>
              <w:jc w:val="center"/>
              <w:rPr>
                <w:rFonts w:ascii="Aptos Light" w:hAnsi="Aptos Light"/>
                <w:sz w:val="22"/>
                <w:szCs w:val="22"/>
              </w:rPr>
            </w:pPr>
            <w:r w:rsidRPr="00F328BE">
              <w:rPr>
                <w:rFonts w:ascii="Aptos Light" w:hAnsi="Aptos Light"/>
                <w:sz w:val="22"/>
                <w:szCs w:val="22"/>
                <w:lang w:eastAsia="en-US"/>
              </w:rPr>
              <w:t xml:space="preserve">Gmina Moryń przyjmuje corocznie programy współpracy z organizacjami pozarządowymi (…). Dokumenty te były zgodne z zapisami dotychczas obowiązującej </w:t>
            </w:r>
            <w:r w:rsidRPr="00F328BE">
              <w:rPr>
                <w:rFonts w:ascii="Aptos Light" w:hAnsi="Aptos Light"/>
                <w:i/>
                <w:iCs/>
                <w:sz w:val="22"/>
                <w:szCs w:val="22"/>
                <w:lang w:eastAsia="en-US"/>
              </w:rPr>
              <w:t>Strategii Rozwoju Gminy Moryń na lata 2016-2025.</w:t>
            </w:r>
          </w:p>
        </w:tc>
        <w:tc>
          <w:tcPr>
            <w:tcW w:w="3827" w:type="dxa"/>
            <w:tcBorders>
              <w:top w:val="single" w:sz="18" w:space="0" w:color="F4F3FF"/>
              <w:bottom w:val="single" w:sz="18" w:space="0" w:color="E9F5FB"/>
            </w:tcBorders>
            <w:vAlign w:val="center"/>
          </w:tcPr>
          <w:p w14:paraId="4C4204E7" w14:textId="77777777" w:rsidR="00F825F1" w:rsidRPr="00F825F1" w:rsidRDefault="00F825F1" w:rsidP="00AB2B0B">
            <w:pPr>
              <w:pStyle w:val="NormalnyWeb"/>
              <w:spacing w:before="0" w:beforeAutospacing="0" w:after="0" w:afterAutospacing="0" w:line="256" w:lineRule="auto"/>
              <w:jc w:val="center"/>
              <w:rPr>
                <w:rFonts w:ascii="Aptos Light" w:hAnsi="Aptos Light"/>
                <w:lang w:eastAsia="en-US"/>
              </w:rPr>
            </w:pPr>
            <w:r w:rsidRPr="00F825F1">
              <w:rPr>
                <w:rFonts w:ascii="Aptos Light" w:hAnsi="Aptos Light"/>
                <w:color w:val="000000"/>
                <w:sz w:val="22"/>
                <w:szCs w:val="22"/>
                <w:lang w:eastAsia="en-US"/>
              </w:rPr>
              <w:t>Rekomenduje się przygotowanie programu współpracy z organizacjami pozarządowymi tak, by uwzględniał on cele i kierunki działań ujęte w </w:t>
            </w:r>
            <w:r w:rsidRPr="00F825F1">
              <w:rPr>
                <w:rFonts w:ascii="Aptos Light" w:hAnsi="Aptos Light"/>
                <w:i/>
                <w:iCs/>
                <w:color w:val="000000"/>
                <w:sz w:val="22"/>
                <w:szCs w:val="22"/>
                <w:lang w:eastAsia="en-US"/>
              </w:rPr>
              <w:t>Strategii</w:t>
            </w:r>
            <w:r w:rsidRPr="00F825F1">
              <w:rPr>
                <w:rFonts w:ascii="Aptos Light" w:hAnsi="Aptos Light"/>
                <w:color w:val="000000"/>
                <w:sz w:val="22"/>
                <w:szCs w:val="22"/>
                <w:lang w:eastAsia="en-US"/>
              </w:rPr>
              <w:t>, a zadania realizowane z organizacjami III sektora, zgodne z celami i działaniami zapisanymi w </w:t>
            </w:r>
            <w:r w:rsidRPr="00F825F1">
              <w:rPr>
                <w:rFonts w:ascii="Aptos Light" w:hAnsi="Aptos Light"/>
                <w:i/>
                <w:iCs/>
                <w:color w:val="000000"/>
                <w:sz w:val="22"/>
                <w:szCs w:val="22"/>
                <w:lang w:eastAsia="en-US"/>
              </w:rPr>
              <w:t>Strategii</w:t>
            </w:r>
            <w:r w:rsidRPr="00F825F1">
              <w:rPr>
                <w:rFonts w:ascii="Aptos Light" w:hAnsi="Aptos Light"/>
                <w:color w:val="000000"/>
                <w:sz w:val="22"/>
                <w:szCs w:val="22"/>
                <w:lang w:eastAsia="en-US"/>
              </w:rPr>
              <w:t>, otrzymały w tym dokumencie szczególną rangę.</w:t>
            </w:r>
          </w:p>
          <w:p w14:paraId="6CD02975" w14:textId="1BC2F37A" w:rsidR="00F825F1" w:rsidRPr="00F825F1" w:rsidRDefault="00F825F1" w:rsidP="00AB2B0B">
            <w:pPr>
              <w:spacing w:line="240" w:lineRule="auto"/>
              <w:jc w:val="center"/>
              <w:rPr>
                <w:rFonts w:ascii="Aptos Light" w:hAnsi="Aptos Light"/>
                <w:sz w:val="22"/>
                <w:szCs w:val="22"/>
              </w:rPr>
            </w:pPr>
            <w:r w:rsidRPr="00F825F1">
              <w:rPr>
                <w:rFonts w:ascii="Aptos Light" w:hAnsi="Aptos Light"/>
                <w:color w:val="000000"/>
                <w:sz w:val="22"/>
                <w:szCs w:val="22"/>
                <w:lang w:eastAsia="en-US"/>
              </w:rPr>
              <w:t xml:space="preserve">W przypadku podjęcia prac nad innymi dokumentami dotyczącymi rozwoju lokalnego rekomenduje się, by były one spójne z zapisami </w:t>
            </w:r>
            <w:r w:rsidRPr="00F825F1">
              <w:rPr>
                <w:rFonts w:ascii="Aptos Light" w:hAnsi="Aptos Light"/>
                <w:i/>
                <w:iCs/>
                <w:color w:val="000000"/>
                <w:sz w:val="22"/>
                <w:szCs w:val="22"/>
                <w:lang w:eastAsia="en-US"/>
              </w:rPr>
              <w:t>Strategii, w </w:t>
            </w:r>
            <w:r w:rsidRPr="00F825F1">
              <w:rPr>
                <w:rFonts w:ascii="Aptos Light" w:hAnsi="Aptos Light"/>
                <w:color w:val="000000"/>
                <w:sz w:val="22"/>
                <w:szCs w:val="22"/>
                <w:lang w:eastAsia="en-US"/>
              </w:rPr>
              <w:t>szczególności z przyjętymi celami i kierunkami działań.</w:t>
            </w:r>
          </w:p>
        </w:tc>
      </w:tr>
      <w:tr w:rsidR="00F825F1" w:rsidRPr="005C54A4" w14:paraId="3B515AEB" w14:textId="77777777" w:rsidTr="00AB2B0B">
        <w:trPr>
          <w:trHeight w:val="613"/>
        </w:trPr>
        <w:tc>
          <w:tcPr>
            <w:tcW w:w="1940" w:type="dxa"/>
            <w:shd w:val="clear" w:color="auto" w:fill="F4F3FF"/>
            <w:vAlign w:val="center"/>
          </w:tcPr>
          <w:p w14:paraId="70A2820B" w14:textId="77777777" w:rsidR="00F825F1" w:rsidRPr="0084605E" w:rsidRDefault="00F825F1" w:rsidP="00AB2B0B">
            <w:pPr>
              <w:spacing w:line="240" w:lineRule="auto"/>
              <w:jc w:val="center"/>
              <w:rPr>
                <w:rFonts w:ascii="Aptos Light" w:hAnsi="Aptos Light"/>
                <w:b/>
                <w:bCs/>
                <w:sz w:val="20"/>
                <w:szCs w:val="20"/>
              </w:rPr>
            </w:pPr>
            <w:r w:rsidRPr="0084605E">
              <w:rPr>
                <w:rFonts w:ascii="Aptos Light" w:hAnsi="Aptos Light"/>
                <w:b/>
                <w:bCs/>
                <w:sz w:val="20"/>
                <w:szCs w:val="20"/>
              </w:rPr>
              <w:t>Finanse publiczne</w:t>
            </w:r>
          </w:p>
        </w:tc>
        <w:tc>
          <w:tcPr>
            <w:tcW w:w="4252" w:type="dxa"/>
            <w:tcBorders>
              <w:top w:val="single" w:sz="18" w:space="0" w:color="F4F3FF"/>
              <w:bottom w:val="single" w:sz="18" w:space="0" w:color="E9F5FB"/>
            </w:tcBorders>
            <w:vAlign w:val="center"/>
          </w:tcPr>
          <w:p w14:paraId="5ACA4F7F" w14:textId="77777777" w:rsidR="00F825F1" w:rsidRPr="00F825F1" w:rsidRDefault="00F825F1" w:rsidP="00AB2B0B">
            <w:pPr>
              <w:pStyle w:val="Bezodstpw"/>
              <w:numPr>
                <w:ilvl w:val="0"/>
                <w:numId w:val="31"/>
              </w:numPr>
              <w:ind w:left="317"/>
              <w:rPr>
                <w:rFonts w:ascii="Aptos Light" w:hAnsi="Aptos Light"/>
                <w:i/>
                <w:iCs/>
                <w:lang w:eastAsia="en-US"/>
              </w:rPr>
            </w:pPr>
            <w:r w:rsidRPr="00F825F1">
              <w:rPr>
                <w:rFonts w:ascii="Aptos Light" w:hAnsi="Aptos Light"/>
                <w:i/>
                <w:iCs/>
                <w:lang w:eastAsia="en-US"/>
              </w:rPr>
              <w:t>Wieloletnia Prognoza Finansowa Gminy Moryń na lata 2023-2033;</w:t>
            </w:r>
          </w:p>
          <w:p w14:paraId="13262BD7" w14:textId="059907BB" w:rsidR="00F825F1" w:rsidRPr="00F825F1" w:rsidRDefault="00F825F1" w:rsidP="00AB2B0B">
            <w:pPr>
              <w:pStyle w:val="Bezodstpw"/>
              <w:numPr>
                <w:ilvl w:val="0"/>
                <w:numId w:val="31"/>
              </w:numPr>
              <w:ind w:left="317"/>
              <w:rPr>
                <w:rFonts w:ascii="Noto Sans Symbols" w:hAnsi="Noto Sans Symbols"/>
                <w:lang w:eastAsia="en-US"/>
              </w:rPr>
            </w:pPr>
            <w:r w:rsidRPr="00F825F1">
              <w:rPr>
                <w:rFonts w:ascii="Aptos Light" w:hAnsi="Aptos Light"/>
                <w:i/>
                <w:iCs/>
                <w:lang w:eastAsia="en-US"/>
              </w:rPr>
              <w:t>Uchwały budżetowe.</w:t>
            </w:r>
          </w:p>
        </w:tc>
        <w:tc>
          <w:tcPr>
            <w:tcW w:w="4395" w:type="dxa"/>
            <w:gridSpan w:val="2"/>
            <w:tcBorders>
              <w:top w:val="single" w:sz="18" w:space="0" w:color="F4F3FF"/>
              <w:bottom w:val="single" w:sz="18" w:space="0" w:color="E9F5FB"/>
            </w:tcBorders>
            <w:vAlign w:val="center"/>
          </w:tcPr>
          <w:p w14:paraId="5A38AAC3" w14:textId="79A25C93" w:rsidR="00F825F1" w:rsidRPr="00F825F1" w:rsidRDefault="009255B6" w:rsidP="00AB2B0B">
            <w:pPr>
              <w:spacing w:line="240" w:lineRule="auto"/>
              <w:jc w:val="center"/>
              <w:rPr>
                <w:rFonts w:ascii="Aptos Light" w:hAnsi="Aptos Light"/>
                <w:sz w:val="22"/>
                <w:szCs w:val="22"/>
              </w:rPr>
            </w:pPr>
            <w:r>
              <w:rPr>
                <w:rFonts w:ascii="Aptos Light" w:hAnsi="Aptos Light"/>
                <w:sz w:val="22"/>
                <w:szCs w:val="22"/>
              </w:rPr>
              <w:t>---</w:t>
            </w:r>
          </w:p>
        </w:tc>
        <w:tc>
          <w:tcPr>
            <w:tcW w:w="3827" w:type="dxa"/>
            <w:tcBorders>
              <w:top w:val="single" w:sz="18" w:space="0" w:color="F4F3FF"/>
              <w:bottom w:val="single" w:sz="18" w:space="0" w:color="E9F5FB"/>
            </w:tcBorders>
            <w:vAlign w:val="center"/>
          </w:tcPr>
          <w:p w14:paraId="4AFBDCC5" w14:textId="7F0FCC70" w:rsidR="00F825F1" w:rsidRPr="00F825F1" w:rsidRDefault="00F825F1" w:rsidP="00AB2B0B">
            <w:pPr>
              <w:spacing w:line="240" w:lineRule="auto"/>
              <w:jc w:val="center"/>
              <w:rPr>
                <w:rFonts w:ascii="Aptos Light" w:hAnsi="Aptos Light"/>
                <w:sz w:val="22"/>
                <w:szCs w:val="22"/>
              </w:rPr>
            </w:pPr>
            <w:r w:rsidRPr="00F825F1">
              <w:rPr>
                <w:rFonts w:ascii="Aptos Light" w:hAnsi="Aptos Light"/>
                <w:color w:val="000000"/>
                <w:sz w:val="22"/>
                <w:szCs w:val="22"/>
                <w:lang w:eastAsia="en-US"/>
              </w:rPr>
              <w:t xml:space="preserve">Rekomenduje się uwzględnienie </w:t>
            </w:r>
            <w:r w:rsidR="00F328BE">
              <w:rPr>
                <w:rFonts w:ascii="Aptos Light" w:hAnsi="Aptos Light"/>
                <w:color w:val="000000"/>
                <w:sz w:val="22"/>
                <w:szCs w:val="22"/>
                <w:lang w:eastAsia="en-US"/>
              </w:rPr>
              <w:t xml:space="preserve">celów strategicznych i </w:t>
            </w:r>
            <w:r w:rsidRPr="00F825F1">
              <w:rPr>
                <w:rFonts w:ascii="Aptos Light" w:hAnsi="Aptos Light"/>
                <w:color w:val="000000"/>
                <w:sz w:val="22"/>
                <w:szCs w:val="22"/>
                <w:lang w:eastAsia="en-US"/>
              </w:rPr>
              <w:t>wieloletnich zadań wymienionych w </w:t>
            </w:r>
            <w:r w:rsidRPr="00F825F1">
              <w:rPr>
                <w:rFonts w:ascii="Aptos Light" w:hAnsi="Aptos Light"/>
                <w:i/>
                <w:iCs/>
                <w:color w:val="000000"/>
                <w:sz w:val="22"/>
                <w:szCs w:val="22"/>
                <w:lang w:eastAsia="en-US"/>
              </w:rPr>
              <w:t>Strategii</w:t>
            </w:r>
            <w:r w:rsidRPr="00F825F1">
              <w:rPr>
                <w:rFonts w:ascii="Aptos Light" w:hAnsi="Aptos Light"/>
                <w:color w:val="000000"/>
                <w:sz w:val="22"/>
                <w:szCs w:val="22"/>
                <w:lang w:eastAsia="en-US"/>
              </w:rPr>
              <w:t xml:space="preserve"> w dokumentach finansowych gminy, w szczególności </w:t>
            </w:r>
            <w:r w:rsidRPr="00F825F1">
              <w:rPr>
                <w:rFonts w:ascii="Aptos Light" w:hAnsi="Aptos Light"/>
                <w:color w:val="000000"/>
                <w:sz w:val="22"/>
                <w:szCs w:val="22"/>
                <w:lang w:eastAsia="en-US"/>
              </w:rPr>
              <w:lastRenderedPageBreak/>
              <w:t>w WPF oraz uchwałach budżetowych. Przedsięwzięciom o znaczeniu strategicznym nadana zostanie w ten sposób odpowiednia ranga i określony zostanie sposób finansowania.</w:t>
            </w:r>
          </w:p>
        </w:tc>
      </w:tr>
      <w:tr w:rsidR="00F825F1" w:rsidRPr="00AC7C4E" w14:paraId="5B8D55A8" w14:textId="77777777" w:rsidTr="00AB2B0B">
        <w:trPr>
          <w:trHeight w:val="1154"/>
        </w:trPr>
        <w:tc>
          <w:tcPr>
            <w:tcW w:w="1940" w:type="dxa"/>
            <w:shd w:val="clear" w:color="auto" w:fill="F4F3FF"/>
            <w:vAlign w:val="center"/>
          </w:tcPr>
          <w:p w14:paraId="3B19ABAF" w14:textId="0B9D542A" w:rsidR="00F825F1" w:rsidRPr="0084605E" w:rsidRDefault="00F825F1" w:rsidP="00AB2B0B">
            <w:pPr>
              <w:spacing w:line="240" w:lineRule="auto"/>
              <w:jc w:val="center"/>
              <w:rPr>
                <w:rFonts w:ascii="Aptos Light" w:hAnsi="Aptos Light"/>
                <w:b/>
                <w:bCs/>
                <w:sz w:val="20"/>
                <w:szCs w:val="20"/>
              </w:rPr>
            </w:pPr>
            <w:r w:rsidRPr="0084605E">
              <w:rPr>
                <w:b/>
                <w:bCs/>
                <w:color w:val="000000"/>
                <w:sz w:val="22"/>
                <w:szCs w:val="22"/>
                <w:lang w:eastAsia="en-US"/>
              </w:rPr>
              <w:lastRenderedPageBreak/>
              <w:t>Energetyka</w:t>
            </w:r>
          </w:p>
        </w:tc>
        <w:tc>
          <w:tcPr>
            <w:tcW w:w="4252" w:type="dxa"/>
            <w:tcBorders>
              <w:top w:val="single" w:sz="18" w:space="0" w:color="E9F5FB"/>
              <w:bottom w:val="single" w:sz="18" w:space="0" w:color="E9F5FB"/>
            </w:tcBorders>
            <w:vAlign w:val="center"/>
          </w:tcPr>
          <w:p w14:paraId="0017DBFE" w14:textId="06AD7A84" w:rsidR="00F825F1" w:rsidRPr="00AC7C4E" w:rsidRDefault="00F825F1" w:rsidP="00AB2B0B">
            <w:pPr>
              <w:pStyle w:val="Akapitzlist"/>
              <w:numPr>
                <w:ilvl w:val="0"/>
                <w:numId w:val="46"/>
              </w:numPr>
              <w:ind w:left="317"/>
              <w:rPr>
                <w:rFonts w:ascii="Aptos Light" w:hAnsi="Aptos Light"/>
                <w:i/>
                <w:iCs/>
                <w:sz w:val="22"/>
                <w:szCs w:val="22"/>
              </w:rPr>
            </w:pPr>
            <w:r w:rsidRPr="00AC7C4E">
              <w:rPr>
                <w:rFonts w:ascii="Aptos Light" w:hAnsi="Aptos Light"/>
                <w:i/>
                <w:iCs/>
                <w:color w:val="000000"/>
                <w:sz w:val="22"/>
                <w:szCs w:val="22"/>
                <w:lang w:eastAsia="en-US"/>
              </w:rPr>
              <w:t>Projekt założeń do planu zaopatrzenia w ciepło, energię elektryczną i paliwa gazowe dla gminy Moryń na lata 2014-2029;</w:t>
            </w:r>
          </w:p>
        </w:tc>
        <w:tc>
          <w:tcPr>
            <w:tcW w:w="4395" w:type="dxa"/>
            <w:gridSpan w:val="2"/>
            <w:tcBorders>
              <w:top w:val="single" w:sz="18" w:space="0" w:color="E9F5FB"/>
              <w:bottom w:val="single" w:sz="18" w:space="0" w:color="E9F5FB"/>
            </w:tcBorders>
            <w:vAlign w:val="center"/>
          </w:tcPr>
          <w:p w14:paraId="2E5F3DEC" w14:textId="485E378A" w:rsidR="00F825F1" w:rsidRPr="00AC7C4E" w:rsidRDefault="00F825F1" w:rsidP="00AB2B0B">
            <w:pPr>
              <w:spacing w:line="240" w:lineRule="auto"/>
              <w:jc w:val="center"/>
              <w:rPr>
                <w:rFonts w:ascii="Aptos Light" w:hAnsi="Aptos Light"/>
                <w:sz w:val="22"/>
                <w:szCs w:val="22"/>
              </w:rPr>
            </w:pPr>
            <w:r w:rsidRPr="00AC7C4E">
              <w:rPr>
                <w:rFonts w:ascii="Aptos Light" w:hAnsi="Aptos Light"/>
                <w:color w:val="000000"/>
                <w:sz w:val="22"/>
                <w:szCs w:val="22"/>
                <w:lang w:eastAsia="en-US"/>
              </w:rPr>
              <w:t xml:space="preserve">Założenia </w:t>
            </w:r>
            <w:r w:rsidRPr="009255B6">
              <w:rPr>
                <w:rFonts w:ascii="Aptos Light" w:hAnsi="Aptos Light"/>
                <w:iCs/>
                <w:color w:val="000000"/>
                <w:sz w:val="22"/>
                <w:szCs w:val="22"/>
                <w:lang w:eastAsia="en-US"/>
              </w:rPr>
              <w:t>dokumentu</w:t>
            </w:r>
            <w:r w:rsidRPr="00AC7C4E">
              <w:rPr>
                <w:rFonts w:ascii="Aptos Light" w:hAnsi="Aptos Light"/>
                <w:i/>
                <w:iCs/>
                <w:color w:val="000000"/>
                <w:sz w:val="22"/>
                <w:szCs w:val="22"/>
                <w:lang w:eastAsia="en-US"/>
              </w:rPr>
              <w:t xml:space="preserve"> “Projekt założeń (...)” </w:t>
            </w:r>
            <w:r w:rsidRPr="00AC7C4E">
              <w:rPr>
                <w:rFonts w:ascii="Aptos Light" w:hAnsi="Aptos Light"/>
                <w:color w:val="000000"/>
                <w:sz w:val="22"/>
                <w:szCs w:val="22"/>
                <w:lang w:eastAsia="en-US"/>
              </w:rPr>
              <w:t xml:space="preserve"> przygotowane zostały zgodnie z zapisami dotychczas obowiązującej </w:t>
            </w:r>
            <w:r w:rsidRPr="00AC7C4E">
              <w:rPr>
                <w:rFonts w:ascii="Aptos Light" w:hAnsi="Aptos Light"/>
                <w:i/>
                <w:iCs/>
                <w:color w:val="000000"/>
                <w:sz w:val="22"/>
                <w:szCs w:val="22"/>
                <w:lang w:eastAsia="en-US"/>
              </w:rPr>
              <w:t>Strategii Rozwoju Gminy Moryń na lata 2016-2025.</w:t>
            </w:r>
          </w:p>
        </w:tc>
        <w:tc>
          <w:tcPr>
            <w:tcW w:w="3827" w:type="dxa"/>
            <w:tcBorders>
              <w:top w:val="single" w:sz="18" w:space="0" w:color="E9F5FB"/>
              <w:bottom w:val="single" w:sz="18" w:space="0" w:color="E9F5FB"/>
            </w:tcBorders>
            <w:vAlign w:val="center"/>
          </w:tcPr>
          <w:p w14:paraId="16D74561" w14:textId="5888ACF1" w:rsidR="00F825F1" w:rsidRPr="00AC7C4E" w:rsidRDefault="00F825F1" w:rsidP="00AB2B0B">
            <w:pPr>
              <w:spacing w:line="240" w:lineRule="auto"/>
              <w:jc w:val="center"/>
              <w:rPr>
                <w:rFonts w:ascii="Aptos Light" w:hAnsi="Aptos Light"/>
                <w:sz w:val="22"/>
                <w:szCs w:val="22"/>
              </w:rPr>
            </w:pPr>
            <w:r w:rsidRPr="00AC7C4E">
              <w:rPr>
                <w:rFonts w:ascii="Aptos Light" w:hAnsi="Aptos Light"/>
                <w:color w:val="000000"/>
                <w:sz w:val="22"/>
                <w:szCs w:val="22"/>
                <w:lang w:eastAsia="en-US"/>
              </w:rPr>
              <w:t xml:space="preserve">Rekomenduje się przegląd założeń </w:t>
            </w:r>
            <w:r w:rsidRPr="00AC7C4E">
              <w:rPr>
                <w:rFonts w:ascii="Aptos Light" w:hAnsi="Aptos Light"/>
                <w:i/>
                <w:iCs/>
                <w:color w:val="000000"/>
                <w:sz w:val="22"/>
                <w:szCs w:val="22"/>
                <w:lang w:eastAsia="en-US"/>
              </w:rPr>
              <w:t>Projektu założeń (...)</w:t>
            </w:r>
            <w:r w:rsidRPr="00AC7C4E">
              <w:rPr>
                <w:rFonts w:ascii="Aptos Light" w:hAnsi="Aptos Light"/>
                <w:color w:val="000000"/>
                <w:sz w:val="22"/>
                <w:szCs w:val="22"/>
                <w:lang w:eastAsia="en-US"/>
              </w:rPr>
              <w:t xml:space="preserve"> pod kątem jego zgodności ze </w:t>
            </w:r>
            <w:r w:rsidRPr="00AC7C4E">
              <w:rPr>
                <w:rFonts w:ascii="Aptos Light" w:hAnsi="Aptos Light"/>
                <w:i/>
                <w:iCs/>
                <w:color w:val="000000"/>
                <w:sz w:val="22"/>
                <w:szCs w:val="22"/>
                <w:lang w:eastAsia="en-US"/>
              </w:rPr>
              <w:t>Strategią</w:t>
            </w:r>
            <w:r w:rsidRPr="00AC7C4E">
              <w:rPr>
                <w:rFonts w:ascii="Aptos Light" w:hAnsi="Aptos Light"/>
                <w:color w:val="000000"/>
                <w:sz w:val="22"/>
                <w:szCs w:val="22"/>
                <w:lang w:eastAsia="en-US"/>
              </w:rPr>
              <w:t>, wprowadzenie zmian lub uzupełnień do treści dokumentu, by uwzględniał on cele i kierunki działań określone w </w:t>
            </w:r>
            <w:r w:rsidRPr="00AC7C4E">
              <w:rPr>
                <w:rFonts w:ascii="Aptos Light" w:hAnsi="Aptos Light"/>
                <w:i/>
                <w:iCs/>
                <w:color w:val="000000"/>
                <w:sz w:val="22"/>
                <w:szCs w:val="22"/>
                <w:lang w:eastAsia="en-US"/>
              </w:rPr>
              <w:t>Strategii</w:t>
            </w:r>
            <w:r w:rsidRPr="00AC7C4E">
              <w:rPr>
                <w:rFonts w:ascii="Aptos Light" w:hAnsi="Aptos Light"/>
                <w:color w:val="000000"/>
                <w:sz w:val="22"/>
                <w:szCs w:val="22"/>
                <w:lang w:eastAsia="en-US"/>
              </w:rPr>
              <w:t>.</w:t>
            </w:r>
          </w:p>
        </w:tc>
      </w:tr>
    </w:tbl>
    <w:p w14:paraId="581BE971" w14:textId="583C19CF" w:rsidR="00D6769B" w:rsidRPr="0084605E" w:rsidRDefault="00414821" w:rsidP="00414821">
      <w:pPr>
        <w:spacing w:before="280" w:after="280"/>
        <w:jc w:val="right"/>
        <w:rPr>
          <w:rFonts w:ascii="Aptos Light" w:eastAsia="Aptos Light" w:hAnsi="Aptos Light" w:cs="Aptos Light"/>
          <w:sz w:val="18"/>
          <w:szCs w:val="18"/>
        </w:rPr>
        <w:sectPr w:rsidR="00D6769B" w:rsidRPr="0084605E" w:rsidSect="00D6769B">
          <w:pgSz w:w="16838" w:h="11906" w:orient="landscape"/>
          <w:pgMar w:top="1418" w:right="1418" w:bottom="1418" w:left="992" w:header="709" w:footer="709" w:gutter="0"/>
          <w:cols w:space="708"/>
        </w:sectPr>
      </w:pPr>
      <w:r w:rsidRPr="0084605E">
        <w:rPr>
          <w:rFonts w:ascii="Aptos Light" w:eastAsia="Aptos Light" w:hAnsi="Aptos Light" w:cs="Aptos Light"/>
          <w:sz w:val="18"/>
          <w:szCs w:val="18"/>
        </w:rPr>
        <w:t xml:space="preserve">Źródło: opracowanie własne </w:t>
      </w:r>
    </w:p>
    <w:p w14:paraId="0CCFD441" w14:textId="3ACBA0B1" w:rsidR="00B114CC" w:rsidRDefault="00FA52C3" w:rsidP="00FA52C3">
      <w:r>
        <w:rPr>
          <w:noProof/>
          <w:lang w:val="pl-PL"/>
        </w:rPr>
        <w:lastRenderedPageBreak/>
        <mc:AlternateContent>
          <mc:Choice Requires="wps">
            <w:drawing>
              <wp:anchor distT="0" distB="0" distL="0" distR="0" simplePos="0" relativeHeight="251766784" behindDoc="1" locked="0" layoutInCell="1" hidden="0" allowOverlap="1" wp14:anchorId="09744A01" wp14:editId="2E1890DC">
                <wp:simplePos x="0" y="0"/>
                <wp:positionH relativeFrom="column">
                  <wp:posOffset>-102235</wp:posOffset>
                </wp:positionH>
                <wp:positionV relativeFrom="paragraph">
                  <wp:posOffset>403407</wp:posOffset>
                </wp:positionV>
                <wp:extent cx="6750685" cy="719455"/>
                <wp:effectExtent l="0" t="0" r="12065" b="23495"/>
                <wp:wrapTopAndBottom/>
                <wp:docPr id="559017564" name="Prostokąt 559017564"/>
                <wp:cNvGraphicFramePr/>
                <a:graphic xmlns:a="http://schemas.openxmlformats.org/drawingml/2006/main">
                  <a:graphicData uri="http://schemas.microsoft.com/office/word/2010/wordprocessingShape">
                    <wps:wsp>
                      <wps:cNvSpPr/>
                      <wps:spPr>
                        <a:xfrm>
                          <a:off x="0" y="0"/>
                          <a:ext cx="6750685" cy="719455"/>
                        </a:xfrm>
                        <a:prstGeom prst="rect">
                          <a:avLst/>
                        </a:prstGeom>
                        <a:solidFill>
                          <a:schemeClr val="accent4">
                            <a:lumMod val="75000"/>
                          </a:schemeClr>
                        </a:solidFill>
                        <a:ln w="12700" cap="flat" cmpd="sng">
                          <a:solidFill>
                            <a:srgbClr val="074F6A"/>
                          </a:solidFill>
                          <a:prstDash val="solid"/>
                          <a:miter lim="800000"/>
                          <a:headEnd type="none" w="sm" len="sm"/>
                          <a:tailEnd type="none" w="sm" len="sm"/>
                        </a:ln>
                      </wps:spPr>
                      <wps:txbx>
                        <w:txbxContent>
                          <w:p w14:paraId="5BF4D69A" w14:textId="0BB0D99C" w:rsidR="009F02AE" w:rsidRPr="00FA52C3" w:rsidRDefault="009F02AE" w:rsidP="00FA52C3">
                            <w:pPr>
                              <w:pStyle w:val="Nagwek3"/>
                              <w:ind w:right="1251"/>
                              <w:jc w:val="right"/>
                              <w:rPr>
                                <w:b/>
                                <w:bCs/>
                                <w:color w:val="FFFFFF" w:themeColor="background1"/>
                              </w:rPr>
                            </w:pPr>
                            <w:bookmarkStart w:id="94" w:name="_Toc214578023"/>
                            <w:r w:rsidRPr="00FA52C3">
                              <w:rPr>
                                <w:b/>
                                <w:bCs/>
                                <w:color w:val="FFFFFF" w:themeColor="background1"/>
                              </w:rPr>
                              <w:t>5. ZGODNOŚĆ Z INNYMI DOKUMENTAMI STRATEGICZNYMI</w:t>
                            </w:r>
                            <w:bookmarkEnd w:id="94"/>
                          </w:p>
                          <w:p w14:paraId="48AA1DBB" w14:textId="77777777" w:rsidR="009F02AE" w:rsidRPr="00FA52C3" w:rsidRDefault="009F02AE" w:rsidP="00FA52C3">
                            <w:pPr>
                              <w:pStyle w:val="Nagwek2"/>
                              <w:ind w:right="1251"/>
                              <w:jc w:val="right"/>
                              <w:rPr>
                                <w:rFonts w:asciiTheme="minorHAnsi" w:hAnsiTheme="minorHAnsi"/>
                                <w:b/>
                                <w:bCs/>
                                <w:color w:val="FFFFFF" w:themeColor="background1"/>
                                <w:sz w:val="28"/>
                                <w:szCs w:val="28"/>
                              </w:rP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09744A01" id="Prostokąt 559017564" o:spid="_x0000_s1059" style="position:absolute;margin-left:-8.05pt;margin-top:31.75pt;width:531.55pt;height:56.65pt;z-index:-251549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" fillcolor="#0b769f [2407]" strokecolor="#074f6a" strokeweight="1pt">
                <v:stroke startarrowwidth="narrow" startarrowlength="short" endarrowwidth="narrow" endarrowlength="short"/>
                <v:textbox inset="2.53958mm,2.53958mm,2.53958mm,2.53958mm">
                  <w:txbxContent>
                    <w:p w14:paraId="5BF4D69A" w14:textId="0BB0D99C" w:rsidR="009F02AE" w:rsidRPr="00FA52C3" w:rsidRDefault="009F02AE" w:rsidP="00FA52C3">
                      <w:pPr>
                        <w:pStyle w:val="Nagwek3"/>
                        <w:ind w:right="1251"/>
                        <w:jc w:val="right"/>
                        <w:rPr>
                          <w:b/>
                          <w:bCs/>
                          <w:color w:val="FFFFFF" w:themeColor="background1"/>
                        </w:rPr>
                      </w:pPr>
                      <w:bookmarkStart w:id="95" w:name="_Toc214578023"/>
                      <w:r w:rsidRPr="00FA52C3">
                        <w:rPr>
                          <w:b/>
                          <w:bCs/>
                          <w:color w:val="FFFFFF" w:themeColor="background1"/>
                        </w:rPr>
                        <w:t>5. ZGODNOŚĆ Z INNYMI DOKUMENTAMI STRATEGICZNYMI</w:t>
                      </w:r>
                      <w:bookmarkEnd w:id="95"/>
                    </w:p>
                    <w:p w14:paraId="48AA1DBB" w14:textId="77777777" w:rsidR="009F02AE" w:rsidRPr="00FA52C3" w:rsidRDefault="009F02AE" w:rsidP="00FA52C3">
                      <w:pPr>
                        <w:pStyle w:val="Nagwek2"/>
                        <w:ind w:right="1251"/>
                        <w:jc w:val="right"/>
                        <w:rPr>
                          <w:rFonts w:asciiTheme="minorHAnsi" w:hAnsiTheme="minorHAnsi"/>
                          <w:b/>
                          <w:bCs/>
                          <w:color w:val="FFFFFF" w:themeColor="background1"/>
                          <w:sz w:val="28"/>
                          <w:szCs w:val="28"/>
                        </w:rPr>
                      </w:pPr>
                    </w:p>
                  </w:txbxContent>
                </v:textbox>
                <w10:wrap type="topAndBottom"/>
              </v:rect>
            </w:pict>
          </mc:Fallback>
        </mc:AlternateContent>
      </w:r>
    </w:p>
    <w:p w14:paraId="31EE8F37" w14:textId="77777777" w:rsidR="00D6769B" w:rsidRDefault="00D6769B" w:rsidP="00D6769B"/>
    <w:p w14:paraId="4E71EBA2" w14:textId="17D75459" w:rsidR="00B114CC" w:rsidRDefault="00B114CC" w:rsidP="00D6769B">
      <w:pPr>
        <w:spacing w:after="0" w:line="360" w:lineRule="auto"/>
        <w:jc w:val="both"/>
        <w:rPr>
          <w:i/>
          <w:iCs/>
          <w:color w:val="000000"/>
          <w:sz w:val="22"/>
          <w:szCs w:val="22"/>
        </w:rPr>
        <w:sectPr w:rsidR="00B114CC" w:rsidSect="00D6769B">
          <w:pgSz w:w="11906" w:h="16838"/>
          <w:pgMar w:top="993" w:right="1417" w:bottom="1417" w:left="1417" w:header="708" w:footer="708" w:gutter="0"/>
          <w:cols w:space="708"/>
        </w:sectPr>
      </w:pPr>
    </w:p>
    <w:p w14:paraId="27F8FF82" w14:textId="6B53FD21" w:rsidR="00D6769B" w:rsidRDefault="00D6769B" w:rsidP="00D6769B">
      <w:pPr>
        <w:spacing w:after="0" w:line="360" w:lineRule="auto"/>
        <w:jc w:val="both"/>
        <w:rPr>
          <w:color w:val="000000"/>
          <w:sz w:val="22"/>
          <w:szCs w:val="22"/>
        </w:rPr>
      </w:pPr>
      <w:r>
        <w:rPr>
          <w:i/>
          <w:iCs/>
          <w:color w:val="000000"/>
          <w:sz w:val="22"/>
          <w:szCs w:val="22"/>
        </w:rPr>
        <w:t>Strategia rozwoju gminy Moryń 2035+</w:t>
      </w:r>
      <w:r>
        <w:rPr>
          <w:color w:val="000000"/>
          <w:sz w:val="22"/>
          <w:szCs w:val="22"/>
        </w:rPr>
        <w:t xml:space="preserve"> była przygotowywana w taki sposób, aby – w zakresie wizji i celów strategicznych - była spójna i zgodna z dokumentami strategicznymi kraju, województwa i </w:t>
      </w:r>
      <w:r w:rsidR="00707E28">
        <w:rPr>
          <w:color w:val="000000"/>
          <w:sz w:val="22"/>
          <w:szCs w:val="22"/>
        </w:rPr>
        <w:t>lokalnego partnerstwa samorządowego</w:t>
      </w:r>
      <w:r>
        <w:rPr>
          <w:color w:val="000000"/>
          <w:sz w:val="22"/>
          <w:szCs w:val="22"/>
        </w:rPr>
        <w:t xml:space="preserve">.  </w:t>
      </w:r>
    </w:p>
    <w:p w14:paraId="536DA507" w14:textId="77777777" w:rsidR="00472433" w:rsidRPr="00472433" w:rsidRDefault="00472433" w:rsidP="00472433">
      <w:pPr>
        <w:spacing w:after="0" w:line="360" w:lineRule="auto"/>
        <w:jc w:val="both"/>
        <w:rPr>
          <w:color w:val="000000"/>
          <w:sz w:val="22"/>
          <w:szCs w:val="22"/>
          <w:lang w:val="pl-PL"/>
        </w:rPr>
      </w:pPr>
      <w:r w:rsidRPr="00472433">
        <w:rPr>
          <w:color w:val="000000"/>
          <w:sz w:val="22"/>
          <w:szCs w:val="22"/>
          <w:lang w:val="pl-PL"/>
        </w:rPr>
        <w:t xml:space="preserve">Cele strategiczne i odpowiadające im kierunki działań, określone w </w:t>
      </w:r>
      <w:r w:rsidRPr="00472433">
        <w:rPr>
          <w:i/>
          <w:iCs/>
          <w:color w:val="000000"/>
          <w:sz w:val="22"/>
          <w:szCs w:val="22"/>
          <w:lang w:val="pl-PL"/>
        </w:rPr>
        <w:t>Strategii,</w:t>
      </w:r>
      <w:r w:rsidRPr="00472433">
        <w:rPr>
          <w:color w:val="000000"/>
          <w:sz w:val="22"/>
          <w:szCs w:val="22"/>
          <w:lang w:val="pl-PL"/>
        </w:rPr>
        <w:t xml:space="preserve"> są komplementarne w stosunku do celów określonych w takich dokumentach jak: projektowana średniookresowa </w:t>
      </w:r>
      <w:r w:rsidRPr="00472433">
        <w:rPr>
          <w:i/>
          <w:iCs/>
          <w:color w:val="000000"/>
          <w:sz w:val="22"/>
          <w:szCs w:val="22"/>
          <w:lang w:val="pl-PL"/>
        </w:rPr>
        <w:t>Strategia rozwoju Polski do 2035 r.</w:t>
      </w:r>
      <w:r w:rsidRPr="00472433">
        <w:rPr>
          <w:color w:val="000000"/>
          <w:sz w:val="22"/>
          <w:szCs w:val="22"/>
          <w:lang w:val="pl-PL"/>
        </w:rPr>
        <w:t xml:space="preserve">, </w:t>
      </w:r>
      <w:r w:rsidRPr="00472433">
        <w:rPr>
          <w:i/>
          <w:iCs/>
          <w:color w:val="000000"/>
          <w:sz w:val="22"/>
          <w:szCs w:val="22"/>
          <w:lang w:val="pl-PL"/>
        </w:rPr>
        <w:t xml:space="preserve">Krajowa Strategia Rozwoju </w:t>
      </w:r>
      <w:r w:rsidRPr="00472433">
        <w:rPr>
          <w:i/>
          <w:iCs/>
          <w:color w:val="000000"/>
          <w:sz w:val="22"/>
          <w:szCs w:val="22"/>
          <w:lang w:val="pl-PL"/>
        </w:rPr>
        <w:t>Regionalnego 2030</w:t>
      </w:r>
      <w:r w:rsidRPr="00472433">
        <w:rPr>
          <w:color w:val="000000"/>
          <w:sz w:val="22"/>
          <w:szCs w:val="22"/>
          <w:lang w:val="pl-PL"/>
        </w:rPr>
        <w:t xml:space="preserve">, </w:t>
      </w:r>
      <w:r w:rsidRPr="00472433">
        <w:rPr>
          <w:i/>
          <w:iCs/>
          <w:color w:val="000000"/>
          <w:sz w:val="22"/>
          <w:szCs w:val="22"/>
          <w:lang w:val="pl-PL"/>
        </w:rPr>
        <w:t>Strategia Rozwoju Województwa Zachodniopomorskiego do roku 2030</w:t>
      </w:r>
      <w:r w:rsidRPr="00472433">
        <w:rPr>
          <w:color w:val="000000"/>
          <w:sz w:val="22"/>
          <w:szCs w:val="22"/>
          <w:lang w:val="pl-PL"/>
        </w:rPr>
        <w:t xml:space="preserve"> oraz </w:t>
      </w:r>
      <w:r w:rsidRPr="00472433">
        <w:rPr>
          <w:i/>
          <w:iCs/>
          <w:color w:val="000000"/>
          <w:sz w:val="22"/>
          <w:szCs w:val="22"/>
          <w:lang w:val="pl-PL"/>
        </w:rPr>
        <w:t>Plan Zagospodarowania Przestrzennego Województwa Zachodniopomorskiego</w:t>
      </w:r>
      <w:r w:rsidRPr="00472433">
        <w:rPr>
          <w:color w:val="000000"/>
          <w:sz w:val="22"/>
          <w:szCs w:val="22"/>
          <w:lang w:val="pl-PL"/>
        </w:rPr>
        <w:t xml:space="preserve">. Uwzględnia ona także zapisy </w:t>
      </w:r>
      <w:r w:rsidRPr="00472433">
        <w:rPr>
          <w:i/>
          <w:iCs/>
          <w:color w:val="000000"/>
          <w:sz w:val="22"/>
          <w:szCs w:val="22"/>
          <w:lang w:val="pl-PL"/>
        </w:rPr>
        <w:t>Strategii IIT - Partnerstwo Powiatu Gryfińskiego</w:t>
      </w:r>
      <w:r w:rsidRPr="00472433">
        <w:rPr>
          <w:color w:val="000000"/>
          <w:sz w:val="22"/>
          <w:szCs w:val="22"/>
          <w:lang w:val="pl-PL"/>
        </w:rPr>
        <w:t>.</w:t>
      </w:r>
    </w:p>
    <w:p w14:paraId="605AEAD0" w14:textId="7E69968A" w:rsidR="00472433" w:rsidRPr="00472433" w:rsidRDefault="00D6769B" w:rsidP="00472433">
      <w:pPr>
        <w:spacing w:line="360" w:lineRule="auto"/>
        <w:jc w:val="both"/>
        <w:rPr>
          <w:color w:val="000000"/>
          <w:sz w:val="22"/>
          <w:szCs w:val="22"/>
          <w:lang w:val="pl-PL"/>
        </w:rPr>
      </w:pPr>
      <w:r>
        <w:rPr>
          <w:color w:val="000000"/>
          <w:sz w:val="22"/>
          <w:szCs w:val="22"/>
        </w:rPr>
        <w:t xml:space="preserve">W </w:t>
      </w:r>
      <w:r w:rsidR="00F328BE">
        <w:rPr>
          <w:color w:val="000000"/>
          <w:sz w:val="22"/>
          <w:szCs w:val="22"/>
        </w:rPr>
        <w:t>t</w:t>
      </w:r>
      <w:r w:rsidRPr="00F328BE">
        <w:rPr>
          <w:color w:val="000000"/>
          <w:sz w:val="22"/>
          <w:szCs w:val="22"/>
        </w:rPr>
        <w:t>abeli</w:t>
      </w:r>
      <w:r w:rsidR="00DD30B2" w:rsidRPr="00F328BE">
        <w:rPr>
          <w:color w:val="000000"/>
          <w:sz w:val="22"/>
          <w:szCs w:val="22"/>
        </w:rPr>
        <w:t xml:space="preserve"> 19</w:t>
      </w:r>
      <w:r>
        <w:rPr>
          <w:color w:val="000000"/>
          <w:sz w:val="22"/>
          <w:szCs w:val="22"/>
        </w:rPr>
        <w:t xml:space="preserve"> </w:t>
      </w:r>
      <w:r w:rsidR="00DD30B2">
        <w:rPr>
          <w:color w:val="000000"/>
          <w:sz w:val="22"/>
          <w:szCs w:val="22"/>
        </w:rPr>
        <w:t xml:space="preserve">(na kolejnej stronie) </w:t>
      </w:r>
      <w:r w:rsidR="00472433" w:rsidRPr="00472433">
        <w:rPr>
          <w:color w:val="000000"/>
          <w:sz w:val="22"/>
          <w:szCs w:val="22"/>
          <w:lang w:val="pl-PL"/>
        </w:rPr>
        <w:t xml:space="preserve">wskazano na zbieżność i spójność celów </w:t>
      </w:r>
      <w:r w:rsidR="00472433" w:rsidRPr="00472433">
        <w:rPr>
          <w:i/>
          <w:iCs/>
          <w:color w:val="000000"/>
          <w:sz w:val="22"/>
          <w:szCs w:val="22"/>
          <w:lang w:val="pl-PL"/>
        </w:rPr>
        <w:t xml:space="preserve">Strategii </w:t>
      </w:r>
      <w:r w:rsidR="00472433" w:rsidRPr="00472433">
        <w:rPr>
          <w:color w:val="000000"/>
          <w:sz w:val="22"/>
          <w:szCs w:val="22"/>
          <w:lang w:val="pl-PL"/>
        </w:rPr>
        <w:t>oraz ich powiązania z celami (obszarami rozwoju) zdefiniowanymi w wymienionych strategiach i dokumentach.</w:t>
      </w:r>
    </w:p>
    <w:p w14:paraId="03697ECC" w14:textId="1AEF2081" w:rsidR="00B114CC" w:rsidRPr="00472433" w:rsidRDefault="00B114CC" w:rsidP="00D6769B">
      <w:pPr>
        <w:spacing w:after="0" w:line="360" w:lineRule="auto"/>
        <w:jc w:val="both"/>
        <w:rPr>
          <w:i/>
          <w:iCs/>
          <w:color w:val="000000"/>
          <w:sz w:val="22"/>
          <w:szCs w:val="22"/>
          <w:lang w:val="pl-PL"/>
        </w:rPr>
        <w:sectPr w:rsidR="00B114CC" w:rsidRPr="00472433" w:rsidSect="00B114CC">
          <w:type w:val="continuous"/>
          <w:pgSz w:w="11906" w:h="16838"/>
          <w:pgMar w:top="993" w:right="1417" w:bottom="1417" w:left="1417" w:header="708" w:footer="708" w:gutter="0"/>
          <w:cols w:num="2" w:space="708"/>
        </w:sectPr>
      </w:pPr>
    </w:p>
    <w:p w14:paraId="7F913315" w14:textId="77777777" w:rsidR="00D6769B" w:rsidRDefault="00D6769B" w:rsidP="00D6769B">
      <w:pPr>
        <w:spacing w:after="0" w:line="360" w:lineRule="auto"/>
        <w:jc w:val="both"/>
        <w:rPr>
          <w:i/>
          <w:iCs/>
          <w:color w:val="000000"/>
          <w:sz w:val="22"/>
          <w:szCs w:val="22"/>
        </w:rPr>
      </w:pPr>
    </w:p>
    <w:p w14:paraId="0061996E" w14:textId="77777777" w:rsidR="00D6769B" w:rsidRDefault="00D6769B" w:rsidP="00D6769B">
      <w:pPr>
        <w:spacing w:after="0" w:line="360" w:lineRule="auto"/>
        <w:jc w:val="both"/>
        <w:rPr>
          <w:i/>
          <w:iCs/>
          <w:color w:val="000000"/>
          <w:sz w:val="22"/>
          <w:szCs w:val="22"/>
        </w:rPr>
      </w:pPr>
    </w:p>
    <w:p w14:paraId="3B47BA8C" w14:textId="1A57D7C6" w:rsidR="00D6769B" w:rsidRDefault="00126222" w:rsidP="00D6769B">
      <w:pPr>
        <w:spacing w:after="0" w:line="360" w:lineRule="auto"/>
        <w:jc w:val="both"/>
        <w:rPr>
          <w:i/>
          <w:iCs/>
          <w:color w:val="000000"/>
          <w:sz w:val="22"/>
          <w:szCs w:val="22"/>
        </w:rPr>
        <w:sectPr w:rsidR="00D6769B" w:rsidSect="00B114CC">
          <w:type w:val="continuous"/>
          <w:pgSz w:w="11906" w:h="16838"/>
          <w:pgMar w:top="993" w:right="1417" w:bottom="1417" w:left="1417" w:header="708" w:footer="708" w:gutter="0"/>
          <w:cols w:space="708"/>
        </w:sectPr>
      </w:pPr>
      <w:r w:rsidRPr="00126222">
        <w:rPr>
          <w:i/>
          <w:iCs/>
          <w:noProof/>
          <w:color w:val="000000"/>
          <w:sz w:val="22"/>
          <w:szCs w:val="22"/>
          <w:lang w:val="pl-PL"/>
        </w:rPr>
        <mc:AlternateContent>
          <mc:Choice Requires="wps">
            <w:drawing>
              <wp:anchor distT="45720" distB="45720" distL="114300" distR="114300" simplePos="0" relativeHeight="251755520" behindDoc="0" locked="0" layoutInCell="1" allowOverlap="1" wp14:anchorId="36FD8A71" wp14:editId="4D1551CE">
                <wp:simplePos x="0" y="0"/>
                <wp:positionH relativeFrom="column">
                  <wp:posOffset>79919</wp:posOffset>
                </wp:positionH>
                <wp:positionV relativeFrom="paragraph">
                  <wp:posOffset>4149725</wp:posOffset>
                </wp:positionV>
                <wp:extent cx="5783580" cy="1404620"/>
                <wp:effectExtent l="0" t="0" r="7620" b="508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3580" cy="1404620"/>
                        </a:xfrm>
                        <a:prstGeom prst="rect">
                          <a:avLst/>
                        </a:prstGeom>
                        <a:solidFill>
                          <a:srgbClr val="FFFFFF"/>
                        </a:solidFill>
                        <a:ln w="9525">
                          <a:noFill/>
                          <a:miter lim="800000"/>
                          <a:headEnd/>
                          <a:tailEnd/>
                        </a:ln>
                      </wps:spPr>
                      <wps:txbx>
                        <w:txbxContent>
                          <w:p w14:paraId="30DA69AA" w14:textId="1A530FF2" w:rsidR="009F02AE" w:rsidRDefault="009F02AE" w:rsidP="00126222">
                            <w:pPr>
                              <w:pStyle w:val="Tytutab"/>
                              <w:jc w:val="right"/>
                            </w:pPr>
                            <w:bookmarkStart w:id="96" w:name="_Toc214571800"/>
                            <w:bookmarkStart w:id="97" w:name="_Toc214572738"/>
                            <w:r>
                              <w:t xml:space="preserve">Tabela </w:t>
                            </w:r>
                            <w:r>
                              <w:rPr>
                                <w:noProof/>
                              </w:rPr>
                              <w:fldChar w:fldCharType="begin"/>
                            </w:r>
                            <w:r>
                              <w:rPr>
                                <w:noProof/>
                              </w:rPr>
                              <w:instrText xml:space="preserve"> SEQ Tabela \* ARABIC </w:instrText>
                            </w:r>
                            <w:r>
                              <w:rPr>
                                <w:noProof/>
                              </w:rPr>
                              <w:fldChar w:fldCharType="separate"/>
                            </w:r>
                            <w:r w:rsidR="001724C6">
                              <w:rPr>
                                <w:noProof/>
                              </w:rPr>
                              <w:t>19</w:t>
                            </w:r>
                            <w:r>
                              <w:rPr>
                                <w:noProof/>
                              </w:rPr>
                              <w:fldChar w:fldCharType="end"/>
                            </w:r>
                            <w:r>
                              <w:t xml:space="preserve">: Zgodność celów wskazanych w </w:t>
                            </w:r>
                            <w:r w:rsidRPr="00F328BE">
                              <w:rPr>
                                <w:i/>
                              </w:rPr>
                              <w:t>Strategii rozwoju gminy Moryń 2035 +</w:t>
                            </w:r>
                            <w:r>
                              <w:t xml:space="preserve"> z innymi </w:t>
                            </w:r>
                            <w:r>
                              <w:br/>
                              <w:t xml:space="preserve">dokumentami strategicznymi </w:t>
                            </w:r>
                            <w:r w:rsidRPr="00126222">
                              <w:rPr>
                                <w:b w:val="0"/>
                                <w:bCs/>
                                <w:i/>
                                <w:iCs/>
                              </w:rPr>
                              <w:t>(na kolejnej stronie)</w:t>
                            </w:r>
                            <w:bookmarkEnd w:id="96"/>
                            <w:bookmarkEnd w:id="97"/>
                            <w:r>
                              <w:rPr>
                                <w:b w:val="0"/>
                                <w:bCs/>
                                <w:i/>
                                <w:iCs/>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FD8A71" id="Pole tekstowe 2" o:spid="_x0000_s1060" type="#_x0000_t202" style="position:absolute;left:0;text-align:left;margin-left:6.3pt;margin-top:326.75pt;width:455.4pt;height:110.6pt;z-index:2517555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" stroked="f">
                <v:textbox style="mso-fit-shape-to-text:t">
                  <w:txbxContent>
                    <w:p w14:paraId="30DA69AA" w14:textId="1A530FF2" w:rsidR="009F02AE" w:rsidRDefault="009F02AE" w:rsidP="00126222">
                      <w:pPr>
                        <w:pStyle w:val="Tytutab"/>
                        <w:jc w:val="right"/>
                      </w:pPr>
                      <w:bookmarkStart w:id="98" w:name="_Toc214571800"/>
                      <w:bookmarkStart w:id="99" w:name="_Toc214572738"/>
                      <w:r>
                        <w:t xml:space="preserve">Tabela </w:t>
                      </w:r>
                      <w:r>
                        <w:rPr>
                          <w:noProof/>
                        </w:rPr>
                        <w:fldChar w:fldCharType="begin"/>
                      </w:r>
                      <w:r>
                        <w:rPr>
                          <w:noProof/>
                        </w:rPr>
                        <w:instrText xml:space="preserve"> SEQ Tabela \* ARABIC </w:instrText>
                      </w:r>
                      <w:r>
                        <w:rPr>
                          <w:noProof/>
                        </w:rPr>
                        <w:fldChar w:fldCharType="separate"/>
                      </w:r>
                      <w:r w:rsidR="001724C6">
                        <w:rPr>
                          <w:noProof/>
                        </w:rPr>
                        <w:t>19</w:t>
                      </w:r>
                      <w:r>
                        <w:rPr>
                          <w:noProof/>
                        </w:rPr>
                        <w:fldChar w:fldCharType="end"/>
                      </w:r>
                      <w:r>
                        <w:t xml:space="preserve">: Zgodność celów wskazanych w </w:t>
                      </w:r>
                      <w:r w:rsidRPr="00F328BE">
                        <w:rPr>
                          <w:i/>
                        </w:rPr>
                        <w:t>Strategii rozwoju gminy Moryń 2035 +</w:t>
                      </w:r>
                      <w:r>
                        <w:t xml:space="preserve"> z innymi </w:t>
                      </w:r>
                      <w:r>
                        <w:br/>
                        <w:t xml:space="preserve">dokumentami strategicznymi </w:t>
                      </w:r>
                      <w:r w:rsidRPr="00126222">
                        <w:rPr>
                          <w:b w:val="0"/>
                          <w:bCs/>
                          <w:i/>
                          <w:iCs/>
                        </w:rPr>
                        <w:t>(na kolejnej stronie)</w:t>
                      </w:r>
                      <w:bookmarkEnd w:id="98"/>
                      <w:bookmarkEnd w:id="99"/>
                      <w:r>
                        <w:rPr>
                          <w:b w:val="0"/>
                          <w:bCs/>
                          <w:i/>
                          <w:iCs/>
                        </w:rPr>
                        <w:t xml:space="preserve"> </w:t>
                      </w:r>
                    </w:p>
                  </w:txbxContent>
                </v:textbox>
                <w10:wrap type="square"/>
              </v:shape>
            </w:pict>
          </mc:Fallback>
        </mc:AlternateContent>
      </w:r>
    </w:p>
    <w:tbl>
      <w:tblPr>
        <w:tblW w:w="14309" w:type="dxa"/>
        <w:jc w:val="center"/>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400" w:firstRow="0" w:lastRow="0" w:firstColumn="0" w:lastColumn="0" w:noHBand="0" w:noVBand="1"/>
      </w:tblPr>
      <w:tblGrid>
        <w:gridCol w:w="7782"/>
        <w:gridCol w:w="1418"/>
        <w:gridCol w:w="1277"/>
        <w:gridCol w:w="1277"/>
        <w:gridCol w:w="1278"/>
        <w:gridCol w:w="1277"/>
      </w:tblGrid>
      <w:tr w:rsidR="00D6769B" w:rsidRPr="00804CD1" w14:paraId="0D52B808" w14:textId="77777777" w:rsidTr="00756399">
        <w:trPr>
          <w:jc w:val="center"/>
        </w:trPr>
        <w:tc>
          <w:tcPr>
            <w:tcW w:w="7782" w:type="dxa"/>
            <w:shd w:val="clear" w:color="auto" w:fill="074F6A" w:themeFill="accent4" w:themeFillShade="80"/>
            <w:vAlign w:val="center"/>
          </w:tcPr>
          <w:p w14:paraId="4075EDA1" w14:textId="1A2688CA" w:rsidR="00D6769B" w:rsidRPr="00DD30B2" w:rsidRDefault="00D6769B" w:rsidP="00DD30B2">
            <w:pPr>
              <w:ind w:left="990" w:hanging="990"/>
              <w:jc w:val="center"/>
              <w:rPr>
                <w:rFonts w:ascii="Aptos Light" w:hAnsi="Aptos Light"/>
                <w:b/>
                <w:bCs/>
                <w:color w:val="FFFFFF"/>
                <w:sz w:val="22"/>
                <w:szCs w:val="22"/>
              </w:rPr>
            </w:pPr>
            <w:r w:rsidRPr="00B114CC">
              <w:rPr>
                <w:rFonts w:ascii="Aptos Light" w:hAnsi="Aptos Light"/>
                <w:b/>
                <w:bCs/>
                <w:color w:val="FFFFFF"/>
                <w:sz w:val="22"/>
                <w:szCs w:val="22"/>
              </w:rPr>
              <w:lastRenderedPageBreak/>
              <w:t>Cele / obszary / zakresy opisane w dokumentach</w:t>
            </w:r>
          </w:p>
        </w:tc>
        <w:tc>
          <w:tcPr>
            <w:tcW w:w="1418" w:type="dxa"/>
            <w:shd w:val="clear" w:color="auto" w:fill="074F6A" w:themeFill="accent4" w:themeFillShade="80"/>
            <w:vAlign w:val="center"/>
          </w:tcPr>
          <w:p w14:paraId="072A1E32" w14:textId="77777777" w:rsidR="00D6769B" w:rsidRPr="00B114CC" w:rsidRDefault="00D6769B" w:rsidP="00DD30B2">
            <w:pPr>
              <w:spacing w:line="240" w:lineRule="auto"/>
              <w:jc w:val="center"/>
              <w:rPr>
                <w:rFonts w:ascii="Aptos Light" w:hAnsi="Aptos Light"/>
                <w:b/>
                <w:bCs/>
                <w:color w:val="FFFFFF"/>
                <w:sz w:val="22"/>
                <w:szCs w:val="22"/>
              </w:rPr>
            </w:pPr>
            <w:r w:rsidRPr="00B114CC">
              <w:rPr>
                <w:rFonts w:ascii="Aptos Light" w:hAnsi="Aptos Light"/>
                <w:b/>
                <w:bCs/>
                <w:color w:val="FFFFFF"/>
                <w:sz w:val="22"/>
                <w:szCs w:val="22"/>
              </w:rPr>
              <w:t>Cel 1</w:t>
            </w:r>
          </w:p>
          <w:p w14:paraId="0BB0B7FA" w14:textId="0131FC87" w:rsidR="00D6769B" w:rsidRPr="00804CD1" w:rsidRDefault="00D6769B" w:rsidP="00DD30B2">
            <w:pPr>
              <w:spacing w:line="240" w:lineRule="auto"/>
              <w:jc w:val="center"/>
              <w:rPr>
                <w:rFonts w:ascii="Aptos Light" w:hAnsi="Aptos Light"/>
                <w:color w:val="FFFFFF"/>
                <w:sz w:val="16"/>
                <w:szCs w:val="16"/>
              </w:rPr>
            </w:pPr>
            <w:r w:rsidRPr="00804CD1">
              <w:rPr>
                <w:rFonts w:ascii="Aptos Light" w:hAnsi="Aptos Light"/>
                <w:color w:val="FFFFFF"/>
                <w:sz w:val="16"/>
                <w:szCs w:val="16"/>
              </w:rPr>
              <w:t>Usługi dla mieszkańców – rozwój oferty wraz z poprawą ich jakości i dostępności</w:t>
            </w:r>
          </w:p>
        </w:tc>
        <w:tc>
          <w:tcPr>
            <w:tcW w:w="1277" w:type="dxa"/>
            <w:shd w:val="clear" w:color="auto" w:fill="074F6A" w:themeFill="accent4" w:themeFillShade="80"/>
            <w:vAlign w:val="center"/>
          </w:tcPr>
          <w:p w14:paraId="40B21433" w14:textId="77777777" w:rsidR="00B114CC" w:rsidRDefault="00D6769B" w:rsidP="00DD30B2">
            <w:pPr>
              <w:tabs>
                <w:tab w:val="left" w:pos="12659"/>
              </w:tabs>
              <w:spacing w:line="240" w:lineRule="auto"/>
              <w:jc w:val="center"/>
              <w:rPr>
                <w:rFonts w:ascii="Aptos Light" w:hAnsi="Aptos Light"/>
                <w:b/>
                <w:bCs/>
                <w:color w:val="FFFFFF"/>
                <w:sz w:val="22"/>
                <w:szCs w:val="22"/>
              </w:rPr>
            </w:pPr>
            <w:r w:rsidRPr="00B114CC">
              <w:rPr>
                <w:rFonts w:ascii="Aptos Light" w:hAnsi="Aptos Light"/>
                <w:b/>
                <w:bCs/>
                <w:color w:val="FFFFFF"/>
                <w:sz w:val="22"/>
                <w:szCs w:val="22"/>
              </w:rPr>
              <w:t>Cel 2</w:t>
            </w:r>
          </w:p>
          <w:p w14:paraId="158EA9CB" w14:textId="72E39500" w:rsidR="00D6769B" w:rsidRPr="00B114CC" w:rsidRDefault="00D6769B" w:rsidP="00DD30B2">
            <w:pPr>
              <w:tabs>
                <w:tab w:val="left" w:pos="12659"/>
              </w:tabs>
              <w:spacing w:line="240" w:lineRule="auto"/>
              <w:jc w:val="center"/>
              <w:rPr>
                <w:rFonts w:ascii="Aptos Light" w:hAnsi="Aptos Light"/>
                <w:b/>
                <w:bCs/>
                <w:color w:val="FFFFFF"/>
                <w:sz w:val="22"/>
                <w:szCs w:val="22"/>
              </w:rPr>
            </w:pPr>
            <w:r w:rsidRPr="00804CD1">
              <w:rPr>
                <w:rFonts w:ascii="Aptos Light" w:hAnsi="Aptos Light"/>
                <w:color w:val="FFFFFF"/>
                <w:sz w:val="16"/>
                <w:szCs w:val="16"/>
              </w:rPr>
              <w:t xml:space="preserve">Turystyka </w:t>
            </w:r>
            <w:r w:rsidR="00F97ECA">
              <w:rPr>
                <w:rFonts w:ascii="Aptos Light" w:hAnsi="Aptos Light"/>
                <w:color w:val="FFFFFF"/>
                <w:sz w:val="16"/>
                <w:szCs w:val="16"/>
              </w:rPr>
              <w:br/>
            </w:r>
            <w:r w:rsidRPr="00804CD1">
              <w:rPr>
                <w:rFonts w:ascii="Aptos Light" w:hAnsi="Aptos Light"/>
                <w:color w:val="FFFFFF"/>
                <w:sz w:val="16"/>
                <w:szCs w:val="16"/>
              </w:rPr>
              <w:t>motorem rozwoju gospodarczego gminy</w:t>
            </w:r>
          </w:p>
        </w:tc>
        <w:tc>
          <w:tcPr>
            <w:tcW w:w="1277" w:type="dxa"/>
            <w:shd w:val="clear" w:color="auto" w:fill="074F6A" w:themeFill="accent4" w:themeFillShade="80"/>
            <w:vAlign w:val="center"/>
          </w:tcPr>
          <w:p w14:paraId="1D149E86" w14:textId="77777777" w:rsidR="00D6769B" w:rsidRPr="00B114CC" w:rsidRDefault="00D6769B" w:rsidP="00DD30B2">
            <w:pPr>
              <w:spacing w:line="240" w:lineRule="auto"/>
              <w:jc w:val="center"/>
              <w:rPr>
                <w:rFonts w:ascii="Aptos Light" w:hAnsi="Aptos Light"/>
                <w:b/>
                <w:bCs/>
                <w:color w:val="FFFFFF"/>
                <w:sz w:val="22"/>
                <w:szCs w:val="22"/>
              </w:rPr>
            </w:pPr>
            <w:r w:rsidRPr="00B114CC">
              <w:rPr>
                <w:rFonts w:ascii="Aptos Light" w:hAnsi="Aptos Light"/>
                <w:b/>
                <w:bCs/>
                <w:color w:val="FFFFFF"/>
                <w:sz w:val="22"/>
                <w:szCs w:val="22"/>
              </w:rPr>
              <w:t>Cel 3</w:t>
            </w:r>
          </w:p>
          <w:p w14:paraId="3B1242FC" w14:textId="77777777" w:rsidR="00D6769B" w:rsidRPr="00804CD1" w:rsidRDefault="00D6769B" w:rsidP="00DD30B2">
            <w:pPr>
              <w:tabs>
                <w:tab w:val="left" w:pos="12659"/>
              </w:tabs>
              <w:spacing w:line="240" w:lineRule="auto"/>
              <w:jc w:val="center"/>
              <w:rPr>
                <w:rFonts w:ascii="Aptos Light" w:hAnsi="Aptos Light"/>
                <w:color w:val="FFFFFF"/>
                <w:sz w:val="16"/>
                <w:szCs w:val="16"/>
              </w:rPr>
            </w:pPr>
            <w:r w:rsidRPr="00804CD1">
              <w:rPr>
                <w:rFonts w:ascii="Aptos Light" w:hAnsi="Aptos Light"/>
                <w:color w:val="FFFFFF"/>
                <w:sz w:val="16"/>
                <w:szCs w:val="16"/>
              </w:rPr>
              <w:t>Przestrzeń  i infrastruktura – wysoka jakość, ład i harmonijny rozwój</w:t>
            </w:r>
          </w:p>
        </w:tc>
        <w:tc>
          <w:tcPr>
            <w:tcW w:w="1278" w:type="dxa"/>
            <w:shd w:val="clear" w:color="auto" w:fill="074F6A" w:themeFill="accent4" w:themeFillShade="80"/>
            <w:vAlign w:val="center"/>
          </w:tcPr>
          <w:p w14:paraId="46A0A240" w14:textId="77777777" w:rsidR="00D6769B" w:rsidRPr="00B114CC" w:rsidRDefault="00D6769B" w:rsidP="00DD30B2">
            <w:pPr>
              <w:spacing w:line="240" w:lineRule="auto"/>
              <w:jc w:val="center"/>
              <w:rPr>
                <w:rFonts w:ascii="Aptos Light" w:hAnsi="Aptos Light"/>
                <w:b/>
                <w:bCs/>
                <w:color w:val="FFFFFF"/>
                <w:sz w:val="22"/>
                <w:szCs w:val="22"/>
              </w:rPr>
            </w:pPr>
            <w:r w:rsidRPr="00B114CC">
              <w:rPr>
                <w:rFonts w:ascii="Aptos Light" w:hAnsi="Aptos Light"/>
                <w:b/>
                <w:bCs/>
                <w:color w:val="FFFFFF"/>
                <w:sz w:val="22"/>
                <w:szCs w:val="22"/>
              </w:rPr>
              <w:t>Cel 4</w:t>
            </w:r>
          </w:p>
          <w:p w14:paraId="1B7D4FE3" w14:textId="1B671051" w:rsidR="00D6769B" w:rsidRPr="00804CD1" w:rsidRDefault="00D6769B" w:rsidP="00DD30B2">
            <w:pPr>
              <w:tabs>
                <w:tab w:val="left" w:pos="12659"/>
              </w:tabs>
              <w:spacing w:line="240" w:lineRule="auto"/>
              <w:jc w:val="center"/>
              <w:rPr>
                <w:rFonts w:ascii="Aptos Light" w:hAnsi="Aptos Light"/>
                <w:color w:val="FFFFFF"/>
                <w:sz w:val="16"/>
                <w:szCs w:val="16"/>
              </w:rPr>
            </w:pPr>
            <w:r w:rsidRPr="00804CD1">
              <w:rPr>
                <w:rFonts w:ascii="Aptos Light" w:hAnsi="Aptos Light"/>
                <w:color w:val="FFFFFF"/>
                <w:sz w:val="16"/>
                <w:szCs w:val="16"/>
              </w:rPr>
              <w:t xml:space="preserve">Lokalny kapitał społeczny – </w:t>
            </w:r>
            <w:r w:rsidR="00F97ECA">
              <w:rPr>
                <w:rFonts w:ascii="Aptos Light" w:hAnsi="Aptos Light"/>
                <w:color w:val="FFFFFF"/>
                <w:sz w:val="16"/>
                <w:szCs w:val="16"/>
              </w:rPr>
              <w:br/>
            </w:r>
            <w:r w:rsidRPr="00804CD1">
              <w:rPr>
                <w:rFonts w:ascii="Aptos Light" w:hAnsi="Aptos Light"/>
                <w:color w:val="FFFFFF"/>
                <w:sz w:val="16"/>
                <w:szCs w:val="16"/>
              </w:rPr>
              <w:t>aktywizacja</w:t>
            </w:r>
            <w:r w:rsidR="00F97ECA">
              <w:rPr>
                <w:rFonts w:ascii="Aptos Light" w:hAnsi="Aptos Light"/>
                <w:color w:val="FFFFFF"/>
                <w:sz w:val="16"/>
                <w:szCs w:val="16"/>
              </w:rPr>
              <w:br/>
            </w:r>
            <w:r w:rsidRPr="00804CD1">
              <w:rPr>
                <w:rFonts w:ascii="Aptos Light" w:hAnsi="Aptos Light"/>
                <w:color w:val="FFFFFF"/>
                <w:sz w:val="16"/>
                <w:szCs w:val="16"/>
              </w:rPr>
              <w:t xml:space="preserve"> i rozwój</w:t>
            </w:r>
          </w:p>
        </w:tc>
        <w:tc>
          <w:tcPr>
            <w:tcW w:w="1277" w:type="dxa"/>
            <w:shd w:val="clear" w:color="auto" w:fill="074F6A" w:themeFill="accent4" w:themeFillShade="80"/>
            <w:vAlign w:val="center"/>
          </w:tcPr>
          <w:p w14:paraId="316E7AC0" w14:textId="77777777" w:rsidR="00D6769B" w:rsidRPr="00B114CC" w:rsidRDefault="00D6769B" w:rsidP="00DD30B2">
            <w:pPr>
              <w:spacing w:line="240" w:lineRule="auto"/>
              <w:jc w:val="center"/>
              <w:rPr>
                <w:rFonts w:ascii="Aptos Light" w:hAnsi="Aptos Light"/>
                <w:b/>
                <w:bCs/>
                <w:color w:val="FFFFFF"/>
                <w:sz w:val="22"/>
                <w:szCs w:val="22"/>
              </w:rPr>
            </w:pPr>
            <w:r w:rsidRPr="00B114CC">
              <w:rPr>
                <w:rFonts w:ascii="Aptos Light" w:hAnsi="Aptos Light"/>
                <w:b/>
                <w:bCs/>
                <w:color w:val="FFFFFF"/>
                <w:sz w:val="22"/>
                <w:szCs w:val="22"/>
              </w:rPr>
              <w:t>Cel 5</w:t>
            </w:r>
          </w:p>
          <w:p w14:paraId="7667F5EF" w14:textId="280F3543" w:rsidR="00D6769B" w:rsidRPr="00804CD1" w:rsidRDefault="00D6769B" w:rsidP="00DD30B2">
            <w:pPr>
              <w:tabs>
                <w:tab w:val="left" w:pos="12659"/>
              </w:tabs>
              <w:spacing w:line="240" w:lineRule="auto"/>
              <w:jc w:val="center"/>
              <w:rPr>
                <w:rFonts w:ascii="Aptos Light" w:hAnsi="Aptos Light"/>
                <w:color w:val="FFFFFF"/>
                <w:sz w:val="16"/>
                <w:szCs w:val="16"/>
              </w:rPr>
            </w:pPr>
            <w:r w:rsidRPr="00804CD1">
              <w:rPr>
                <w:rFonts w:ascii="Aptos Light" w:hAnsi="Aptos Light"/>
                <w:color w:val="FFFFFF"/>
                <w:sz w:val="16"/>
                <w:szCs w:val="16"/>
              </w:rPr>
              <w:t xml:space="preserve">Sprawny </w:t>
            </w:r>
            <w:r w:rsidR="00F97ECA">
              <w:rPr>
                <w:rFonts w:ascii="Aptos Light" w:hAnsi="Aptos Light"/>
                <w:color w:val="FFFFFF"/>
                <w:sz w:val="16"/>
                <w:szCs w:val="16"/>
              </w:rPr>
              <w:br/>
            </w:r>
            <w:r w:rsidRPr="00804CD1">
              <w:rPr>
                <w:rFonts w:ascii="Aptos Light" w:hAnsi="Aptos Light"/>
                <w:color w:val="FFFFFF"/>
                <w:sz w:val="16"/>
                <w:szCs w:val="16"/>
              </w:rPr>
              <w:t>samorząd – lepsze rządzenie</w:t>
            </w:r>
          </w:p>
        </w:tc>
      </w:tr>
      <w:tr w:rsidR="00D6769B" w14:paraId="4DB2174F" w14:textId="77777777" w:rsidTr="00F97ECA">
        <w:trPr>
          <w:trHeight w:val="397"/>
          <w:jc w:val="center"/>
        </w:trPr>
        <w:tc>
          <w:tcPr>
            <w:tcW w:w="14309" w:type="dxa"/>
            <w:gridSpan w:val="6"/>
            <w:shd w:val="clear" w:color="auto" w:fill="F4F3FF"/>
            <w:vAlign w:val="center"/>
          </w:tcPr>
          <w:p w14:paraId="396AB517" w14:textId="77777777" w:rsidR="00D6769B" w:rsidRPr="0084605E" w:rsidRDefault="00D6769B" w:rsidP="00DD30B2">
            <w:pPr>
              <w:tabs>
                <w:tab w:val="left" w:pos="12659"/>
              </w:tabs>
              <w:spacing w:line="240" w:lineRule="auto"/>
              <w:jc w:val="center"/>
              <w:rPr>
                <w:rFonts w:ascii="Aptos Light" w:hAnsi="Aptos Light"/>
                <w:color w:val="000000"/>
                <w:sz w:val="22"/>
                <w:szCs w:val="22"/>
              </w:rPr>
            </w:pPr>
            <w:r w:rsidRPr="0084605E">
              <w:rPr>
                <w:rFonts w:ascii="Aptos Light" w:hAnsi="Aptos Light"/>
                <w:b/>
                <w:bCs/>
                <w:color w:val="000000"/>
                <w:sz w:val="22"/>
                <w:szCs w:val="22"/>
              </w:rPr>
              <w:t>Strategia Rozwoju Polski do 2035 roku  /</w:t>
            </w:r>
            <w:r w:rsidRPr="0084605E">
              <w:rPr>
                <w:rFonts w:ascii="Aptos Light" w:hAnsi="Aptos Light"/>
                <w:b/>
                <w:bCs/>
                <w:i/>
                <w:iCs/>
                <w:sz w:val="22"/>
                <w:szCs w:val="22"/>
              </w:rPr>
              <w:t>projekt/</w:t>
            </w:r>
          </w:p>
        </w:tc>
      </w:tr>
      <w:tr w:rsidR="00D6769B" w14:paraId="5BE1E120" w14:textId="77777777" w:rsidTr="00472433">
        <w:trPr>
          <w:trHeight w:val="397"/>
          <w:jc w:val="center"/>
        </w:trPr>
        <w:tc>
          <w:tcPr>
            <w:tcW w:w="7782" w:type="dxa"/>
            <w:tcBorders>
              <w:bottom w:val="single" w:sz="18" w:space="0" w:color="F4F3FF"/>
            </w:tcBorders>
            <w:vAlign w:val="center"/>
          </w:tcPr>
          <w:p w14:paraId="44351761" w14:textId="77777777" w:rsidR="00D6769B" w:rsidRPr="00F97ECA" w:rsidRDefault="00D6769B" w:rsidP="00DD30B2">
            <w:pPr>
              <w:tabs>
                <w:tab w:val="left" w:pos="12659"/>
              </w:tabs>
              <w:spacing w:line="240" w:lineRule="auto"/>
              <w:jc w:val="center"/>
              <w:rPr>
                <w:rFonts w:ascii="Aptos Light" w:hAnsi="Aptos Light"/>
                <w:color w:val="000000"/>
                <w:sz w:val="20"/>
                <w:szCs w:val="20"/>
              </w:rPr>
            </w:pPr>
            <w:r w:rsidRPr="00F97ECA">
              <w:rPr>
                <w:rFonts w:ascii="Aptos Light" w:hAnsi="Aptos Light"/>
                <w:color w:val="000000"/>
                <w:sz w:val="20"/>
                <w:szCs w:val="20"/>
              </w:rPr>
              <w:t>Łagodzenie zmian demograficznych i adaptacja do nich</w:t>
            </w:r>
          </w:p>
        </w:tc>
        <w:tc>
          <w:tcPr>
            <w:tcW w:w="1418" w:type="dxa"/>
            <w:shd w:val="clear" w:color="auto" w:fill="C1F0C7" w:themeFill="accent3" w:themeFillTint="33"/>
            <w:vAlign w:val="center"/>
          </w:tcPr>
          <w:p w14:paraId="43CEAA5F" w14:textId="0034386B" w:rsidR="00D6769B" w:rsidRDefault="00D6769B" w:rsidP="00472433">
            <w:pPr>
              <w:tabs>
                <w:tab w:val="left" w:pos="12659"/>
              </w:tabs>
              <w:spacing w:line="240" w:lineRule="auto"/>
              <w:jc w:val="center"/>
              <w:rPr>
                <w:color w:val="000000"/>
                <w:sz w:val="16"/>
                <w:szCs w:val="16"/>
              </w:rPr>
            </w:pPr>
          </w:p>
        </w:tc>
        <w:tc>
          <w:tcPr>
            <w:tcW w:w="1277" w:type="dxa"/>
            <w:vAlign w:val="center"/>
          </w:tcPr>
          <w:p w14:paraId="6A6AD8F3" w14:textId="77777777" w:rsidR="00D6769B" w:rsidRDefault="00D6769B" w:rsidP="00DD30B2">
            <w:pPr>
              <w:tabs>
                <w:tab w:val="left" w:pos="12659"/>
              </w:tabs>
              <w:spacing w:line="240" w:lineRule="auto"/>
              <w:jc w:val="center"/>
              <w:rPr>
                <w:color w:val="000000"/>
                <w:sz w:val="16"/>
                <w:szCs w:val="16"/>
              </w:rPr>
            </w:pPr>
          </w:p>
        </w:tc>
        <w:tc>
          <w:tcPr>
            <w:tcW w:w="1277" w:type="dxa"/>
            <w:shd w:val="clear" w:color="auto" w:fill="C1F0C7" w:themeFill="accent3" w:themeFillTint="33"/>
            <w:vAlign w:val="center"/>
          </w:tcPr>
          <w:p w14:paraId="2011C556" w14:textId="77777777" w:rsidR="00D6769B" w:rsidRDefault="00D6769B" w:rsidP="00DD30B2">
            <w:pPr>
              <w:tabs>
                <w:tab w:val="left" w:pos="12659"/>
              </w:tabs>
              <w:spacing w:line="240" w:lineRule="auto"/>
              <w:jc w:val="center"/>
              <w:rPr>
                <w:color w:val="000000"/>
                <w:sz w:val="16"/>
                <w:szCs w:val="16"/>
              </w:rPr>
            </w:pPr>
          </w:p>
        </w:tc>
        <w:tc>
          <w:tcPr>
            <w:tcW w:w="1278" w:type="dxa"/>
            <w:shd w:val="clear" w:color="auto" w:fill="C1F0C7" w:themeFill="accent3" w:themeFillTint="33"/>
            <w:vAlign w:val="center"/>
          </w:tcPr>
          <w:p w14:paraId="64CC2CA9" w14:textId="77777777" w:rsidR="00D6769B" w:rsidRDefault="00D6769B" w:rsidP="00DD30B2">
            <w:pPr>
              <w:tabs>
                <w:tab w:val="left" w:pos="12659"/>
              </w:tabs>
              <w:spacing w:line="240" w:lineRule="auto"/>
              <w:jc w:val="center"/>
              <w:rPr>
                <w:color w:val="000000"/>
                <w:sz w:val="16"/>
                <w:szCs w:val="16"/>
              </w:rPr>
            </w:pPr>
          </w:p>
        </w:tc>
        <w:tc>
          <w:tcPr>
            <w:tcW w:w="1277" w:type="dxa"/>
            <w:shd w:val="clear" w:color="auto" w:fill="C1F0C7" w:themeFill="accent3" w:themeFillTint="33"/>
            <w:vAlign w:val="center"/>
          </w:tcPr>
          <w:p w14:paraId="07DA46FC" w14:textId="77777777" w:rsidR="00D6769B" w:rsidRDefault="00D6769B" w:rsidP="00DD30B2">
            <w:pPr>
              <w:tabs>
                <w:tab w:val="left" w:pos="12659"/>
              </w:tabs>
              <w:spacing w:line="240" w:lineRule="auto"/>
              <w:jc w:val="center"/>
              <w:rPr>
                <w:color w:val="000000"/>
                <w:sz w:val="16"/>
                <w:szCs w:val="16"/>
              </w:rPr>
            </w:pPr>
          </w:p>
        </w:tc>
      </w:tr>
      <w:tr w:rsidR="00D6769B" w14:paraId="413C1ACA" w14:textId="77777777" w:rsidTr="00472433">
        <w:trPr>
          <w:trHeight w:val="227"/>
          <w:jc w:val="center"/>
        </w:trPr>
        <w:tc>
          <w:tcPr>
            <w:tcW w:w="7782" w:type="dxa"/>
            <w:tcBorders>
              <w:top w:val="single" w:sz="18" w:space="0" w:color="F4F3FF"/>
              <w:bottom w:val="single" w:sz="18" w:space="0" w:color="F4F3FF"/>
            </w:tcBorders>
            <w:vAlign w:val="bottom"/>
          </w:tcPr>
          <w:p w14:paraId="03866F95" w14:textId="5522432B" w:rsidR="00D6769B" w:rsidRPr="00F97ECA" w:rsidRDefault="00D6769B" w:rsidP="00F97ECA">
            <w:pPr>
              <w:tabs>
                <w:tab w:val="left" w:pos="12659"/>
              </w:tabs>
              <w:spacing w:line="240" w:lineRule="auto"/>
              <w:jc w:val="center"/>
              <w:rPr>
                <w:rFonts w:ascii="Aptos Light" w:hAnsi="Aptos Light"/>
                <w:color w:val="000000"/>
                <w:sz w:val="20"/>
                <w:szCs w:val="20"/>
              </w:rPr>
            </w:pPr>
            <w:r w:rsidRPr="00F97ECA">
              <w:rPr>
                <w:rFonts w:ascii="Aptos Light" w:hAnsi="Aptos Light"/>
                <w:color w:val="000000"/>
                <w:sz w:val="20"/>
                <w:szCs w:val="20"/>
              </w:rPr>
              <w:t>Tworzenie warunków dla konkurencyjnej i sprawiedliwej gospodarki</w:t>
            </w:r>
            <w:r w:rsidR="00756399">
              <w:rPr>
                <w:rFonts w:ascii="Aptos Light" w:hAnsi="Aptos Light"/>
                <w:color w:val="000000"/>
                <w:sz w:val="20"/>
                <w:szCs w:val="20"/>
              </w:rPr>
              <w:t xml:space="preserve"> (...) </w:t>
            </w:r>
          </w:p>
        </w:tc>
        <w:tc>
          <w:tcPr>
            <w:tcW w:w="1418" w:type="dxa"/>
            <w:vAlign w:val="center"/>
          </w:tcPr>
          <w:p w14:paraId="57734A45" w14:textId="77777777" w:rsidR="00D6769B" w:rsidRPr="00F97ECA" w:rsidRDefault="00D6769B" w:rsidP="00DD30B2">
            <w:pPr>
              <w:tabs>
                <w:tab w:val="left" w:pos="12659"/>
              </w:tabs>
              <w:spacing w:line="240" w:lineRule="auto"/>
              <w:jc w:val="center"/>
              <w:rPr>
                <w:color w:val="000000"/>
                <w:sz w:val="20"/>
                <w:szCs w:val="20"/>
              </w:rPr>
            </w:pPr>
          </w:p>
        </w:tc>
        <w:tc>
          <w:tcPr>
            <w:tcW w:w="1277" w:type="dxa"/>
            <w:shd w:val="clear" w:color="auto" w:fill="C1F0C7" w:themeFill="accent3" w:themeFillTint="33"/>
            <w:vAlign w:val="center"/>
          </w:tcPr>
          <w:p w14:paraId="7CF51A2C" w14:textId="77777777" w:rsidR="00D6769B" w:rsidRPr="00F97ECA" w:rsidRDefault="00D6769B" w:rsidP="00DD30B2">
            <w:pPr>
              <w:tabs>
                <w:tab w:val="left" w:pos="12659"/>
              </w:tabs>
              <w:spacing w:line="240" w:lineRule="auto"/>
              <w:jc w:val="center"/>
              <w:rPr>
                <w:color w:val="000000"/>
                <w:sz w:val="20"/>
                <w:szCs w:val="20"/>
              </w:rPr>
            </w:pPr>
          </w:p>
        </w:tc>
        <w:tc>
          <w:tcPr>
            <w:tcW w:w="1277" w:type="dxa"/>
            <w:shd w:val="clear" w:color="auto" w:fill="C1F0C7" w:themeFill="accent3" w:themeFillTint="33"/>
            <w:vAlign w:val="center"/>
          </w:tcPr>
          <w:p w14:paraId="61F9F368" w14:textId="77777777" w:rsidR="00D6769B" w:rsidRDefault="00D6769B" w:rsidP="00DD30B2">
            <w:pPr>
              <w:tabs>
                <w:tab w:val="left" w:pos="12659"/>
              </w:tabs>
              <w:spacing w:line="240" w:lineRule="auto"/>
              <w:jc w:val="center"/>
              <w:rPr>
                <w:color w:val="000000"/>
                <w:sz w:val="16"/>
                <w:szCs w:val="16"/>
              </w:rPr>
            </w:pPr>
          </w:p>
        </w:tc>
        <w:tc>
          <w:tcPr>
            <w:tcW w:w="1278" w:type="dxa"/>
            <w:vAlign w:val="center"/>
          </w:tcPr>
          <w:p w14:paraId="4CFBCC80" w14:textId="77777777" w:rsidR="00D6769B" w:rsidRDefault="00D6769B" w:rsidP="00DD30B2">
            <w:pPr>
              <w:tabs>
                <w:tab w:val="left" w:pos="12659"/>
              </w:tabs>
              <w:spacing w:line="240" w:lineRule="auto"/>
              <w:jc w:val="center"/>
              <w:rPr>
                <w:color w:val="000000"/>
                <w:sz w:val="16"/>
                <w:szCs w:val="16"/>
              </w:rPr>
            </w:pPr>
          </w:p>
        </w:tc>
        <w:tc>
          <w:tcPr>
            <w:tcW w:w="1277" w:type="dxa"/>
            <w:vAlign w:val="center"/>
          </w:tcPr>
          <w:p w14:paraId="72E11DAB" w14:textId="77777777" w:rsidR="00D6769B" w:rsidRDefault="00D6769B" w:rsidP="00DD30B2">
            <w:pPr>
              <w:tabs>
                <w:tab w:val="left" w:pos="12659"/>
              </w:tabs>
              <w:spacing w:line="240" w:lineRule="auto"/>
              <w:jc w:val="center"/>
              <w:rPr>
                <w:color w:val="000000"/>
                <w:sz w:val="16"/>
                <w:szCs w:val="16"/>
              </w:rPr>
            </w:pPr>
          </w:p>
        </w:tc>
      </w:tr>
      <w:tr w:rsidR="00D6769B" w14:paraId="2EE0B712" w14:textId="77777777" w:rsidTr="00472433">
        <w:trPr>
          <w:trHeight w:val="397"/>
          <w:jc w:val="center"/>
        </w:trPr>
        <w:tc>
          <w:tcPr>
            <w:tcW w:w="7782" w:type="dxa"/>
            <w:tcBorders>
              <w:top w:val="single" w:sz="18" w:space="0" w:color="F4F3FF"/>
            </w:tcBorders>
            <w:vAlign w:val="center"/>
          </w:tcPr>
          <w:p w14:paraId="39DC7FFD" w14:textId="77777777" w:rsidR="00D6769B" w:rsidRPr="00F97ECA" w:rsidRDefault="00D6769B" w:rsidP="00DD30B2">
            <w:pPr>
              <w:tabs>
                <w:tab w:val="left" w:pos="12659"/>
              </w:tabs>
              <w:spacing w:line="240" w:lineRule="auto"/>
              <w:jc w:val="center"/>
              <w:rPr>
                <w:rFonts w:ascii="Aptos Light" w:hAnsi="Aptos Light"/>
                <w:color w:val="000000"/>
                <w:sz w:val="20"/>
                <w:szCs w:val="20"/>
              </w:rPr>
            </w:pPr>
            <w:r w:rsidRPr="00F97ECA">
              <w:rPr>
                <w:rFonts w:ascii="Aptos Light" w:hAnsi="Aptos Light"/>
                <w:color w:val="000000"/>
                <w:sz w:val="20"/>
                <w:szCs w:val="20"/>
              </w:rPr>
              <w:t>Wzmocnienie bezpieczeństwa, odporności i sprawności państwa</w:t>
            </w:r>
          </w:p>
        </w:tc>
        <w:tc>
          <w:tcPr>
            <w:tcW w:w="1418" w:type="dxa"/>
            <w:vAlign w:val="center"/>
          </w:tcPr>
          <w:p w14:paraId="5B26E71F" w14:textId="77777777" w:rsidR="00D6769B" w:rsidRDefault="00D6769B" w:rsidP="00DD30B2">
            <w:pPr>
              <w:tabs>
                <w:tab w:val="left" w:pos="12659"/>
              </w:tabs>
              <w:spacing w:line="240" w:lineRule="auto"/>
              <w:jc w:val="center"/>
              <w:rPr>
                <w:color w:val="000000"/>
                <w:sz w:val="16"/>
                <w:szCs w:val="16"/>
              </w:rPr>
            </w:pPr>
          </w:p>
        </w:tc>
        <w:tc>
          <w:tcPr>
            <w:tcW w:w="1277" w:type="dxa"/>
            <w:vAlign w:val="center"/>
          </w:tcPr>
          <w:p w14:paraId="7E7D84C6" w14:textId="77777777" w:rsidR="00D6769B" w:rsidRDefault="00D6769B" w:rsidP="00DD30B2">
            <w:pPr>
              <w:tabs>
                <w:tab w:val="left" w:pos="12659"/>
              </w:tabs>
              <w:spacing w:line="240" w:lineRule="auto"/>
              <w:jc w:val="center"/>
              <w:rPr>
                <w:color w:val="000000"/>
                <w:sz w:val="16"/>
                <w:szCs w:val="16"/>
              </w:rPr>
            </w:pPr>
          </w:p>
        </w:tc>
        <w:tc>
          <w:tcPr>
            <w:tcW w:w="1277" w:type="dxa"/>
            <w:shd w:val="clear" w:color="auto" w:fill="C1F0C7" w:themeFill="accent3" w:themeFillTint="33"/>
            <w:vAlign w:val="center"/>
          </w:tcPr>
          <w:p w14:paraId="305B8B14" w14:textId="77777777" w:rsidR="00D6769B" w:rsidRDefault="00D6769B" w:rsidP="00DD30B2">
            <w:pPr>
              <w:tabs>
                <w:tab w:val="left" w:pos="12659"/>
              </w:tabs>
              <w:spacing w:line="240" w:lineRule="auto"/>
              <w:jc w:val="center"/>
              <w:rPr>
                <w:color w:val="000000"/>
                <w:sz w:val="16"/>
                <w:szCs w:val="16"/>
              </w:rPr>
            </w:pPr>
          </w:p>
        </w:tc>
        <w:tc>
          <w:tcPr>
            <w:tcW w:w="1278" w:type="dxa"/>
            <w:vAlign w:val="center"/>
          </w:tcPr>
          <w:p w14:paraId="42F34E84" w14:textId="77777777" w:rsidR="00D6769B" w:rsidRDefault="00D6769B" w:rsidP="00DD30B2">
            <w:pPr>
              <w:tabs>
                <w:tab w:val="left" w:pos="12659"/>
              </w:tabs>
              <w:spacing w:line="240" w:lineRule="auto"/>
              <w:jc w:val="center"/>
              <w:rPr>
                <w:color w:val="000000"/>
                <w:sz w:val="16"/>
                <w:szCs w:val="16"/>
              </w:rPr>
            </w:pPr>
          </w:p>
        </w:tc>
        <w:tc>
          <w:tcPr>
            <w:tcW w:w="1277" w:type="dxa"/>
            <w:shd w:val="clear" w:color="auto" w:fill="C1F0C7" w:themeFill="accent3" w:themeFillTint="33"/>
            <w:vAlign w:val="center"/>
          </w:tcPr>
          <w:p w14:paraId="0B17E60A" w14:textId="77777777" w:rsidR="00D6769B" w:rsidRDefault="00D6769B" w:rsidP="00DD30B2">
            <w:pPr>
              <w:tabs>
                <w:tab w:val="left" w:pos="12659"/>
              </w:tabs>
              <w:spacing w:line="240" w:lineRule="auto"/>
              <w:jc w:val="center"/>
              <w:rPr>
                <w:color w:val="000000"/>
                <w:sz w:val="16"/>
                <w:szCs w:val="16"/>
              </w:rPr>
            </w:pPr>
          </w:p>
        </w:tc>
      </w:tr>
      <w:tr w:rsidR="00D6769B" w14:paraId="79E66A82" w14:textId="77777777" w:rsidTr="00756399">
        <w:trPr>
          <w:trHeight w:val="397"/>
          <w:jc w:val="center"/>
        </w:trPr>
        <w:tc>
          <w:tcPr>
            <w:tcW w:w="14309" w:type="dxa"/>
            <w:gridSpan w:val="6"/>
            <w:shd w:val="clear" w:color="auto" w:fill="F4F3FF"/>
            <w:vAlign w:val="center"/>
          </w:tcPr>
          <w:p w14:paraId="7DDBF22C" w14:textId="77777777" w:rsidR="00D6769B" w:rsidRPr="00756399" w:rsidRDefault="00D6769B" w:rsidP="00DD30B2">
            <w:pPr>
              <w:tabs>
                <w:tab w:val="left" w:pos="12659"/>
              </w:tabs>
              <w:spacing w:line="240" w:lineRule="auto"/>
              <w:jc w:val="center"/>
              <w:rPr>
                <w:color w:val="000000"/>
                <w:sz w:val="22"/>
                <w:szCs w:val="22"/>
              </w:rPr>
            </w:pPr>
            <w:r w:rsidRPr="0084605E">
              <w:rPr>
                <w:rFonts w:ascii="Aptos Light" w:hAnsi="Aptos Light"/>
                <w:b/>
                <w:bCs/>
                <w:color w:val="000000"/>
                <w:sz w:val="22"/>
                <w:szCs w:val="22"/>
              </w:rPr>
              <w:t>Krajowa Strategia Rozwoju Regionalnego 2030</w:t>
            </w:r>
          </w:p>
        </w:tc>
      </w:tr>
      <w:tr w:rsidR="00D6769B" w14:paraId="5C03E993" w14:textId="77777777" w:rsidTr="00472433">
        <w:trPr>
          <w:trHeight w:val="283"/>
          <w:jc w:val="center"/>
        </w:trPr>
        <w:tc>
          <w:tcPr>
            <w:tcW w:w="7782" w:type="dxa"/>
            <w:tcBorders>
              <w:bottom w:val="single" w:sz="18" w:space="0" w:color="F4F3FF"/>
            </w:tcBorders>
            <w:vAlign w:val="center"/>
          </w:tcPr>
          <w:p w14:paraId="2CD65F0F" w14:textId="6E4ACC3F" w:rsidR="00D6769B" w:rsidRPr="00F97ECA" w:rsidRDefault="00D6769B" w:rsidP="00F97ECA">
            <w:pPr>
              <w:tabs>
                <w:tab w:val="left" w:pos="12659"/>
              </w:tabs>
              <w:spacing w:line="240" w:lineRule="auto"/>
              <w:jc w:val="center"/>
              <w:rPr>
                <w:rFonts w:ascii="Aptos Light" w:hAnsi="Aptos Light"/>
                <w:color w:val="000000"/>
                <w:sz w:val="20"/>
                <w:szCs w:val="20"/>
              </w:rPr>
            </w:pPr>
            <w:r w:rsidRPr="00F97ECA">
              <w:rPr>
                <w:rFonts w:ascii="Aptos Light" w:hAnsi="Aptos Light"/>
                <w:color w:val="000000"/>
                <w:sz w:val="20"/>
                <w:szCs w:val="20"/>
              </w:rPr>
              <w:t>Zwiększenie spójności rozwoju kraju w wymiarze społecznym, gospodarczym</w:t>
            </w:r>
            <w:r w:rsidR="00EC0474">
              <w:rPr>
                <w:rFonts w:ascii="Aptos Light" w:hAnsi="Aptos Light"/>
                <w:color w:val="000000"/>
                <w:sz w:val="20"/>
                <w:szCs w:val="20"/>
              </w:rPr>
              <w:t xml:space="preserve"> (...) </w:t>
            </w:r>
          </w:p>
        </w:tc>
        <w:tc>
          <w:tcPr>
            <w:tcW w:w="1418" w:type="dxa"/>
            <w:shd w:val="clear" w:color="auto" w:fill="C1F0C7" w:themeFill="accent3" w:themeFillTint="33"/>
            <w:vAlign w:val="center"/>
          </w:tcPr>
          <w:p w14:paraId="3709903A" w14:textId="77777777" w:rsidR="00D6769B" w:rsidRDefault="00D6769B" w:rsidP="00DD30B2">
            <w:pPr>
              <w:tabs>
                <w:tab w:val="left" w:pos="12659"/>
              </w:tabs>
              <w:spacing w:line="240" w:lineRule="auto"/>
              <w:jc w:val="center"/>
              <w:rPr>
                <w:color w:val="000000"/>
                <w:sz w:val="16"/>
                <w:szCs w:val="16"/>
              </w:rPr>
            </w:pPr>
          </w:p>
        </w:tc>
        <w:tc>
          <w:tcPr>
            <w:tcW w:w="1277" w:type="dxa"/>
            <w:shd w:val="clear" w:color="auto" w:fill="C1F0C7" w:themeFill="accent3" w:themeFillTint="33"/>
            <w:vAlign w:val="center"/>
          </w:tcPr>
          <w:p w14:paraId="04EEC961" w14:textId="77777777" w:rsidR="00D6769B" w:rsidRDefault="00D6769B" w:rsidP="00DD30B2">
            <w:pPr>
              <w:tabs>
                <w:tab w:val="left" w:pos="12659"/>
              </w:tabs>
              <w:spacing w:line="240" w:lineRule="auto"/>
              <w:jc w:val="center"/>
              <w:rPr>
                <w:color w:val="000000"/>
                <w:sz w:val="16"/>
                <w:szCs w:val="16"/>
              </w:rPr>
            </w:pPr>
          </w:p>
        </w:tc>
        <w:tc>
          <w:tcPr>
            <w:tcW w:w="1277" w:type="dxa"/>
            <w:shd w:val="clear" w:color="auto" w:fill="C1F0C7" w:themeFill="accent3" w:themeFillTint="33"/>
            <w:vAlign w:val="center"/>
          </w:tcPr>
          <w:p w14:paraId="57B04C94" w14:textId="77777777" w:rsidR="00D6769B" w:rsidRDefault="00D6769B" w:rsidP="00DD30B2">
            <w:pPr>
              <w:tabs>
                <w:tab w:val="left" w:pos="12659"/>
              </w:tabs>
              <w:spacing w:line="240" w:lineRule="auto"/>
              <w:jc w:val="center"/>
              <w:rPr>
                <w:color w:val="000000"/>
                <w:sz w:val="16"/>
                <w:szCs w:val="16"/>
              </w:rPr>
            </w:pPr>
          </w:p>
        </w:tc>
        <w:tc>
          <w:tcPr>
            <w:tcW w:w="1278" w:type="dxa"/>
            <w:shd w:val="clear" w:color="auto" w:fill="C1F0C7" w:themeFill="accent3" w:themeFillTint="33"/>
            <w:vAlign w:val="center"/>
          </w:tcPr>
          <w:p w14:paraId="2176A867" w14:textId="77777777" w:rsidR="00D6769B" w:rsidRDefault="00D6769B" w:rsidP="00DD30B2">
            <w:pPr>
              <w:tabs>
                <w:tab w:val="left" w:pos="12659"/>
              </w:tabs>
              <w:spacing w:line="240" w:lineRule="auto"/>
              <w:jc w:val="center"/>
              <w:rPr>
                <w:color w:val="000000"/>
                <w:sz w:val="16"/>
                <w:szCs w:val="16"/>
              </w:rPr>
            </w:pPr>
          </w:p>
        </w:tc>
        <w:tc>
          <w:tcPr>
            <w:tcW w:w="1277" w:type="dxa"/>
            <w:vAlign w:val="center"/>
          </w:tcPr>
          <w:p w14:paraId="60273AB4" w14:textId="77777777" w:rsidR="00D6769B" w:rsidRDefault="00D6769B" w:rsidP="00DD30B2">
            <w:pPr>
              <w:tabs>
                <w:tab w:val="left" w:pos="12659"/>
              </w:tabs>
              <w:spacing w:line="240" w:lineRule="auto"/>
              <w:jc w:val="center"/>
              <w:rPr>
                <w:color w:val="000000"/>
                <w:sz w:val="16"/>
                <w:szCs w:val="16"/>
              </w:rPr>
            </w:pPr>
          </w:p>
        </w:tc>
      </w:tr>
      <w:tr w:rsidR="00D6769B" w14:paraId="2C0C5DCA" w14:textId="77777777" w:rsidTr="00472433">
        <w:trPr>
          <w:trHeight w:val="397"/>
          <w:jc w:val="center"/>
        </w:trPr>
        <w:tc>
          <w:tcPr>
            <w:tcW w:w="7782" w:type="dxa"/>
            <w:tcBorders>
              <w:top w:val="single" w:sz="18" w:space="0" w:color="F4F3FF"/>
              <w:bottom w:val="single" w:sz="18" w:space="0" w:color="F4F3FF"/>
            </w:tcBorders>
            <w:vAlign w:val="center"/>
          </w:tcPr>
          <w:p w14:paraId="1D24929B" w14:textId="77777777" w:rsidR="00D6769B" w:rsidRPr="00F97ECA" w:rsidRDefault="00D6769B" w:rsidP="00F97ECA">
            <w:pPr>
              <w:tabs>
                <w:tab w:val="left" w:pos="12659"/>
              </w:tabs>
              <w:spacing w:line="240" w:lineRule="auto"/>
              <w:jc w:val="center"/>
              <w:rPr>
                <w:rFonts w:ascii="Aptos Light" w:hAnsi="Aptos Light"/>
                <w:color w:val="000000"/>
                <w:sz w:val="20"/>
                <w:szCs w:val="20"/>
              </w:rPr>
            </w:pPr>
            <w:r w:rsidRPr="00F97ECA">
              <w:rPr>
                <w:rFonts w:ascii="Aptos Light" w:hAnsi="Aptos Light"/>
                <w:color w:val="000000"/>
                <w:sz w:val="20"/>
                <w:szCs w:val="20"/>
              </w:rPr>
              <w:t>Wzmacnianie regionalnych przewag konkurencyjnych</w:t>
            </w:r>
          </w:p>
        </w:tc>
        <w:tc>
          <w:tcPr>
            <w:tcW w:w="1418" w:type="dxa"/>
            <w:shd w:val="clear" w:color="auto" w:fill="C1F0C7" w:themeFill="accent3" w:themeFillTint="33"/>
            <w:vAlign w:val="center"/>
          </w:tcPr>
          <w:p w14:paraId="1F1914DC" w14:textId="77777777" w:rsidR="00D6769B" w:rsidRDefault="00D6769B" w:rsidP="00DD30B2">
            <w:pPr>
              <w:tabs>
                <w:tab w:val="left" w:pos="12659"/>
              </w:tabs>
              <w:spacing w:line="240" w:lineRule="auto"/>
              <w:jc w:val="center"/>
              <w:rPr>
                <w:color w:val="000000"/>
                <w:sz w:val="16"/>
                <w:szCs w:val="16"/>
              </w:rPr>
            </w:pPr>
          </w:p>
        </w:tc>
        <w:tc>
          <w:tcPr>
            <w:tcW w:w="1277" w:type="dxa"/>
            <w:shd w:val="clear" w:color="auto" w:fill="C1F0C7" w:themeFill="accent3" w:themeFillTint="33"/>
            <w:vAlign w:val="center"/>
          </w:tcPr>
          <w:p w14:paraId="2041F984" w14:textId="77777777" w:rsidR="00D6769B" w:rsidRDefault="00D6769B" w:rsidP="00DD30B2">
            <w:pPr>
              <w:tabs>
                <w:tab w:val="left" w:pos="12659"/>
              </w:tabs>
              <w:spacing w:line="240" w:lineRule="auto"/>
              <w:jc w:val="center"/>
              <w:rPr>
                <w:color w:val="000000"/>
                <w:sz w:val="16"/>
                <w:szCs w:val="16"/>
              </w:rPr>
            </w:pPr>
          </w:p>
        </w:tc>
        <w:tc>
          <w:tcPr>
            <w:tcW w:w="1277" w:type="dxa"/>
            <w:shd w:val="clear" w:color="auto" w:fill="C1F0C7" w:themeFill="accent3" w:themeFillTint="33"/>
            <w:vAlign w:val="center"/>
          </w:tcPr>
          <w:p w14:paraId="1E0DFC45" w14:textId="77777777" w:rsidR="00D6769B" w:rsidRDefault="00D6769B" w:rsidP="00DD30B2">
            <w:pPr>
              <w:tabs>
                <w:tab w:val="left" w:pos="12659"/>
              </w:tabs>
              <w:spacing w:line="240" w:lineRule="auto"/>
              <w:jc w:val="center"/>
              <w:rPr>
                <w:color w:val="000000"/>
                <w:sz w:val="16"/>
                <w:szCs w:val="16"/>
              </w:rPr>
            </w:pPr>
          </w:p>
        </w:tc>
        <w:tc>
          <w:tcPr>
            <w:tcW w:w="1278" w:type="dxa"/>
            <w:vAlign w:val="center"/>
          </w:tcPr>
          <w:p w14:paraId="1993A934" w14:textId="77777777" w:rsidR="00D6769B" w:rsidRDefault="00D6769B" w:rsidP="00DD30B2">
            <w:pPr>
              <w:tabs>
                <w:tab w:val="left" w:pos="12659"/>
              </w:tabs>
              <w:spacing w:line="240" w:lineRule="auto"/>
              <w:jc w:val="center"/>
              <w:rPr>
                <w:color w:val="000000"/>
                <w:sz w:val="16"/>
                <w:szCs w:val="16"/>
              </w:rPr>
            </w:pPr>
          </w:p>
        </w:tc>
        <w:tc>
          <w:tcPr>
            <w:tcW w:w="1277" w:type="dxa"/>
            <w:vAlign w:val="center"/>
          </w:tcPr>
          <w:p w14:paraId="50CEE3F7" w14:textId="77777777" w:rsidR="00D6769B" w:rsidRDefault="00D6769B" w:rsidP="00DD30B2">
            <w:pPr>
              <w:tabs>
                <w:tab w:val="left" w:pos="12659"/>
              </w:tabs>
              <w:spacing w:line="240" w:lineRule="auto"/>
              <w:jc w:val="center"/>
              <w:rPr>
                <w:color w:val="000000"/>
                <w:sz w:val="16"/>
                <w:szCs w:val="16"/>
              </w:rPr>
            </w:pPr>
          </w:p>
        </w:tc>
      </w:tr>
      <w:tr w:rsidR="00D6769B" w14:paraId="7226FB04" w14:textId="77777777" w:rsidTr="00472433">
        <w:trPr>
          <w:trHeight w:val="397"/>
          <w:jc w:val="center"/>
        </w:trPr>
        <w:tc>
          <w:tcPr>
            <w:tcW w:w="7782" w:type="dxa"/>
            <w:tcBorders>
              <w:top w:val="single" w:sz="18" w:space="0" w:color="F4F3FF"/>
            </w:tcBorders>
            <w:vAlign w:val="center"/>
          </w:tcPr>
          <w:p w14:paraId="7176C6CD" w14:textId="77777777" w:rsidR="00D6769B" w:rsidRPr="00F97ECA" w:rsidRDefault="00D6769B" w:rsidP="00F97ECA">
            <w:pPr>
              <w:tabs>
                <w:tab w:val="left" w:pos="12659"/>
              </w:tabs>
              <w:spacing w:line="240" w:lineRule="auto"/>
              <w:jc w:val="center"/>
              <w:rPr>
                <w:rFonts w:ascii="Aptos Light" w:hAnsi="Aptos Light"/>
                <w:color w:val="000000"/>
                <w:sz w:val="20"/>
                <w:szCs w:val="20"/>
              </w:rPr>
            </w:pPr>
            <w:r w:rsidRPr="00F97ECA">
              <w:rPr>
                <w:rFonts w:ascii="Aptos Light" w:hAnsi="Aptos Light"/>
                <w:color w:val="000000"/>
                <w:sz w:val="20"/>
                <w:szCs w:val="20"/>
              </w:rPr>
              <w:t>Podniesienie jakości zarządzania i wdrażania polityk ukierunkowanych terytorialnie.</w:t>
            </w:r>
          </w:p>
        </w:tc>
        <w:tc>
          <w:tcPr>
            <w:tcW w:w="1418" w:type="dxa"/>
            <w:vAlign w:val="center"/>
          </w:tcPr>
          <w:p w14:paraId="74B59E0E" w14:textId="77777777" w:rsidR="00D6769B" w:rsidRDefault="00D6769B" w:rsidP="00DD30B2">
            <w:pPr>
              <w:tabs>
                <w:tab w:val="left" w:pos="12659"/>
              </w:tabs>
              <w:spacing w:line="240" w:lineRule="auto"/>
              <w:jc w:val="center"/>
              <w:rPr>
                <w:color w:val="000000"/>
                <w:sz w:val="16"/>
                <w:szCs w:val="16"/>
              </w:rPr>
            </w:pPr>
          </w:p>
        </w:tc>
        <w:tc>
          <w:tcPr>
            <w:tcW w:w="1277" w:type="dxa"/>
            <w:vAlign w:val="center"/>
          </w:tcPr>
          <w:p w14:paraId="767D7B64" w14:textId="77777777" w:rsidR="00D6769B" w:rsidRDefault="00D6769B" w:rsidP="00DD30B2">
            <w:pPr>
              <w:tabs>
                <w:tab w:val="left" w:pos="12659"/>
              </w:tabs>
              <w:spacing w:line="240" w:lineRule="auto"/>
              <w:jc w:val="center"/>
              <w:rPr>
                <w:color w:val="000000"/>
                <w:sz w:val="16"/>
                <w:szCs w:val="16"/>
              </w:rPr>
            </w:pPr>
          </w:p>
        </w:tc>
        <w:tc>
          <w:tcPr>
            <w:tcW w:w="1277" w:type="dxa"/>
            <w:vAlign w:val="center"/>
          </w:tcPr>
          <w:p w14:paraId="46F3925B" w14:textId="77777777" w:rsidR="00D6769B" w:rsidRDefault="00D6769B" w:rsidP="00DD30B2">
            <w:pPr>
              <w:tabs>
                <w:tab w:val="left" w:pos="12659"/>
              </w:tabs>
              <w:spacing w:line="240" w:lineRule="auto"/>
              <w:jc w:val="center"/>
              <w:rPr>
                <w:color w:val="000000"/>
                <w:sz w:val="16"/>
                <w:szCs w:val="16"/>
              </w:rPr>
            </w:pPr>
          </w:p>
        </w:tc>
        <w:tc>
          <w:tcPr>
            <w:tcW w:w="1278" w:type="dxa"/>
            <w:vAlign w:val="center"/>
          </w:tcPr>
          <w:p w14:paraId="09427D9C" w14:textId="77777777" w:rsidR="00D6769B" w:rsidRDefault="00D6769B" w:rsidP="00DD30B2">
            <w:pPr>
              <w:tabs>
                <w:tab w:val="left" w:pos="12659"/>
              </w:tabs>
              <w:spacing w:line="240" w:lineRule="auto"/>
              <w:jc w:val="center"/>
              <w:rPr>
                <w:color w:val="000000"/>
                <w:sz w:val="16"/>
                <w:szCs w:val="16"/>
              </w:rPr>
            </w:pPr>
          </w:p>
        </w:tc>
        <w:tc>
          <w:tcPr>
            <w:tcW w:w="1277" w:type="dxa"/>
            <w:shd w:val="clear" w:color="auto" w:fill="C1F0C7" w:themeFill="accent3" w:themeFillTint="33"/>
            <w:vAlign w:val="center"/>
          </w:tcPr>
          <w:p w14:paraId="56D98743" w14:textId="77777777" w:rsidR="00D6769B" w:rsidRDefault="00D6769B" w:rsidP="00DD30B2">
            <w:pPr>
              <w:tabs>
                <w:tab w:val="left" w:pos="12659"/>
              </w:tabs>
              <w:spacing w:line="240" w:lineRule="auto"/>
              <w:jc w:val="center"/>
              <w:rPr>
                <w:color w:val="000000"/>
                <w:sz w:val="16"/>
                <w:szCs w:val="16"/>
              </w:rPr>
            </w:pPr>
          </w:p>
        </w:tc>
      </w:tr>
      <w:tr w:rsidR="00D6769B" w14:paraId="1DC2A8B8" w14:textId="77777777" w:rsidTr="00756399">
        <w:trPr>
          <w:trHeight w:val="340"/>
          <w:jc w:val="center"/>
        </w:trPr>
        <w:tc>
          <w:tcPr>
            <w:tcW w:w="14309" w:type="dxa"/>
            <w:gridSpan w:val="6"/>
            <w:shd w:val="clear" w:color="auto" w:fill="F4F3FF"/>
          </w:tcPr>
          <w:p w14:paraId="5C78B4F3" w14:textId="77777777" w:rsidR="00D6769B" w:rsidRPr="0084605E" w:rsidRDefault="00D6769B" w:rsidP="00DD30B2">
            <w:pPr>
              <w:tabs>
                <w:tab w:val="left" w:pos="12659"/>
              </w:tabs>
              <w:spacing w:line="240" w:lineRule="auto"/>
              <w:jc w:val="center"/>
              <w:rPr>
                <w:rFonts w:ascii="Aptos Light" w:hAnsi="Aptos Light"/>
                <w:color w:val="000000"/>
                <w:sz w:val="22"/>
                <w:szCs w:val="22"/>
              </w:rPr>
            </w:pPr>
            <w:r w:rsidRPr="0084605E">
              <w:rPr>
                <w:rFonts w:ascii="Aptos Light" w:hAnsi="Aptos Light"/>
                <w:b/>
                <w:bCs/>
                <w:sz w:val="22"/>
                <w:szCs w:val="22"/>
                <w:shd w:val="clear" w:color="auto" w:fill="F4F3FF"/>
              </w:rPr>
              <w:t>Strategia Rozwoju Województwa Zachodniopomorskiego</w:t>
            </w:r>
            <w:r w:rsidRPr="0084605E">
              <w:rPr>
                <w:rFonts w:ascii="Aptos Light" w:hAnsi="Aptos Light"/>
                <w:b/>
                <w:bCs/>
                <w:sz w:val="22"/>
                <w:szCs w:val="22"/>
              </w:rPr>
              <w:t xml:space="preserve"> 2030</w:t>
            </w:r>
          </w:p>
        </w:tc>
      </w:tr>
      <w:tr w:rsidR="00D6769B" w14:paraId="3AA4FDAD" w14:textId="77777777" w:rsidTr="00472433">
        <w:trPr>
          <w:trHeight w:val="340"/>
          <w:jc w:val="center"/>
        </w:trPr>
        <w:tc>
          <w:tcPr>
            <w:tcW w:w="7782" w:type="dxa"/>
            <w:tcBorders>
              <w:bottom w:val="single" w:sz="18" w:space="0" w:color="F4F3FF"/>
            </w:tcBorders>
          </w:tcPr>
          <w:p w14:paraId="605E018D" w14:textId="5801BB4E" w:rsidR="00D6769B" w:rsidRPr="00F97ECA" w:rsidRDefault="00F97ECA" w:rsidP="00F97ECA">
            <w:pPr>
              <w:tabs>
                <w:tab w:val="left" w:pos="12659"/>
              </w:tabs>
              <w:spacing w:line="240" w:lineRule="auto"/>
              <w:jc w:val="center"/>
              <w:rPr>
                <w:rFonts w:ascii="Aptos Light" w:hAnsi="Aptos Light"/>
                <w:sz w:val="20"/>
                <w:szCs w:val="20"/>
              </w:rPr>
            </w:pPr>
            <w:r w:rsidRPr="00F97ECA">
              <w:rPr>
                <w:rFonts w:ascii="Aptos Light" w:hAnsi="Aptos Light"/>
                <w:sz w:val="20"/>
                <w:szCs w:val="20"/>
              </w:rPr>
              <w:t>Otwarta społeczność</w:t>
            </w:r>
            <w:r w:rsidR="00D6769B" w:rsidRPr="00F97ECA">
              <w:rPr>
                <w:rFonts w:ascii="Aptos Light" w:hAnsi="Aptos Light"/>
                <w:sz w:val="20"/>
                <w:szCs w:val="20"/>
              </w:rPr>
              <w:t xml:space="preserve"> </w:t>
            </w:r>
          </w:p>
        </w:tc>
        <w:tc>
          <w:tcPr>
            <w:tcW w:w="1418" w:type="dxa"/>
          </w:tcPr>
          <w:p w14:paraId="116E75D0" w14:textId="77777777" w:rsidR="00D6769B" w:rsidRDefault="00D6769B" w:rsidP="00DD30B2">
            <w:pPr>
              <w:tabs>
                <w:tab w:val="left" w:pos="12659"/>
              </w:tabs>
              <w:spacing w:line="240" w:lineRule="auto"/>
              <w:jc w:val="both"/>
              <w:rPr>
                <w:color w:val="000000"/>
                <w:sz w:val="16"/>
                <w:szCs w:val="16"/>
              </w:rPr>
            </w:pPr>
          </w:p>
        </w:tc>
        <w:tc>
          <w:tcPr>
            <w:tcW w:w="1277" w:type="dxa"/>
          </w:tcPr>
          <w:p w14:paraId="55AA5C24" w14:textId="77777777" w:rsidR="00D6769B" w:rsidRDefault="00D6769B" w:rsidP="00DD30B2">
            <w:pPr>
              <w:tabs>
                <w:tab w:val="left" w:pos="12659"/>
              </w:tabs>
              <w:spacing w:line="240" w:lineRule="auto"/>
              <w:jc w:val="both"/>
              <w:rPr>
                <w:color w:val="000000"/>
                <w:sz w:val="16"/>
                <w:szCs w:val="16"/>
              </w:rPr>
            </w:pPr>
          </w:p>
        </w:tc>
        <w:tc>
          <w:tcPr>
            <w:tcW w:w="1277" w:type="dxa"/>
          </w:tcPr>
          <w:p w14:paraId="039DB809" w14:textId="77777777" w:rsidR="00D6769B" w:rsidRDefault="00D6769B" w:rsidP="00DD30B2">
            <w:pPr>
              <w:tabs>
                <w:tab w:val="left" w:pos="12659"/>
              </w:tabs>
              <w:spacing w:line="240" w:lineRule="auto"/>
              <w:jc w:val="both"/>
              <w:rPr>
                <w:color w:val="000000"/>
                <w:sz w:val="16"/>
                <w:szCs w:val="16"/>
              </w:rPr>
            </w:pPr>
          </w:p>
        </w:tc>
        <w:tc>
          <w:tcPr>
            <w:tcW w:w="1278" w:type="dxa"/>
            <w:shd w:val="clear" w:color="auto" w:fill="C1F0C7" w:themeFill="accent3" w:themeFillTint="33"/>
          </w:tcPr>
          <w:p w14:paraId="54A9D469" w14:textId="77777777" w:rsidR="00D6769B" w:rsidRDefault="00D6769B" w:rsidP="00DD30B2">
            <w:pPr>
              <w:tabs>
                <w:tab w:val="left" w:pos="12659"/>
              </w:tabs>
              <w:spacing w:line="240" w:lineRule="auto"/>
              <w:jc w:val="both"/>
              <w:rPr>
                <w:color w:val="000000"/>
                <w:sz w:val="16"/>
                <w:szCs w:val="16"/>
              </w:rPr>
            </w:pPr>
          </w:p>
        </w:tc>
        <w:tc>
          <w:tcPr>
            <w:tcW w:w="1277" w:type="dxa"/>
            <w:shd w:val="clear" w:color="auto" w:fill="C1F0C7" w:themeFill="accent3" w:themeFillTint="33"/>
          </w:tcPr>
          <w:p w14:paraId="1246A141" w14:textId="77777777" w:rsidR="00D6769B" w:rsidRDefault="00D6769B" w:rsidP="00DD30B2">
            <w:pPr>
              <w:tabs>
                <w:tab w:val="left" w:pos="12659"/>
              </w:tabs>
              <w:spacing w:line="240" w:lineRule="auto"/>
              <w:jc w:val="both"/>
              <w:rPr>
                <w:color w:val="000000"/>
                <w:sz w:val="16"/>
                <w:szCs w:val="16"/>
              </w:rPr>
            </w:pPr>
          </w:p>
        </w:tc>
      </w:tr>
      <w:tr w:rsidR="00D6769B" w14:paraId="53219ED6" w14:textId="77777777" w:rsidTr="00472433">
        <w:trPr>
          <w:trHeight w:val="340"/>
          <w:jc w:val="center"/>
        </w:trPr>
        <w:tc>
          <w:tcPr>
            <w:tcW w:w="7782" w:type="dxa"/>
            <w:tcBorders>
              <w:top w:val="single" w:sz="18" w:space="0" w:color="F4F3FF"/>
              <w:bottom w:val="single" w:sz="18" w:space="0" w:color="F4F3FF"/>
            </w:tcBorders>
          </w:tcPr>
          <w:p w14:paraId="54798130" w14:textId="3097EF57" w:rsidR="00D6769B" w:rsidRPr="00F97ECA" w:rsidRDefault="00F97ECA" w:rsidP="00F97ECA">
            <w:pPr>
              <w:tabs>
                <w:tab w:val="left" w:pos="12659"/>
              </w:tabs>
              <w:spacing w:line="240" w:lineRule="auto"/>
              <w:jc w:val="center"/>
              <w:rPr>
                <w:rFonts w:ascii="Aptos Light" w:hAnsi="Aptos Light"/>
                <w:sz w:val="20"/>
                <w:szCs w:val="20"/>
              </w:rPr>
            </w:pPr>
            <w:r w:rsidRPr="00F97ECA">
              <w:rPr>
                <w:rFonts w:ascii="Aptos Light" w:hAnsi="Aptos Light"/>
                <w:sz w:val="20"/>
                <w:szCs w:val="20"/>
              </w:rPr>
              <w:t>Dynamiczna gospodarka</w:t>
            </w:r>
            <w:r w:rsidR="00D6769B" w:rsidRPr="00F97ECA">
              <w:rPr>
                <w:rFonts w:ascii="Aptos Light" w:hAnsi="Aptos Light"/>
                <w:sz w:val="20"/>
                <w:szCs w:val="20"/>
              </w:rPr>
              <w:t xml:space="preserve"> </w:t>
            </w:r>
          </w:p>
        </w:tc>
        <w:tc>
          <w:tcPr>
            <w:tcW w:w="1418" w:type="dxa"/>
            <w:shd w:val="clear" w:color="auto" w:fill="C1F0C7" w:themeFill="accent3" w:themeFillTint="33"/>
          </w:tcPr>
          <w:p w14:paraId="545E0439" w14:textId="77777777" w:rsidR="00D6769B" w:rsidRDefault="00D6769B" w:rsidP="00DD30B2">
            <w:pPr>
              <w:tabs>
                <w:tab w:val="left" w:pos="12659"/>
              </w:tabs>
              <w:spacing w:line="240" w:lineRule="auto"/>
              <w:jc w:val="both"/>
              <w:rPr>
                <w:color w:val="000000"/>
                <w:sz w:val="16"/>
                <w:szCs w:val="16"/>
              </w:rPr>
            </w:pPr>
          </w:p>
        </w:tc>
        <w:tc>
          <w:tcPr>
            <w:tcW w:w="1277" w:type="dxa"/>
            <w:shd w:val="clear" w:color="auto" w:fill="C1F0C7" w:themeFill="accent3" w:themeFillTint="33"/>
          </w:tcPr>
          <w:p w14:paraId="35D4ED3A" w14:textId="77777777" w:rsidR="00D6769B" w:rsidRDefault="00D6769B" w:rsidP="00DD30B2">
            <w:pPr>
              <w:tabs>
                <w:tab w:val="left" w:pos="12659"/>
              </w:tabs>
              <w:spacing w:line="240" w:lineRule="auto"/>
              <w:jc w:val="both"/>
              <w:rPr>
                <w:color w:val="000000"/>
                <w:sz w:val="16"/>
                <w:szCs w:val="16"/>
              </w:rPr>
            </w:pPr>
          </w:p>
        </w:tc>
        <w:tc>
          <w:tcPr>
            <w:tcW w:w="1277" w:type="dxa"/>
            <w:shd w:val="clear" w:color="auto" w:fill="C1F0C7" w:themeFill="accent3" w:themeFillTint="33"/>
          </w:tcPr>
          <w:p w14:paraId="449DA0D6" w14:textId="77777777" w:rsidR="00D6769B" w:rsidRDefault="00D6769B" w:rsidP="00DD30B2">
            <w:pPr>
              <w:tabs>
                <w:tab w:val="left" w:pos="12659"/>
              </w:tabs>
              <w:spacing w:line="240" w:lineRule="auto"/>
              <w:jc w:val="both"/>
              <w:rPr>
                <w:color w:val="000000"/>
                <w:sz w:val="16"/>
                <w:szCs w:val="16"/>
              </w:rPr>
            </w:pPr>
          </w:p>
        </w:tc>
        <w:tc>
          <w:tcPr>
            <w:tcW w:w="1278" w:type="dxa"/>
          </w:tcPr>
          <w:p w14:paraId="6E30189E" w14:textId="77777777" w:rsidR="00D6769B" w:rsidRDefault="00D6769B" w:rsidP="00DD30B2">
            <w:pPr>
              <w:tabs>
                <w:tab w:val="left" w:pos="12659"/>
              </w:tabs>
              <w:spacing w:line="240" w:lineRule="auto"/>
              <w:jc w:val="both"/>
              <w:rPr>
                <w:color w:val="000000"/>
                <w:sz w:val="16"/>
                <w:szCs w:val="16"/>
              </w:rPr>
            </w:pPr>
          </w:p>
        </w:tc>
        <w:tc>
          <w:tcPr>
            <w:tcW w:w="1277" w:type="dxa"/>
          </w:tcPr>
          <w:p w14:paraId="462D4E4C" w14:textId="77777777" w:rsidR="00D6769B" w:rsidRDefault="00D6769B" w:rsidP="00DD30B2">
            <w:pPr>
              <w:tabs>
                <w:tab w:val="left" w:pos="12659"/>
              </w:tabs>
              <w:spacing w:line="240" w:lineRule="auto"/>
              <w:jc w:val="both"/>
              <w:rPr>
                <w:color w:val="000000"/>
                <w:sz w:val="16"/>
                <w:szCs w:val="16"/>
              </w:rPr>
            </w:pPr>
          </w:p>
        </w:tc>
      </w:tr>
      <w:tr w:rsidR="00D6769B" w14:paraId="06C20418" w14:textId="77777777" w:rsidTr="00472433">
        <w:trPr>
          <w:trHeight w:val="340"/>
          <w:jc w:val="center"/>
        </w:trPr>
        <w:tc>
          <w:tcPr>
            <w:tcW w:w="7782" w:type="dxa"/>
            <w:tcBorders>
              <w:top w:val="single" w:sz="18" w:space="0" w:color="F4F3FF"/>
              <w:bottom w:val="single" w:sz="18" w:space="0" w:color="F4F3FF"/>
            </w:tcBorders>
          </w:tcPr>
          <w:p w14:paraId="121F93AB" w14:textId="36FD8F1E" w:rsidR="00D6769B" w:rsidRPr="00F97ECA" w:rsidRDefault="00F97ECA" w:rsidP="00F97ECA">
            <w:pPr>
              <w:tabs>
                <w:tab w:val="left" w:pos="12659"/>
              </w:tabs>
              <w:spacing w:line="240" w:lineRule="auto"/>
              <w:jc w:val="center"/>
              <w:rPr>
                <w:rFonts w:ascii="Aptos Light" w:hAnsi="Aptos Light"/>
                <w:sz w:val="20"/>
                <w:szCs w:val="20"/>
              </w:rPr>
            </w:pPr>
            <w:r w:rsidRPr="00F97ECA">
              <w:rPr>
                <w:rFonts w:ascii="Aptos Light" w:hAnsi="Aptos Light"/>
                <w:sz w:val="20"/>
                <w:szCs w:val="20"/>
              </w:rPr>
              <w:t>Sprawny samorząd</w:t>
            </w:r>
            <w:r w:rsidR="00D6769B" w:rsidRPr="00F97ECA">
              <w:rPr>
                <w:rFonts w:ascii="Aptos Light" w:hAnsi="Aptos Light"/>
                <w:sz w:val="20"/>
                <w:szCs w:val="20"/>
              </w:rPr>
              <w:t xml:space="preserve"> </w:t>
            </w:r>
          </w:p>
        </w:tc>
        <w:tc>
          <w:tcPr>
            <w:tcW w:w="1418" w:type="dxa"/>
            <w:shd w:val="clear" w:color="auto" w:fill="C1F0C7" w:themeFill="accent3" w:themeFillTint="33"/>
          </w:tcPr>
          <w:p w14:paraId="6070D4AC" w14:textId="77777777" w:rsidR="00D6769B" w:rsidRDefault="00D6769B" w:rsidP="00DD30B2">
            <w:pPr>
              <w:tabs>
                <w:tab w:val="left" w:pos="12659"/>
              </w:tabs>
              <w:spacing w:line="240" w:lineRule="auto"/>
              <w:jc w:val="both"/>
              <w:rPr>
                <w:color w:val="000000"/>
                <w:sz w:val="16"/>
                <w:szCs w:val="16"/>
              </w:rPr>
            </w:pPr>
          </w:p>
        </w:tc>
        <w:tc>
          <w:tcPr>
            <w:tcW w:w="1277" w:type="dxa"/>
          </w:tcPr>
          <w:p w14:paraId="639BA43F" w14:textId="77777777" w:rsidR="00D6769B" w:rsidRDefault="00D6769B" w:rsidP="00DD30B2">
            <w:pPr>
              <w:tabs>
                <w:tab w:val="left" w:pos="12659"/>
              </w:tabs>
              <w:spacing w:line="240" w:lineRule="auto"/>
              <w:jc w:val="both"/>
              <w:rPr>
                <w:color w:val="000000"/>
                <w:sz w:val="16"/>
                <w:szCs w:val="16"/>
              </w:rPr>
            </w:pPr>
          </w:p>
        </w:tc>
        <w:tc>
          <w:tcPr>
            <w:tcW w:w="1277" w:type="dxa"/>
            <w:shd w:val="clear" w:color="auto" w:fill="C1F0C7" w:themeFill="accent3" w:themeFillTint="33"/>
          </w:tcPr>
          <w:p w14:paraId="64F8F5F4" w14:textId="77777777" w:rsidR="00D6769B" w:rsidRDefault="00D6769B" w:rsidP="00DD30B2">
            <w:pPr>
              <w:tabs>
                <w:tab w:val="left" w:pos="12659"/>
              </w:tabs>
              <w:spacing w:line="240" w:lineRule="auto"/>
              <w:jc w:val="both"/>
              <w:rPr>
                <w:color w:val="000000"/>
                <w:sz w:val="16"/>
                <w:szCs w:val="16"/>
              </w:rPr>
            </w:pPr>
          </w:p>
        </w:tc>
        <w:tc>
          <w:tcPr>
            <w:tcW w:w="1278" w:type="dxa"/>
          </w:tcPr>
          <w:p w14:paraId="3E006F27" w14:textId="77777777" w:rsidR="00D6769B" w:rsidRDefault="00D6769B" w:rsidP="00DD30B2">
            <w:pPr>
              <w:tabs>
                <w:tab w:val="left" w:pos="12659"/>
              </w:tabs>
              <w:spacing w:line="240" w:lineRule="auto"/>
              <w:jc w:val="both"/>
              <w:rPr>
                <w:color w:val="000000"/>
                <w:sz w:val="16"/>
                <w:szCs w:val="16"/>
              </w:rPr>
            </w:pPr>
          </w:p>
        </w:tc>
        <w:tc>
          <w:tcPr>
            <w:tcW w:w="1277" w:type="dxa"/>
            <w:shd w:val="clear" w:color="auto" w:fill="C1F0C7" w:themeFill="accent3" w:themeFillTint="33"/>
          </w:tcPr>
          <w:p w14:paraId="31B4F905" w14:textId="77777777" w:rsidR="00D6769B" w:rsidRDefault="00D6769B" w:rsidP="00DD30B2">
            <w:pPr>
              <w:tabs>
                <w:tab w:val="left" w:pos="12659"/>
              </w:tabs>
              <w:spacing w:line="240" w:lineRule="auto"/>
              <w:jc w:val="both"/>
              <w:rPr>
                <w:color w:val="000000"/>
                <w:sz w:val="16"/>
                <w:szCs w:val="16"/>
              </w:rPr>
            </w:pPr>
          </w:p>
        </w:tc>
      </w:tr>
      <w:tr w:rsidR="00D6769B" w14:paraId="5DF7947A" w14:textId="77777777" w:rsidTr="00472433">
        <w:trPr>
          <w:trHeight w:val="340"/>
          <w:jc w:val="center"/>
        </w:trPr>
        <w:tc>
          <w:tcPr>
            <w:tcW w:w="7782" w:type="dxa"/>
            <w:tcBorders>
              <w:top w:val="single" w:sz="18" w:space="0" w:color="F4F3FF"/>
            </w:tcBorders>
          </w:tcPr>
          <w:p w14:paraId="6393C432" w14:textId="7946F90A" w:rsidR="00D6769B" w:rsidRPr="00F97ECA" w:rsidRDefault="00F97ECA" w:rsidP="00F97ECA">
            <w:pPr>
              <w:tabs>
                <w:tab w:val="left" w:pos="12659"/>
              </w:tabs>
              <w:spacing w:line="240" w:lineRule="auto"/>
              <w:jc w:val="center"/>
              <w:rPr>
                <w:rFonts w:ascii="Aptos Light" w:hAnsi="Aptos Light"/>
                <w:sz w:val="20"/>
                <w:szCs w:val="20"/>
              </w:rPr>
            </w:pPr>
            <w:r w:rsidRPr="00F97ECA">
              <w:rPr>
                <w:rFonts w:ascii="Aptos Light" w:hAnsi="Aptos Light"/>
                <w:sz w:val="20"/>
                <w:szCs w:val="20"/>
              </w:rPr>
              <w:t>Partnerski region</w:t>
            </w:r>
            <w:r w:rsidR="00D6769B" w:rsidRPr="00F97ECA">
              <w:rPr>
                <w:rFonts w:ascii="Aptos Light" w:hAnsi="Aptos Light"/>
                <w:sz w:val="20"/>
                <w:szCs w:val="20"/>
              </w:rPr>
              <w:t xml:space="preserve"> </w:t>
            </w:r>
          </w:p>
        </w:tc>
        <w:tc>
          <w:tcPr>
            <w:tcW w:w="1418" w:type="dxa"/>
          </w:tcPr>
          <w:p w14:paraId="36DA984B" w14:textId="77777777" w:rsidR="00D6769B" w:rsidRDefault="00D6769B" w:rsidP="00DD30B2">
            <w:pPr>
              <w:tabs>
                <w:tab w:val="left" w:pos="12659"/>
              </w:tabs>
              <w:spacing w:line="240" w:lineRule="auto"/>
              <w:jc w:val="both"/>
              <w:rPr>
                <w:color w:val="000000"/>
                <w:sz w:val="16"/>
                <w:szCs w:val="16"/>
              </w:rPr>
            </w:pPr>
          </w:p>
        </w:tc>
        <w:tc>
          <w:tcPr>
            <w:tcW w:w="1277" w:type="dxa"/>
            <w:shd w:val="clear" w:color="auto" w:fill="C1F0C7" w:themeFill="accent3" w:themeFillTint="33"/>
          </w:tcPr>
          <w:p w14:paraId="7B113ED3" w14:textId="77777777" w:rsidR="00D6769B" w:rsidRDefault="00D6769B" w:rsidP="00DD30B2">
            <w:pPr>
              <w:tabs>
                <w:tab w:val="left" w:pos="12659"/>
              </w:tabs>
              <w:spacing w:line="240" w:lineRule="auto"/>
              <w:jc w:val="both"/>
              <w:rPr>
                <w:color w:val="000000"/>
                <w:sz w:val="16"/>
                <w:szCs w:val="16"/>
              </w:rPr>
            </w:pPr>
          </w:p>
        </w:tc>
        <w:tc>
          <w:tcPr>
            <w:tcW w:w="1277" w:type="dxa"/>
          </w:tcPr>
          <w:p w14:paraId="5FA40CBA" w14:textId="77777777" w:rsidR="00D6769B" w:rsidRDefault="00D6769B" w:rsidP="00DD30B2">
            <w:pPr>
              <w:tabs>
                <w:tab w:val="left" w:pos="12659"/>
              </w:tabs>
              <w:spacing w:line="240" w:lineRule="auto"/>
              <w:jc w:val="both"/>
              <w:rPr>
                <w:color w:val="000000"/>
                <w:sz w:val="16"/>
                <w:szCs w:val="16"/>
              </w:rPr>
            </w:pPr>
          </w:p>
        </w:tc>
        <w:tc>
          <w:tcPr>
            <w:tcW w:w="1278" w:type="dxa"/>
          </w:tcPr>
          <w:p w14:paraId="338920F3" w14:textId="77777777" w:rsidR="00D6769B" w:rsidRDefault="00D6769B" w:rsidP="00DD30B2">
            <w:pPr>
              <w:tabs>
                <w:tab w:val="left" w:pos="12659"/>
              </w:tabs>
              <w:spacing w:line="240" w:lineRule="auto"/>
              <w:jc w:val="both"/>
              <w:rPr>
                <w:color w:val="000000"/>
                <w:sz w:val="16"/>
                <w:szCs w:val="16"/>
              </w:rPr>
            </w:pPr>
          </w:p>
        </w:tc>
        <w:tc>
          <w:tcPr>
            <w:tcW w:w="1277" w:type="dxa"/>
            <w:shd w:val="clear" w:color="auto" w:fill="C1F0C7" w:themeFill="accent3" w:themeFillTint="33"/>
          </w:tcPr>
          <w:p w14:paraId="2EC1DAE7" w14:textId="77777777" w:rsidR="00D6769B" w:rsidRDefault="00D6769B" w:rsidP="00DD30B2">
            <w:pPr>
              <w:tabs>
                <w:tab w:val="left" w:pos="12659"/>
              </w:tabs>
              <w:spacing w:line="240" w:lineRule="auto"/>
              <w:jc w:val="both"/>
              <w:rPr>
                <w:color w:val="000000"/>
                <w:sz w:val="16"/>
                <w:szCs w:val="16"/>
              </w:rPr>
            </w:pPr>
          </w:p>
        </w:tc>
      </w:tr>
      <w:tr w:rsidR="00D6769B" w14:paraId="113D9740" w14:textId="77777777" w:rsidTr="00756399">
        <w:trPr>
          <w:trHeight w:val="397"/>
          <w:jc w:val="center"/>
        </w:trPr>
        <w:tc>
          <w:tcPr>
            <w:tcW w:w="14309" w:type="dxa"/>
            <w:gridSpan w:val="6"/>
            <w:shd w:val="clear" w:color="auto" w:fill="F4F3FF"/>
            <w:vAlign w:val="center"/>
          </w:tcPr>
          <w:p w14:paraId="7E07EDE0" w14:textId="77777777" w:rsidR="00D6769B" w:rsidRPr="00756399" w:rsidRDefault="00D6769B" w:rsidP="00DD30B2">
            <w:pPr>
              <w:tabs>
                <w:tab w:val="left" w:pos="12659"/>
              </w:tabs>
              <w:spacing w:line="240" w:lineRule="auto"/>
              <w:jc w:val="center"/>
              <w:rPr>
                <w:color w:val="000000"/>
                <w:sz w:val="22"/>
                <w:szCs w:val="22"/>
              </w:rPr>
            </w:pPr>
            <w:r w:rsidRPr="0084605E">
              <w:rPr>
                <w:rFonts w:ascii="Aptos Light" w:hAnsi="Aptos Light"/>
                <w:b/>
                <w:bCs/>
                <w:sz w:val="22"/>
                <w:szCs w:val="22"/>
                <w:shd w:val="clear" w:color="auto" w:fill="F4F3FF"/>
              </w:rPr>
              <w:t>Strategia IIT – Partnerstwo Powiatu Gryfińskiego</w:t>
            </w:r>
            <w:r w:rsidRPr="00756399">
              <w:rPr>
                <w:color w:val="000000"/>
                <w:sz w:val="22"/>
                <w:szCs w:val="22"/>
              </w:rPr>
              <w:t xml:space="preserve"> </w:t>
            </w:r>
          </w:p>
        </w:tc>
      </w:tr>
      <w:tr w:rsidR="00D6769B" w14:paraId="01B5E9AF" w14:textId="77777777" w:rsidTr="00472433">
        <w:trPr>
          <w:trHeight w:val="397"/>
          <w:jc w:val="center"/>
        </w:trPr>
        <w:tc>
          <w:tcPr>
            <w:tcW w:w="7782" w:type="dxa"/>
            <w:tcBorders>
              <w:bottom w:val="single" w:sz="18" w:space="0" w:color="F4F3FF"/>
            </w:tcBorders>
            <w:vAlign w:val="center"/>
          </w:tcPr>
          <w:p w14:paraId="02E022E2" w14:textId="77777777" w:rsidR="00D6769B" w:rsidRPr="00F97ECA" w:rsidRDefault="00D6769B" w:rsidP="00DD30B2">
            <w:pPr>
              <w:tabs>
                <w:tab w:val="left" w:pos="12659"/>
              </w:tabs>
              <w:spacing w:line="240" w:lineRule="auto"/>
              <w:jc w:val="center"/>
              <w:rPr>
                <w:rFonts w:ascii="Aptos Light" w:hAnsi="Aptos Light"/>
                <w:color w:val="000000"/>
                <w:sz w:val="20"/>
                <w:szCs w:val="20"/>
              </w:rPr>
            </w:pPr>
            <w:r w:rsidRPr="00F97ECA">
              <w:rPr>
                <w:rFonts w:ascii="Aptos Light" w:hAnsi="Aptos Light"/>
                <w:sz w:val="20"/>
                <w:szCs w:val="20"/>
              </w:rPr>
              <w:t>Partnerstwo spójne społecznie</w:t>
            </w:r>
          </w:p>
        </w:tc>
        <w:tc>
          <w:tcPr>
            <w:tcW w:w="1418" w:type="dxa"/>
            <w:vAlign w:val="center"/>
          </w:tcPr>
          <w:p w14:paraId="6BA6E727" w14:textId="77777777" w:rsidR="00D6769B" w:rsidRDefault="00D6769B" w:rsidP="00DD30B2">
            <w:pPr>
              <w:tabs>
                <w:tab w:val="left" w:pos="12659"/>
              </w:tabs>
              <w:spacing w:line="240" w:lineRule="auto"/>
              <w:jc w:val="center"/>
              <w:rPr>
                <w:color w:val="000000"/>
                <w:sz w:val="16"/>
                <w:szCs w:val="16"/>
              </w:rPr>
            </w:pPr>
          </w:p>
        </w:tc>
        <w:tc>
          <w:tcPr>
            <w:tcW w:w="1277" w:type="dxa"/>
            <w:vAlign w:val="center"/>
          </w:tcPr>
          <w:p w14:paraId="7CFEC611" w14:textId="77777777" w:rsidR="00D6769B" w:rsidRDefault="00D6769B" w:rsidP="00DD30B2">
            <w:pPr>
              <w:tabs>
                <w:tab w:val="left" w:pos="12659"/>
              </w:tabs>
              <w:spacing w:line="240" w:lineRule="auto"/>
              <w:jc w:val="center"/>
              <w:rPr>
                <w:color w:val="000000"/>
                <w:sz w:val="16"/>
                <w:szCs w:val="16"/>
              </w:rPr>
            </w:pPr>
          </w:p>
        </w:tc>
        <w:tc>
          <w:tcPr>
            <w:tcW w:w="1277" w:type="dxa"/>
            <w:vAlign w:val="center"/>
          </w:tcPr>
          <w:p w14:paraId="55017788" w14:textId="77777777" w:rsidR="00D6769B" w:rsidRDefault="00D6769B" w:rsidP="00DD30B2">
            <w:pPr>
              <w:tabs>
                <w:tab w:val="left" w:pos="12659"/>
              </w:tabs>
              <w:spacing w:line="240" w:lineRule="auto"/>
              <w:jc w:val="center"/>
              <w:rPr>
                <w:color w:val="000000"/>
                <w:sz w:val="16"/>
                <w:szCs w:val="16"/>
              </w:rPr>
            </w:pPr>
          </w:p>
        </w:tc>
        <w:tc>
          <w:tcPr>
            <w:tcW w:w="1278" w:type="dxa"/>
            <w:shd w:val="clear" w:color="auto" w:fill="C1F0C7" w:themeFill="accent3" w:themeFillTint="33"/>
            <w:vAlign w:val="center"/>
          </w:tcPr>
          <w:p w14:paraId="345371E7" w14:textId="77777777" w:rsidR="00D6769B" w:rsidRDefault="00D6769B" w:rsidP="00DD30B2">
            <w:pPr>
              <w:tabs>
                <w:tab w:val="left" w:pos="12659"/>
              </w:tabs>
              <w:spacing w:line="240" w:lineRule="auto"/>
              <w:jc w:val="center"/>
              <w:rPr>
                <w:color w:val="000000"/>
                <w:sz w:val="16"/>
                <w:szCs w:val="16"/>
              </w:rPr>
            </w:pPr>
          </w:p>
        </w:tc>
        <w:tc>
          <w:tcPr>
            <w:tcW w:w="1277" w:type="dxa"/>
            <w:shd w:val="clear" w:color="auto" w:fill="C1F0C7" w:themeFill="accent3" w:themeFillTint="33"/>
            <w:vAlign w:val="center"/>
          </w:tcPr>
          <w:p w14:paraId="00456810" w14:textId="77777777" w:rsidR="00D6769B" w:rsidRDefault="00D6769B" w:rsidP="00DD30B2">
            <w:pPr>
              <w:tabs>
                <w:tab w:val="left" w:pos="12659"/>
              </w:tabs>
              <w:spacing w:line="240" w:lineRule="auto"/>
              <w:jc w:val="center"/>
              <w:rPr>
                <w:color w:val="000000"/>
                <w:sz w:val="16"/>
                <w:szCs w:val="16"/>
              </w:rPr>
            </w:pPr>
          </w:p>
        </w:tc>
      </w:tr>
      <w:tr w:rsidR="00D6769B" w14:paraId="0286D45E" w14:textId="77777777" w:rsidTr="00472433">
        <w:trPr>
          <w:trHeight w:val="397"/>
          <w:jc w:val="center"/>
        </w:trPr>
        <w:tc>
          <w:tcPr>
            <w:tcW w:w="7782" w:type="dxa"/>
            <w:tcBorders>
              <w:top w:val="single" w:sz="18" w:space="0" w:color="F4F3FF"/>
              <w:bottom w:val="single" w:sz="18" w:space="0" w:color="F4F3FF"/>
            </w:tcBorders>
            <w:vAlign w:val="center"/>
          </w:tcPr>
          <w:p w14:paraId="3AD29712" w14:textId="77777777" w:rsidR="00D6769B" w:rsidRPr="00F97ECA" w:rsidRDefault="00D6769B" w:rsidP="00DD30B2">
            <w:pPr>
              <w:tabs>
                <w:tab w:val="left" w:pos="12659"/>
              </w:tabs>
              <w:spacing w:line="240" w:lineRule="auto"/>
              <w:jc w:val="center"/>
              <w:rPr>
                <w:rFonts w:ascii="Aptos Light" w:hAnsi="Aptos Light"/>
                <w:color w:val="000000"/>
                <w:sz w:val="20"/>
                <w:szCs w:val="20"/>
              </w:rPr>
            </w:pPr>
            <w:r w:rsidRPr="00F97ECA">
              <w:rPr>
                <w:rFonts w:ascii="Aptos Light" w:hAnsi="Aptos Light"/>
                <w:sz w:val="20"/>
                <w:szCs w:val="20"/>
              </w:rPr>
              <w:t>Partnerstwo dobrze zagospodarowane</w:t>
            </w:r>
          </w:p>
        </w:tc>
        <w:tc>
          <w:tcPr>
            <w:tcW w:w="1418" w:type="dxa"/>
            <w:shd w:val="clear" w:color="auto" w:fill="C1F0C7" w:themeFill="accent3" w:themeFillTint="33"/>
            <w:vAlign w:val="center"/>
          </w:tcPr>
          <w:p w14:paraId="3BFA741B" w14:textId="77777777" w:rsidR="00D6769B" w:rsidRDefault="00D6769B" w:rsidP="00DD30B2">
            <w:pPr>
              <w:tabs>
                <w:tab w:val="left" w:pos="12659"/>
              </w:tabs>
              <w:spacing w:line="240" w:lineRule="auto"/>
              <w:jc w:val="center"/>
              <w:rPr>
                <w:color w:val="000000"/>
                <w:sz w:val="16"/>
                <w:szCs w:val="16"/>
              </w:rPr>
            </w:pPr>
          </w:p>
        </w:tc>
        <w:tc>
          <w:tcPr>
            <w:tcW w:w="1277" w:type="dxa"/>
            <w:shd w:val="clear" w:color="auto" w:fill="C1F0C7" w:themeFill="accent3" w:themeFillTint="33"/>
            <w:vAlign w:val="center"/>
          </w:tcPr>
          <w:p w14:paraId="1244FCEA" w14:textId="77777777" w:rsidR="00D6769B" w:rsidRDefault="00D6769B" w:rsidP="00DD30B2">
            <w:pPr>
              <w:tabs>
                <w:tab w:val="left" w:pos="12659"/>
              </w:tabs>
              <w:spacing w:line="240" w:lineRule="auto"/>
              <w:jc w:val="center"/>
              <w:rPr>
                <w:color w:val="000000"/>
                <w:sz w:val="16"/>
                <w:szCs w:val="16"/>
              </w:rPr>
            </w:pPr>
          </w:p>
        </w:tc>
        <w:tc>
          <w:tcPr>
            <w:tcW w:w="1277" w:type="dxa"/>
            <w:shd w:val="clear" w:color="auto" w:fill="C1F0C7" w:themeFill="accent3" w:themeFillTint="33"/>
            <w:vAlign w:val="center"/>
          </w:tcPr>
          <w:p w14:paraId="7BA74CF5" w14:textId="77777777" w:rsidR="00D6769B" w:rsidRDefault="00D6769B" w:rsidP="00DD30B2">
            <w:pPr>
              <w:tabs>
                <w:tab w:val="left" w:pos="12659"/>
              </w:tabs>
              <w:spacing w:line="240" w:lineRule="auto"/>
              <w:jc w:val="center"/>
              <w:rPr>
                <w:color w:val="000000"/>
                <w:sz w:val="16"/>
                <w:szCs w:val="16"/>
              </w:rPr>
            </w:pPr>
          </w:p>
        </w:tc>
        <w:tc>
          <w:tcPr>
            <w:tcW w:w="1278" w:type="dxa"/>
            <w:vAlign w:val="center"/>
          </w:tcPr>
          <w:p w14:paraId="5C405CCC" w14:textId="77777777" w:rsidR="00D6769B" w:rsidRDefault="00D6769B" w:rsidP="00DD30B2">
            <w:pPr>
              <w:tabs>
                <w:tab w:val="left" w:pos="12659"/>
              </w:tabs>
              <w:spacing w:line="240" w:lineRule="auto"/>
              <w:jc w:val="center"/>
              <w:rPr>
                <w:color w:val="000000"/>
                <w:sz w:val="16"/>
                <w:szCs w:val="16"/>
              </w:rPr>
            </w:pPr>
          </w:p>
        </w:tc>
        <w:tc>
          <w:tcPr>
            <w:tcW w:w="1277" w:type="dxa"/>
            <w:shd w:val="clear" w:color="auto" w:fill="C1F0C7" w:themeFill="accent3" w:themeFillTint="33"/>
            <w:vAlign w:val="center"/>
          </w:tcPr>
          <w:p w14:paraId="2C34D973" w14:textId="77777777" w:rsidR="00D6769B" w:rsidRDefault="00D6769B" w:rsidP="00DD30B2">
            <w:pPr>
              <w:tabs>
                <w:tab w:val="left" w:pos="12659"/>
              </w:tabs>
              <w:spacing w:line="240" w:lineRule="auto"/>
              <w:jc w:val="center"/>
              <w:rPr>
                <w:color w:val="000000"/>
                <w:sz w:val="16"/>
                <w:szCs w:val="16"/>
              </w:rPr>
            </w:pPr>
          </w:p>
        </w:tc>
      </w:tr>
      <w:tr w:rsidR="00D6769B" w14:paraId="648D10A5" w14:textId="77777777" w:rsidTr="00472433">
        <w:trPr>
          <w:trHeight w:val="397"/>
          <w:jc w:val="center"/>
        </w:trPr>
        <w:tc>
          <w:tcPr>
            <w:tcW w:w="7782" w:type="dxa"/>
            <w:tcBorders>
              <w:top w:val="single" w:sz="18" w:space="0" w:color="F4F3FF"/>
            </w:tcBorders>
            <w:vAlign w:val="center"/>
          </w:tcPr>
          <w:p w14:paraId="098DC77C" w14:textId="77777777" w:rsidR="00D6769B" w:rsidRPr="00F97ECA" w:rsidRDefault="00D6769B" w:rsidP="00DD30B2">
            <w:pPr>
              <w:tabs>
                <w:tab w:val="left" w:pos="12659"/>
              </w:tabs>
              <w:spacing w:line="240" w:lineRule="auto"/>
              <w:jc w:val="center"/>
              <w:rPr>
                <w:rFonts w:ascii="Aptos Light" w:hAnsi="Aptos Light"/>
                <w:color w:val="000000"/>
                <w:sz w:val="20"/>
                <w:szCs w:val="20"/>
              </w:rPr>
            </w:pPr>
            <w:r w:rsidRPr="00F97ECA">
              <w:rPr>
                <w:rFonts w:ascii="Aptos Light" w:hAnsi="Aptos Light"/>
                <w:sz w:val="20"/>
                <w:szCs w:val="20"/>
              </w:rPr>
              <w:t>Partnerstwo konkurencyjne</w:t>
            </w:r>
          </w:p>
        </w:tc>
        <w:tc>
          <w:tcPr>
            <w:tcW w:w="1418" w:type="dxa"/>
            <w:shd w:val="clear" w:color="auto" w:fill="C1F0C7" w:themeFill="accent3" w:themeFillTint="33"/>
            <w:vAlign w:val="center"/>
          </w:tcPr>
          <w:p w14:paraId="1F2A8F68" w14:textId="77777777" w:rsidR="00D6769B" w:rsidRDefault="00D6769B" w:rsidP="00DD30B2">
            <w:pPr>
              <w:tabs>
                <w:tab w:val="left" w:pos="12659"/>
              </w:tabs>
              <w:spacing w:line="240" w:lineRule="auto"/>
              <w:jc w:val="center"/>
              <w:rPr>
                <w:color w:val="000000"/>
                <w:sz w:val="16"/>
                <w:szCs w:val="16"/>
              </w:rPr>
            </w:pPr>
          </w:p>
        </w:tc>
        <w:tc>
          <w:tcPr>
            <w:tcW w:w="1277" w:type="dxa"/>
            <w:shd w:val="clear" w:color="auto" w:fill="C1F0C7" w:themeFill="accent3" w:themeFillTint="33"/>
            <w:vAlign w:val="center"/>
          </w:tcPr>
          <w:p w14:paraId="3ECC4B75" w14:textId="77777777" w:rsidR="00D6769B" w:rsidRDefault="00D6769B" w:rsidP="00DD30B2">
            <w:pPr>
              <w:tabs>
                <w:tab w:val="left" w:pos="12659"/>
              </w:tabs>
              <w:spacing w:line="240" w:lineRule="auto"/>
              <w:jc w:val="center"/>
              <w:rPr>
                <w:color w:val="000000"/>
                <w:sz w:val="16"/>
                <w:szCs w:val="16"/>
              </w:rPr>
            </w:pPr>
          </w:p>
        </w:tc>
        <w:tc>
          <w:tcPr>
            <w:tcW w:w="1277" w:type="dxa"/>
            <w:shd w:val="clear" w:color="auto" w:fill="C1F0C7" w:themeFill="accent3" w:themeFillTint="33"/>
            <w:vAlign w:val="center"/>
          </w:tcPr>
          <w:p w14:paraId="3E77AB6C" w14:textId="77777777" w:rsidR="00D6769B" w:rsidRDefault="00D6769B" w:rsidP="00DD30B2">
            <w:pPr>
              <w:tabs>
                <w:tab w:val="left" w:pos="12659"/>
              </w:tabs>
              <w:spacing w:line="240" w:lineRule="auto"/>
              <w:jc w:val="center"/>
              <w:rPr>
                <w:color w:val="000000"/>
                <w:sz w:val="16"/>
                <w:szCs w:val="16"/>
              </w:rPr>
            </w:pPr>
          </w:p>
        </w:tc>
        <w:tc>
          <w:tcPr>
            <w:tcW w:w="1278" w:type="dxa"/>
            <w:vAlign w:val="center"/>
          </w:tcPr>
          <w:p w14:paraId="0FF81D36" w14:textId="77777777" w:rsidR="00D6769B" w:rsidRDefault="00D6769B" w:rsidP="00DD30B2">
            <w:pPr>
              <w:tabs>
                <w:tab w:val="left" w:pos="12659"/>
              </w:tabs>
              <w:spacing w:line="240" w:lineRule="auto"/>
              <w:jc w:val="center"/>
              <w:rPr>
                <w:color w:val="000000"/>
                <w:sz w:val="16"/>
                <w:szCs w:val="16"/>
              </w:rPr>
            </w:pPr>
          </w:p>
        </w:tc>
        <w:tc>
          <w:tcPr>
            <w:tcW w:w="1277" w:type="dxa"/>
            <w:shd w:val="clear" w:color="auto" w:fill="C1F0C7" w:themeFill="accent3" w:themeFillTint="33"/>
            <w:vAlign w:val="center"/>
          </w:tcPr>
          <w:p w14:paraId="3C856554" w14:textId="77777777" w:rsidR="00D6769B" w:rsidRDefault="00D6769B" w:rsidP="00DD30B2">
            <w:pPr>
              <w:tabs>
                <w:tab w:val="left" w:pos="12659"/>
              </w:tabs>
              <w:spacing w:line="240" w:lineRule="auto"/>
              <w:jc w:val="center"/>
              <w:rPr>
                <w:color w:val="000000"/>
                <w:sz w:val="16"/>
                <w:szCs w:val="16"/>
              </w:rPr>
            </w:pPr>
          </w:p>
        </w:tc>
      </w:tr>
    </w:tbl>
    <w:p w14:paraId="09F63423" w14:textId="0E3765E0" w:rsidR="00D6769B" w:rsidRDefault="00173AC4" w:rsidP="00173AC4">
      <w:pPr>
        <w:spacing w:after="0" w:line="360" w:lineRule="auto"/>
        <w:jc w:val="right"/>
        <w:rPr>
          <w:i/>
          <w:iCs/>
          <w:color w:val="000000"/>
          <w:sz w:val="22"/>
          <w:szCs w:val="22"/>
        </w:rPr>
        <w:sectPr w:rsidR="00D6769B" w:rsidSect="00F97ECA">
          <w:pgSz w:w="16838" w:h="11906" w:orient="landscape"/>
          <w:pgMar w:top="993" w:right="1418" w:bottom="1276" w:left="992" w:header="709" w:footer="709" w:gutter="0"/>
          <w:cols w:space="708"/>
        </w:sectPr>
      </w:pPr>
      <w:r w:rsidRPr="00173AC4">
        <w:rPr>
          <w:rFonts w:ascii="Aptos Light" w:hAnsi="Aptos Light"/>
          <w:color w:val="0E2841"/>
          <w:sz w:val="20"/>
          <w:szCs w:val="20"/>
        </w:rPr>
        <w:t>Źródło: opracowanie własne</w:t>
      </w:r>
    </w:p>
    <w:p w14:paraId="17953913" w14:textId="44F663CF" w:rsidR="00756399" w:rsidRPr="00FA52C3" w:rsidRDefault="00FA52C3" w:rsidP="00FA52C3">
      <w:r>
        <w:rPr>
          <w:noProof/>
          <w:lang w:val="pl-PL"/>
        </w:rPr>
        <w:lastRenderedPageBreak/>
        <mc:AlternateContent>
          <mc:Choice Requires="wps">
            <w:drawing>
              <wp:anchor distT="0" distB="0" distL="0" distR="0" simplePos="0" relativeHeight="251768832" behindDoc="1" locked="0" layoutInCell="1" hidden="0" allowOverlap="1" wp14:anchorId="3B5FE553" wp14:editId="68ED74EC">
                <wp:simplePos x="0" y="0"/>
                <wp:positionH relativeFrom="column">
                  <wp:posOffset>-102235</wp:posOffset>
                </wp:positionH>
                <wp:positionV relativeFrom="paragraph">
                  <wp:posOffset>397510</wp:posOffset>
                </wp:positionV>
                <wp:extent cx="6750685" cy="719455"/>
                <wp:effectExtent l="0" t="0" r="12065" b="23495"/>
                <wp:wrapTopAndBottom/>
                <wp:docPr id="1528885004" name="Prostokąt 1528885004"/>
                <wp:cNvGraphicFramePr/>
                <a:graphic xmlns:a="http://schemas.openxmlformats.org/drawingml/2006/main">
                  <a:graphicData uri="http://schemas.microsoft.com/office/word/2010/wordprocessingShape">
                    <wps:wsp>
                      <wps:cNvSpPr/>
                      <wps:spPr>
                        <a:xfrm>
                          <a:off x="0" y="0"/>
                          <a:ext cx="6750685" cy="719455"/>
                        </a:xfrm>
                        <a:prstGeom prst="rect">
                          <a:avLst/>
                        </a:prstGeom>
                        <a:solidFill>
                          <a:schemeClr val="accent4">
                            <a:lumMod val="75000"/>
                          </a:schemeClr>
                        </a:solidFill>
                        <a:ln w="12700" cap="flat" cmpd="sng">
                          <a:solidFill>
                            <a:srgbClr val="074F6A"/>
                          </a:solidFill>
                          <a:prstDash val="solid"/>
                          <a:miter lim="800000"/>
                          <a:headEnd type="none" w="sm" len="sm"/>
                          <a:tailEnd type="none" w="sm" len="sm"/>
                        </a:ln>
                      </wps:spPr>
                      <wps:txbx>
                        <w:txbxContent>
                          <w:p w14:paraId="43937024" w14:textId="200A2C16" w:rsidR="009F02AE" w:rsidRPr="00FA52C3" w:rsidRDefault="009F02AE" w:rsidP="00FA52C3">
                            <w:pPr>
                              <w:pStyle w:val="Nagwek3"/>
                              <w:ind w:right="1251"/>
                              <w:jc w:val="right"/>
                              <w:rPr>
                                <w:b/>
                                <w:bCs/>
                                <w:color w:val="FFFFFF" w:themeColor="background1"/>
                              </w:rPr>
                            </w:pPr>
                            <w:bookmarkStart w:id="100" w:name="_Toc214578024"/>
                            <w:r>
                              <w:rPr>
                                <w:b/>
                                <w:bCs/>
                                <w:color w:val="FFFFFF" w:themeColor="background1"/>
                              </w:rPr>
                              <w:t xml:space="preserve">6. </w:t>
                            </w:r>
                            <w:r w:rsidRPr="00FA52C3">
                              <w:rPr>
                                <w:b/>
                                <w:bCs/>
                                <w:color w:val="FFFFFF" w:themeColor="background1"/>
                              </w:rPr>
                              <w:t>RAMY FINANSOWE I ŹRÓDŁA FINANSOWANIA</w:t>
                            </w:r>
                            <w:bookmarkEnd w:id="100"/>
                          </w:p>
                          <w:p w14:paraId="0A044BC7" w14:textId="77777777" w:rsidR="009F02AE" w:rsidRPr="00FA52C3" w:rsidRDefault="009F02AE" w:rsidP="00FA52C3">
                            <w:pPr>
                              <w:pStyle w:val="Nagwek2"/>
                              <w:ind w:right="1251"/>
                              <w:jc w:val="right"/>
                              <w:rPr>
                                <w:rFonts w:asciiTheme="minorHAnsi" w:hAnsiTheme="minorHAnsi"/>
                                <w:b/>
                                <w:bCs/>
                                <w:color w:val="FFFFFF" w:themeColor="background1"/>
                                <w:sz w:val="28"/>
                                <w:szCs w:val="28"/>
                              </w:rP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3B5FE553" id="Prostokąt 1528885004" o:spid="_x0000_s1061" style="position:absolute;margin-left:-8.05pt;margin-top:31.3pt;width:531.55pt;height:56.65pt;z-index:-251547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" fillcolor="#0b769f [2407]" strokecolor="#074f6a" strokeweight="1pt">
                <v:stroke startarrowwidth="narrow" startarrowlength="short" endarrowwidth="narrow" endarrowlength="short"/>
                <v:textbox inset="2.53958mm,2.53958mm,2.53958mm,2.53958mm">
                  <w:txbxContent>
                    <w:p w14:paraId="43937024" w14:textId="200A2C16" w:rsidR="009F02AE" w:rsidRPr="00FA52C3" w:rsidRDefault="009F02AE" w:rsidP="00FA52C3">
                      <w:pPr>
                        <w:pStyle w:val="Nagwek3"/>
                        <w:ind w:right="1251"/>
                        <w:jc w:val="right"/>
                        <w:rPr>
                          <w:b/>
                          <w:bCs/>
                          <w:color w:val="FFFFFF" w:themeColor="background1"/>
                        </w:rPr>
                      </w:pPr>
                      <w:bookmarkStart w:id="101" w:name="_Toc214578024"/>
                      <w:r>
                        <w:rPr>
                          <w:b/>
                          <w:bCs/>
                          <w:color w:val="FFFFFF" w:themeColor="background1"/>
                        </w:rPr>
                        <w:t xml:space="preserve">6. </w:t>
                      </w:r>
                      <w:r w:rsidRPr="00FA52C3">
                        <w:rPr>
                          <w:b/>
                          <w:bCs/>
                          <w:color w:val="FFFFFF" w:themeColor="background1"/>
                        </w:rPr>
                        <w:t>RAMY FINANSOWE I ŹRÓDŁA FINANSOWANIA</w:t>
                      </w:r>
                      <w:bookmarkEnd w:id="101"/>
                    </w:p>
                    <w:p w14:paraId="0A044BC7" w14:textId="77777777" w:rsidR="009F02AE" w:rsidRPr="00FA52C3" w:rsidRDefault="009F02AE" w:rsidP="00FA52C3">
                      <w:pPr>
                        <w:pStyle w:val="Nagwek2"/>
                        <w:ind w:right="1251"/>
                        <w:jc w:val="right"/>
                        <w:rPr>
                          <w:rFonts w:asciiTheme="minorHAnsi" w:hAnsiTheme="minorHAnsi"/>
                          <w:b/>
                          <w:bCs/>
                          <w:color w:val="FFFFFF" w:themeColor="background1"/>
                          <w:sz w:val="28"/>
                          <w:szCs w:val="28"/>
                        </w:rPr>
                      </w:pPr>
                    </w:p>
                  </w:txbxContent>
                </v:textbox>
                <w10:wrap type="topAndBottom"/>
              </v:rect>
            </w:pict>
          </mc:Fallback>
        </mc:AlternateContent>
      </w:r>
    </w:p>
    <w:p w14:paraId="5CBEFEC5" w14:textId="77777777" w:rsidR="00D6769B" w:rsidRDefault="00D6769B" w:rsidP="00D6769B">
      <w:pPr>
        <w:spacing w:before="280" w:after="280"/>
        <w:sectPr w:rsidR="00D6769B" w:rsidSect="00D6769B">
          <w:pgSz w:w="11906" w:h="16838"/>
          <w:pgMar w:top="993" w:right="1417" w:bottom="1417" w:left="1417" w:header="708" w:footer="708" w:gutter="0"/>
          <w:cols w:space="708"/>
        </w:sectPr>
      </w:pPr>
    </w:p>
    <w:p w14:paraId="2640ACE6" w14:textId="77777777" w:rsidR="00D6769B" w:rsidRDefault="00D6769B" w:rsidP="00D6769B">
      <w:pPr>
        <w:spacing w:before="280" w:after="280" w:line="360" w:lineRule="auto"/>
        <w:jc w:val="both"/>
        <w:rPr>
          <w:sz w:val="22"/>
          <w:szCs w:val="22"/>
        </w:rPr>
      </w:pPr>
    </w:p>
    <w:p w14:paraId="037F90C2" w14:textId="77777777" w:rsidR="00472433" w:rsidRPr="00472433" w:rsidRDefault="00472433" w:rsidP="00472433">
      <w:pPr>
        <w:spacing w:before="280" w:after="280" w:line="360" w:lineRule="auto"/>
        <w:jc w:val="both"/>
        <w:rPr>
          <w:sz w:val="22"/>
          <w:szCs w:val="22"/>
          <w:lang w:val="pl-PL"/>
        </w:rPr>
      </w:pPr>
      <w:r w:rsidRPr="00472433">
        <w:rPr>
          <w:sz w:val="22"/>
          <w:szCs w:val="22"/>
          <w:lang w:val="pl-PL"/>
        </w:rPr>
        <w:t xml:space="preserve">Zasoby finansowe to – obok potencjału organizacyjnego i instytucjonalnego gminy oraz zasobów ludzkich – jeden z głównych czynników, które wpływają na osiągnięcie zamierzonych celów strategicznych oraz realizację wpisujących się w nie projektów </w:t>
      </w:r>
      <w:r w:rsidRPr="00472433">
        <w:rPr>
          <w:sz w:val="22"/>
          <w:szCs w:val="22"/>
          <w:lang w:val="pl-PL"/>
        </w:rPr>
        <w:br/>
        <w:t>i przedsięwzięć rozwojowych. </w:t>
      </w:r>
    </w:p>
    <w:p w14:paraId="43C74628" w14:textId="77777777" w:rsidR="00472433" w:rsidRDefault="00472433" w:rsidP="00472433">
      <w:pPr>
        <w:spacing w:before="280" w:after="280" w:line="360" w:lineRule="auto"/>
        <w:jc w:val="both"/>
        <w:rPr>
          <w:sz w:val="22"/>
          <w:szCs w:val="22"/>
          <w:lang w:val="pl-PL"/>
        </w:rPr>
      </w:pPr>
      <w:r w:rsidRPr="00472433">
        <w:rPr>
          <w:sz w:val="22"/>
          <w:szCs w:val="22"/>
          <w:lang w:val="pl-PL"/>
        </w:rPr>
        <w:t xml:space="preserve">Dostępność środków finansowych jest determinowana wieloma czynnikami. W praktyce, samorząd gminny o relatywnie niskich dochodach własnych i niewielkiej nadwyżce operacyjnej nie jest w stanie w założonym czasie sprostać poważnym wyzwaniom rozwojowym. Tak jest w przypadku gminy Moryń, której dochody własne w kwocie 23,3 </w:t>
      </w:r>
    </w:p>
    <w:p w14:paraId="4EF0879F" w14:textId="77777777" w:rsidR="00472433" w:rsidRDefault="00472433" w:rsidP="00472433">
      <w:pPr>
        <w:spacing w:before="280" w:after="280" w:line="360" w:lineRule="auto"/>
        <w:jc w:val="both"/>
        <w:rPr>
          <w:sz w:val="22"/>
          <w:szCs w:val="22"/>
          <w:lang w:val="pl-PL"/>
        </w:rPr>
      </w:pPr>
    </w:p>
    <w:p w14:paraId="4FE124F0" w14:textId="7B99B157" w:rsidR="00472433" w:rsidRPr="00472433" w:rsidRDefault="00472433" w:rsidP="00472433">
      <w:pPr>
        <w:spacing w:before="280" w:after="280" w:line="360" w:lineRule="auto"/>
        <w:jc w:val="both"/>
        <w:rPr>
          <w:sz w:val="22"/>
          <w:szCs w:val="22"/>
          <w:lang w:val="pl-PL"/>
        </w:rPr>
      </w:pPr>
      <w:r w:rsidRPr="00472433">
        <w:rPr>
          <w:sz w:val="22"/>
          <w:szCs w:val="22"/>
          <w:lang w:val="pl-PL"/>
        </w:rPr>
        <w:t xml:space="preserve">mln zł stanowiły 60% dochodów ogółem </w:t>
      </w:r>
      <w:r w:rsidR="00F328BE">
        <w:rPr>
          <w:sz w:val="22"/>
          <w:szCs w:val="22"/>
          <w:lang w:val="pl-PL"/>
        </w:rPr>
        <w:br/>
      </w:r>
      <w:r w:rsidRPr="00472433">
        <w:rPr>
          <w:sz w:val="22"/>
          <w:szCs w:val="22"/>
          <w:lang w:val="pl-PL"/>
        </w:rPr>
        <w:t>w 2024 roku. W 2024 roku nie została osiągnięta nadwyżka operacyjna (brutto), a rok wcześniej była ona niewielka. </w:t>
      </w:r>
    </w:p>
    <w:p w14:paraId="0B52E973" w14:textId="77777777" w:rsidR="00472433" w:rsidRPr="00472433" w:rsidRDefault="00472433" w:rsidP="00472433">
      <w:pPr>
        <w:spacing w:before="280" w:after="280" w:line="360" w:lineRule="auto"/>
        <w:jc w:val="both"/>
        <w:rPr>
          <w:sz w:val="22"/>
          <w:szCs w:val="22"/>
          <w:lang w:val="pl-PL"/>
        </w:rPr>
      </w:pPr>
      <w:r w:rsidRPr="00472433">
        <w:rPr>
          <w:sz w:val="22"/>
          <w:szCs w:val="22"/>
          <w:lang w:val="pl-PL"/>
        </w:rPr>
        <w:t>Konieczne jest zasilenie budżetu gminy środkami z krajowych i zagranicznych funduszy pomocowych, czy to w formie zwrotnej, czy bezzwrotnej. Z tego względu planowane do realizacji zadania i projekty muszą uwzględniać konieczność wykorzystania różnych zewnętrznych źródeł finansowych, w szczególności funduszy Unii Europejskiej. </w:t>
      </w:r>
    </w:p>
    <w:p w14:paraId="5D4F98EE" w14:textId="51224CF3" w:rsidR="00D6769B" w:rsidRPr="00FC5FB7" w:rsidRDefault="00472433" w:rsidP="00472433">
      <w:pPr>
        <w:spacing w:before="280" w:after="280" w:line="360" w:lineRule="auto"/>
        <w:jc w:val="both"/>
        <w:rPr>
          <w:sz w:val="22"/>
          <w:szCs w:val="22"/>
        </w:rPr>
      </w:pPr>
      <w:r w:rsidRPr="00472433">
        <w:rPr>
          <w:sz w:val="22"/>
          <w:szCs w:val="22"/>
          <w:lang w:val="pl-PL"/>
        </w:rPr>
        <w:t>Na szczególną uwagę zasługują źródła wskazane w poniższej tabeli</w:t>
      </w:r>
      <w:r>
        <w:rPr>
          <w:sz w:val="22"/>
          <w:szCs w:val="22"/>
        </w:rPr>
        <w:t>:</w:t>
      </w:r>
    </w:p>
    <w:p w14:paraId="51AABED9" w14:textId="60E61926" w:rsidR="00D6769B" w:rsidRPr="00FC5FB7" w:rsidRDefault="00D6769B" w:rsidP="00D6769B">
      <w:pPr>
        <w:spacing w:before="280" w:after="280" w:line="360" w:lineRule="auto"/>
        <w:jc w:val="both"/>
        <w:rPr>
          <w:sz w:val="22"/>
          <w:szCs w:val="22"/>
        </w:rPr>
        <w:sectPr w:rsidR="00D6769B" w:rsidRPr="00FC5FB7" w:rsidSect="00D6769B">
          <w:type w:val="continuous"/>
          <w:pgSz w:w="11906" w:h="16838"/>
          <w:pgMar w:top="993" w:right="1417" w:bottom="1417" w:left="1417" w:header="708" w:footer="708" w:gutter="0"/>
          <w:cols w:num="2" w:space="708"/>
        </w:sectPr>
      </w:pPr>
    </w:p>
    <w:p w14:paraId="2AE9A1AD" w14:textId="4EE99A6B" w:rsidR="00126222" w:rsidRDefault="00126222" w:rsidP="00126222">
      <w:pPr>
        <w:pStyle w:val="Tytutab"/>
        <w:jc w:val="right"/>
      </w:pPr>
      <w:bookmarkStart w:id="102" w:name="_Toc214571801"/>
      <w:bookmarkStart w:id="103" w:name="_Toc214572739"/>
      <w:r>
        <w:t xml:space="preserve">Tabela </w:t>
      </w:r>
      <w:r w:rsidR="00A82323">
        <w:rPr>
          <w:noProof/>
        </w:rPr>
        <w:fldChar w:fldCharType="begin"/>
      </w:r>
      <w:r w:rsidR="00A82323">
        <w:rPr>
          <w:noProof/>
        </w:rPr>
        <w:instrText xml:space="preserve"> SEQ Tabela \* ARABIC </w:instrText>
      </w:r>
      <w:r w:rsidR="00A82323">
        <w:rPr>
          <w:noProof/>
        </w:rPr>
        <w:fldChar w:fldCharType="separate"/>
      </w:r>
      <w:r w:rsidR="001724C6">
        <w:rPr>
          <w:noProof/>
        </w:rPr>
        <w:t>20</w:t>
      </w:r>
      <w:r w:rsidR="00A82323">
        <w:rPr>
          <w:noProof/>
        </w:rPr>
        <w:fldChar w:fldCharType="end"/>
      </w:r>
      <w:r>
        <w:t>:</w:t>
      </w:r>
      <w:r w:rsidRPr="003D7DA6">
        <w:t xml:space="preserve"> Źródła finansowania projektów rozwojowych w gminie Moryń</w:t>
      </w:r>
      <w:bookmarkEnd w:id="102"/>
      <w:bookmarkEnd w:id="103"/>
    </w:p>
    <w:tbl>
      <w:tblPr>
        <w:tblW w:w="9326"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400" w:firstRow="0" w:lastRow="0" w:firstColumn="0" w:lastColumn="0" w:noHBand="0" w:noVBand="1"/>
      </w:tblPr>
      <w:tblGrid>
        <w:gridCol w:w="3089"/>
        <w:gridCol w:w="6237"/>
      </w:tblGrid>
      <w:tr w:rsidR="00D6769B" w:rsidRPr="009F5225" w14:paraId="1138B800" w14:textId="77777777" w:rsidTr="00A82323">
        <w:trPr>
          <w:trHeight w:val="502"/>
        </w:trPr>
        <w:tc>
          <w:tcPr>
            <w:tcW w:w="9326" w:type="dxa"/>
            <w:gridSpan w:val="2"/>
            <w:shd w:val="clear" w:color="auto" w:fill="77206D" w:themeFill="accent5" w:themeFillShade="BF"/>
            <w:vAlign w:val="center"/>
          </w:tcPr>
          <w:p w14:paraId="25B44E9E" w14:textId="47D669AB" w:rsidR="00D6769B" w:rsidRPr="009F5225" w:rsidRDefault="00D6769B" w:rsidP="00A82323">
            <w:pPr>
              <w:jc w:val="center"/>
              <w:rPr>
                <w:rFonts w:ascii="Aptos Light" w:eastAsia="Aptos Light" w:hAnsi="Aptos Light" w:cs="Aptos Light"/>
                <w:b/>
                <w:bCs/>
                <w:color w:val="FFFFFF"/>
                <w:sz w:val="22"/>
                <w:szCs w:val="22"/>
              </w:rPr>
            </w:pPr>
            <w:r w:rsidRPr="009F5225">
              <w:rPr>
                <w:rFonts w:ascii="Aptos Light" w:eastAsia="Aptos Light" w:hAnsi="Aptos Light" w:cs="Aptos Light"/>
                <w:b/>
                <w:bCs/>
                <w:color w:val="FFFFFF"/>
                <w:sz w:val="22"/>
                <w:szCs w:val="22"/>
              </w:rPr>
              <w:t xml:space="preserve">Źródła finansowania działań </w:t>
            </w:r>
            <w:r w:rsidR="00F328BE">
              <w:rPr>
                <w:rFonts w:ascii="Aptos Light" w:eastAsia="Aptos Light" w:hAnsi="Aptos Light" w:cs="Aptos Light"/>
                <w:b/>
                <w:bCs/>
                <w:color w:val="FFFFFF"/>
                <w:sz w:val="22"/>
                <w:szCs w:val="22"/>
              </w:rPr>
              <w:t xml:space="preserve">i projektów </w:t>
            </w:r>
            <w:r w:rsidRPr="009F5225">
              <w:rPr>
                <w:rFonts w:ascii="Aptos Light" w:eastAsia="Aptos Light" w:hAnsi="Aptos Light" w:cs="Aptos Light"/>
                <w:b/>
                <w:bCs/>
                <w:color w:val="FFFFFF"/>
                <w:sz w:val="22"/>
                <w:szCs w:val="22"/>
              </w:rPr>
              <w:t xml:space="preserve">rozwojowych </w:t>
            </w:r>
          </w:p>
        </w:tc>
      </w:tr>
      <w:tr w:rsidR="00D6769B" w:rsidRPr="009F5225" w14:paraId="67408104" w14:textId="77777777" w:rsidTr="00A82323">
        <w:trPr>
          <w:trHeight w:val="737"/>
        </w:trPr>
        <w:tc>
          <w:tcPr>
            <w:tcW w:w="3089" w:type="dxa"/>
            <w:tcBorders>
              <w:top w:val="single" w:sz="36" w:space="0" w:color="FFFFFF"/>
              <w:left w:val="single" w:sz="24" w:space="0" w:color="E9F5FB"/>
              <w:right w:val="single" w:sz="36" w:space="0" w:color="FFFFFF"/>
            </w:tcBorders>
            <w:shd w:val="clear" w:color="auto" w:fill="E9F5FB"/>
            <w:vAlign w:val="center"/>
          </w:tcPr>
          <w:p w14:paraId="47F79F1B" w14:textId="77777777" w:rsidR="00D6769B" w:rsidRPr="009F5225" w:rsidRDefault="00D6769B" w:rsidP="00A82323">
            <w:pPr>
              <w:jc w:val="center"/>
              <w:rPr>
                <w:rFonts w:ascii="Aptos Light" w:hAnsi="Aptos Light"/>
                <w:b/>
                <w:bCs/>
                <w:sz w:val="22"/>
                <w:szCs w:val="22"/>
              </w:rPr>
            </w:pPr>
            <w:r w:rsidRPr="009F5225">
              <w:rPr>
                <w:rFonts w:ascii="Aptos Light" w:hAnsi="Aptos Light"/>
                <w:b/>
                <w:bCs/>
                <w:sz w:val="22"/>
                <w:szCs w:val="22"/>
              </w:rPr>
              <w:t>środki własne budżetu gminy</w:t>
            </w:r>
          </w:p>
        </w:tc>
        <w:tc>
          <w:tcPr>
            <w:tcW w:w="6237" w:type="dxa"/>
            <w:tcBorders>
              <w:top w:val="single" w:sz="36" w:space="0" w:color="FFFFFF"/>
              <w:left w:val="single" w:sz="36" w:space="0" w:color="FFFFFF"/>
              <w:bottom w:val="single" w:sz="24" w:space="0" w:color="E9F5FB"/>
            </w:tcBorders>
          </w:tcPr>
          <w:p w14:paraId="019FB71D" w14:textId="77777777" w:rsidR="00D6769B" w:rsidRPr="009F5225" w:rsidRDefault="00D6769B" w:rsidP="0084605E">
            <w:pPr>
              <w:spacing w:line="240" w:lineRule="auto"/>
              <w:rPr>
                <w:rFonts w:ascii="Aptos Light" w:hAnsi="Aptos Light"/>
                <w:sz w:val="22"/>
                <w:szCs w:val="22"/>
              </w:rPr>
            </w:pPr>
          </w:p>
        </w:tc>
      </w:tr>
      <w:tr w:rsidR="00D6769B" w:rsidRPr="009F5225" w14:paraId="370652A4" w14:textId="77777777" w:rsidTr="00A82323">
        <w:tc>
          <w:tcPr>
            <w:tcW w:w="3089" w:type="dxa"/>
            <w:tcBorders>
              <w:left w:val="single" w:sz="24" w:space="0" w:color="E9F5FB"/>
            </w:tcBorders>
            <w:shd w:val="clear" w:color="auto" w:fill="E9F5FB"/>
            <w:vAlign w:val="center"/>
          </w:tcPr>
          <w:p w14:paraId="30A25A1C" w14:textId="77777777" w:rsidR="00D6769B" w:rsidRPr="009F5225" w:rsidRDefault="00D6769B" w:rsidP="00A82323">
            <w:pPr>
              <w:jc w:val="center"/>
              <w:rPr>
                <w:rFonts w:ascii="Aptos Light" w:hAnsi="Aptos Light"/>
                <w:b/>
                <w:bCs/>
                <w:sz w:val="22"/>
                <w:szCs w:val="22"/>
              </w:rPr>
            </w:pPr>
            <w:r w:rsidRPr="009F5225">
              <w:rPr>
                <w:rFonts w:ascii="Aptos Light" w:hAnsi="Aptos Light"/>
                <w:b/>
                <w:bCs/>
                <w:sz w:val="22"/>
                <w:szCs w:val="22"/>
              </w:rPr>
              <w:t xml:space="preserve">środki finansowe </w:t>
            </w:r>
            <w:r w:rsidRPr="009F5225">
              <w:rPr>
                <w:rFonts w:ascii="Aptos Light" w:hAnsi="Aptos Light"/>
                <w:b/>
                <w:bCs/>
                <w:sz w:val="22"/>
                <w:szCs w:val="22"/>
              </w:rPr>
              <w:br/>
              <w:t>innych samorządów</w:t>
            </w:r>
          </w:p>
        </w:tc>
        <w:tc>
          <w:tcPr>
            <w:tcW w:w="6237" w:type="dxa"/>
            <w:tcBorders>
              <w:top w:val="single" w:sz="24" w:space="0" w:color="E9F5FB"/>
              <w:bottom w:val="single" w:sz="24" w:space="0" w:color="E9F5FB"/>
            </w:tcBorders>
          </w:tcPr>
          <w:p w14:paraId="5F67B970" w14:textId="77777777" w:rsidR="00D6769B" w:rsidRPr="009F5225" w:rsidRDefault="00D6769B" w:rsidP="0084605E">
            <w:pPr>
              <w:spacing w:after="280" w:line="240" w:lineRule="auto"/>
              <w:rPr>
                <w:rFonts w:ascii="Aptos Light" w:hAnsi="Aptos Light"/>
                <w:sz w:val="22"/>
                <w:szCs w:val="22"/>
              </w:rPr>
            </w:pPr>
            <w:r w:rsidRPr="009F5225">
              <w:rPr>
                <w:rFonts w:ascii="Aptos Light" w:hAnsi="Aptos Light"/>
                <w:sz w:val="22"/>
                <w:szCs w:val="22"/>
              </w:rPr>
              <w:t>w tym:</w:t>
            </w:r>
          </w:p>
          <w:p w14:paraId="2941F2A7" w14:textId="264948DF" w:rsidR="00D6769B" w:rsidRPr="009F5225" w:rsidRDefault="00D6769B" w:rsidP="0084605E">
            <w:pPr>
              <w:pStyle w:val="Bezodstpw"/>
              <w:numPr>
                <w:ilvl w:val="0"/>
                <w:numId w:val="33"/>
              </w:numPr>
              <w:ind w:left="464"/>
              <w:rPr>
                <w:rFonts w:ascii="Aptos Light" w:hAnsi="Aptos Light"/>
              </w:rPr>
            </w:pPr>
            <w:r w:rsidRPr="009F5225">
              <w:rPr>
                <w:rFonts w:ascii="Aptos Light" w:hAnsi="Aptos Light"/>
              </w:rPr>
              <w:t>środki finansowe powiatu gryfińskiego</w:t>
            </w:r>
          </w:p>
          <w:p w14:paraId="6206B8E6" w14:textId="647D4E47" w:rsidR="00D6769B" w:rsidRPr="009F5225" w:rsidRDefault="00D6769B" w:rsidP="0084605E">
            <w:pPr>
              <w:pStyle w:val="Bezodstpw"/>
              <w:numPr>
                <w:ilvl w:val="0"/>
                <w:numId w:val="33"/>
              </w:numPr>
              <w:ind w:left="464"/>
              <w:rPr>
                <w:rFonts w:ascii="Aptos Light" w:hAnsi="Aptos Light"/>
              </w:rPr>
            </w:pPr>
            <w:r w:rsidRPr="009F5225">
              <w:rPr>
                <w:rFonts w:ascii="Aptos Light" w:hAnsi="Aptos Light"/>
              </w:rPr>
              <w:t>środki finansowe województwa zachodniopomorskiego</w:t>
            </w:r>
          </w:p>
          <w:p w14:paraId="36F02D4A" w14:textId="4FBBBFD8" w:rsidR="00D6769B" w:rsidRPr="009F5225" w:rsidRDefault="00D6769B" w:rsidP="0084605E">
            <w:pPr>
              <w:pStyle w:val="Bezodstpw"/>
              <w:numPr>
                <w:ilvl w:val="0"/>
                <w:numId w:val="33"/>
              </w:numPr>
              <w:ind w:left="464"/>
              <w:rPr>
                <w:rFonts w:ascii="Aptos Light" w:hAnsi="Aptos Light"/>
              </w:rPr>
            </w:pPr>
            <w:r w:rsidRPr="009F5225">
              <w:rPr>
                <w:rFonts w:ascii="Aptos Light" w:hAnsi="Aptos Light"/>
              </w:rPr>
              <w:t xml:space="preserve">środki finansowe innych samorządów – w kontekście realizacji projektów o charakterze partnerskim </w:t>
            </w:r>
            <w:r w:rsidR="00126222" w:rsidRPr="009F5225">
              <w:rPr>
                <w:rFonts w:ascii="Aptos Light" w:hAnsi="Aptos Light"/>
              </w:rPr>
              <w:t>(</w:t>
            </w:r>
            <w:r w:rsidRPr="009F5225">
              <w:rPr>
                <w:rFonts w:ascii="Aptos Light" w:hAnsi="Aptos Light"/>
              </w:rPr>
              <w:t>m.in. w ramach Partnerstwa Powiatu Gryfińskiego</w:t>
            </w:r>
            <w:r w:rsidR="00126222" w:rsidRPr="009F5225">
              <w:rPr>
                <w:rFonts w:ascii="Aptos Light" w:hAnsi="Aptos Light"/>
              </w:rPr>
              <w:t>)</w:t>
            </w:r>
          </w:p>
        </w:tc>
      </w:tr>
      <w:tr w:rsidR="00D6769B" w:rsidRPr="009F5225" w14:paraId="19D53896" w14:textId="77777777" w:rsidTr="00A82323">
        <w:tc>
          <w:tcPr>
            <w:tcW w:w="3089" w:type="dxa"/>
            <w:tcBorders>
              <w:left w:val="single" w:sz="24" w:space="0" w:color="E9F5FB"/>
              <w:right w:val="single" w:sz="36" w:space="0" w:color="FFFFFF"/>
            </w:tcBorders>
            <w:shd w:val="clear" w:color="auto" w:fill="E9F5FB"/>
            <w:vAlign w:val="center"/>
          </w:tcPr>
          <w:p w14:paraId="089D207E" w14:textId="2BEED9F9" w:rsidR="00D6769B" w:rsidRPr="009F5225" w:rsidRDefault="00D6769B" w:rsidP="00A82323">
            <w:pPr>
              <w:jc w:val="center"/>
              <w:rPr>
                <w:rFonts w:ascii="Aptos Light" w:hAnsi="Aptos Light"/>
                <w:b/>
                <w:bCs/>
                <w:sz w:val="22"/>
                <w:szCs w:val="22"/>
              </w:rPr>
            </w:pPr>
            <w:r w:rsidRPr="009F5225">
              <w:rPr>
                <w:rFonts w:ascii="Aptos Light" w:hAnsi="Aptos Light"/>
                <w:b/>
                <w:bCs/>
                <w:sz w:val="22"/>
                <w:szCs w:val="22"/>
              </w:rPr>
              <w:t xml:space="preserve">środki finansowe </w:t>
            </w:r>
            <w:r w:rsidRPr="009F5225">
              <w:rPr>
                <w:rFonts w:ascii="Aptos Light" w:hAnsi="Aptos Light"/>
                <w:b/>
                <w:bCs/>
                <w:sz w:val="22"/>
                <w:szCs w:val="22"/>
              </w:rPr>
              <w:br/>
              <w:t xml:space="preserve">pochodzące </w:t>
            </w:r>
            <w:r w:rsidR="00472433">
              <w:rPr>
                <w:rFonts w:ascii="Aptos Light" w:hAnsi="Aptos Light"/>
                <w:b/>
                <w:bCs/>
                <w:sz w:val="22"/>
                <w:szCs w:val="22"/>
              </w:rPr>
              <w:br/>
            </w:r>
            <w:r w:rsidRPr="009F5225">
              <w:rPr>
                <w:rFonts w:ascii="Aptos Light" w:hAnsi="Aptos Light"/>
                <w:b/>
                <w:bCs/>
                <w:sz w:val="22"/>
                <w:szCs w:val="22"/>
              </w:rPr>
              <w:t>z budżetu państwa</w:t>
            </w:r>
          </w:p>
        </w:tc>
        <w:tc>
          <w:tcPr>
            <w:tcW w:w="6237" w:type="dxa"/>
            <w:tcBorders>
              <w:top w:val="single" w:sz="24" w:space="0" w:color="E9F5FB"/>
              <w:left w:val="single" w:sz="36" w:space="0" w:color="FFFFFF"/>
              <w:bottom w:val="single" w:sz="24" w:space="0" w:color="E9F5FB"/>
            </w:tcBorders>
          </w:tcPr>
          <w:p w14:paraId="0EF43D1F" w14:textId="77777777" w:rsidR="00D6769B" w:rsidRPr="009F5225" w:rsidRDefault="00D6769B" w:rsidP="0084605E">
            <w:pPr>
              <w:spacing w:after="280" w:line="240" w:lineRule="auto"/>
              <w:rPr>
                <w:rFonts w:ascii="Aptos Light" w:hAnsi="Aptos Light"/>
                <w:sz w:val="22"/>
                <w:szCs w:val="22"/>
              </w:rPr>
            </w:pPr>
            <w:r w:rsidRPr="009F5225">
              <w:rPr>
                <w:rFonts w:ascii="Aptos Light" w:hAnsi="Aptos Light"/>
                <w:sz w:val="22"/>
                <w:szCs w:val="22"/>
              </w:rPr>
              <w:t>w tym między innymi z:</w:t>
            </w:r>
          </w:p>
          <w:p w14:paraId="4AD97C58" w14:textId="29ACBF65" w:rsidR="00D6769B" w:rsidRPr="009F5225" w:rsidRDefault="00472433" w:rsidP="0084605E">
            <w:pPr>
              <w:pStyle w:val="Bezodstpw"/>
              <w:numPr>
                <w:ilvl w:val="0"/>
                <w:numId w:val="34"/>
              </w:numPr>
              <w:ind w:left="463"/>
              <w:rPr>
                <w:rFonts w:ascii="Aptos Light" w:hAnsi="Aptos Light"/>
              </w:rPr>
            </w:pPr>
            <w:r>
              <w:rPr>
                <w:rFonts w:ascii="Aptos Light" w:hAnsi="Aptos Light"/>
              </w:rPr>
              <w:t>p</w:t>
            </w:r>
            <w:r w:rsidR="00D6769B" w:rsidRPr="009F5225">
              <w:rPr>
                <w:rFonts w:ascii="Aptos Light" w:hAnsi="Aptos Light"/>
              </w:rPr>
              <w:t>rogramów Ministerstwa Kultury i Dziedzictwa Narodowego (m.in. na remont lokalnych zabytków)</w:t>
            </w:r>
          </w:p>
          <w:p w14:paraId="14840AA5" w14:textId="5DC05CEE" w:rsidR="00D6769B" w:rsidRPr="009F5225" w:rsidRDefault="00472433" w:rsidP="0084605E">
            <w:pPr>
              <w:pStyle w:val="Bezodstpw"/>
              <w:numPr>
                <w:ilvl w:val="0"/>
                <w:numId w:val="34"/>
              </w:numPr>
              <w:ind w:left="463"/>
              <w:rPr>
                <w:rFonts w:ascii="Aptos Light" w:hAnsi="Aptos Light"/>
              </w:rPr>
            </w:pPr>
            <w:r>
              <w:rPr>
                <w:rFonts w:ascii="Aptos Light" w:hAnsi="Aptos Light"/>
              </w:rPr>
              <w:t>p</w:t>
            </w:r>
            <w:r w:rsidR="00D6769B" w:rsidRPr="009F5225">
              <w:rPr>
                <w:rFonts w:ascii="Aptos Light" w:hAnsi="Aptos Light"/>
              </w:rPr>
              <w:t>rogramów Ministerstwa Sportu i Turystyki</w:t>
            </w:r>
          </w:p>
          <w:p w14:paraId="28992B24" w14:textId="772FBE82" w:rsidR="00D6769B" w:rsidRPr="009F5225" w:rsidRDefault="00472433" w:rsidP="0084605E">
            <w:pPr>
              <w:pStyle w:val="Bezodstpw"/>
              <w:numPr>
                <w:ilvl w:val="0"/>
                <w:numId w:val="34"/>
              </w:numPr>
              <w:ind w:left="463"/>
              <w:rPr>
                <w:rFonts w:ascii="Aptos Light" w:hAnsi="Aptos Light"/>
              </w:rPr>
            </w:pPr>
            <w:r>
              <w:rPr>
                <w:rFonts w:ascii="Aptos Light" w:hAnsi="Aptos Light"/>
              </w:rPr>
              <w:lastRenderedPageBreak/>
              <w:t>p</w:t>
            </w:r>
            <w:r w:rsidR="00D6769B" w:rsidRPr="009F5225">
              <w:rPr>
                <w:rFonts w:ascii="Aptos Light" w:hAnsi="Aptos Light"/>
              </w:rPr>
              <w:t>rogramów Ministerstwa Rodziny i Polityki Społecznej</w:t>
            </w:r>
          </w:p>
          <w:p w14:paraId="1718DDB2" w14:textId="5B0B6C05" w:rsidR="00D6769B" w:rsidRPr="009F5225" w:rsidRDefault="00472433" w:rsidP="0084605E">
            <w:pPr>
              <w:pStyle w:val="Bezodstpw"/>
              <w:numPr>
                <w:ilvl w:val="0"/>
                <w:numId w:val="34"/>
              </w:numPr>
              <w:ind w:left="463"/>
              <w:rPr>
                <w:rFonts w:ascii="Aptos Light" w:hAnsi="Aptos Light"/>
              </w:rPr>
            </w:pPr>
            <w:r>
              <w:rPr>
                <w:rFonts w:ascii="Aptos Light" w:hAnsi="Aptos Light"/>
              </w:rPr>
              <w:t>p</w:t>
            </w:r>
            <w:r w:rsidR="00D6769B" w:rsidRPr="009F5225">
              <w:rPr>
                <w:rFonts w:ascii="Aptos Light" w:hAnsi="Aptos Light"/>
              </w:rPr>
              <w:t>rogramów Ministerstwa Edukacji (m.in. w ramach konkursów dotacyjnych)</w:t>
            </w:r>
          </w:p>
          <w:p w14:paraId="2FFDB26F" w14:textId="7246E249" w:rsidR="00D6769B" w:rsidRPr="009F5225" w:rsidRDefault="00472433" w:rsidP="0084605E">
            <w:pPr>
              <w:pStyle w:val="Bezodstpw"/>
              <w:numPr>
                <w:ilvl w:val="0"/>
                <w:numId w:val="34"/>
              </w:numPr>
              <w:ind w:left="463"/>
              <w:rPr>
                <w:rFonts w:ascii="Aptos Light" w:hAnsi="Aptos Light"/>
              </w:rPr>
            </w:pPr>
            <w:r>
              <w:rPr>
                <w:rFonts w:ascii="Aptos Light" w:hAnsi="Aptos Light"/>
              </w:rPr>
              <w:t>p</w:t>
            </w:r>
            <w:r w:rsidR="00D6769B" w:rsidRPr="009F5225">
              <w:rPr>
                <w:rFonts w:ascii="Aptos Light" w:hAnsi="Aptos Light"/>
              </w:rPr>
              <w:t>rogramów Ministerstwa Obrony Narodowej</w:t>
            </w:r>
          </w:p>
          <w:p w14:paraId="32B30BB7" w14:textId="2DC563E7" w:rsidR="00D6769B" w:rsidRPr="009F5225" w:rsidRDefault="00472433" w:rsidP="0084605E">
            <w:pPr>
              <w:pStyle w:val="Bezodstpw"/>
              <w:numPr>
                <w:ilvl w:val="0"/>
                <w:numId w:val="34"/>
              </w:numPr>
              <w:ind w:left="463"/>
              <w:rPr>
                <w:rFonts w:ascii="Aptos Light" w:hAnsi="Aptos Light"/>
              </w:rPr>
            </w:pPr>
            <w:r>
              <w:rPr>
                <w:rFonts w:ascii="Aptos Light" w:hAnsi="Aptos Light"/>
              </w:rPr>
              <w:t>p</w:t>
            </w:r>
            <w:r w:rsidR="00D6769B" w:rsidRPr="009F5225">
              <w:rPr>
                <w:rFonts w:ascii="Aptos Light" w:hAnsi="Aptos Light"/>
              </w:rPr>
              <w:t>rogramów Ministerstwa Cyfryzacji</w:t>
            </w:r>
          </w:p>
        </w:tc>
      </w:tr>
      <w:tr w:rsidR="00D6769B" w:rsidRPr="009F5225" w14:paraId="536A6A48" w14:textId="77777777" w:rsidTr="00A82323">
        <w:tc>
          <w:tcPr>
            <w:tcW w:w="3089" w:type="dxa"/>
            <w:tcBorders>
              <w:left w:val="single" w:sz="24" w:space="0" w:color="E9F5FB"/>
              <w:bottom w:val="single" w:sz="36" w:space="0" w:color="FFFFFF"/>
            </w:tcBorders>
            <w:shd w:val="clear" w:color="auto" w:fill="E9F5FB"/>
            <w:vAlign w:val="center"/>
          </w:tcPr>
          <w:p w14:paraId="23E88273" w14:textId="77777777" w:rsidR="00D6769B" w:rsidRPr="009F5225" w:rsidRDefault="00D6769B" w:rsidP="00A82323">
            <w:pPr>
              <w:jc w:val="center"/>
              <w:rPr>
                <w:rFonts w:ascii="Aptos Light" w:hAnsi="Aptos Light"/>
                <w:b/>
                <w:bCs/>
                <w:sz w:val="22"/>
                <w:szCs w:val="22"/>
              </w:rPr>
            </w:pPr>
            <w:r w:rsidRPr="009F5225">
              <w:rPr>
                <w:rFonts w:ascii="Aptos Light" w:hAnsi="Aptos Light"/>
                <w:b/>
                <w:bCs/>
                <w:sz w:val="22"/>
                <w:szCs w:val="22"/>
              </w:rPr>
              <w:lastRenderedPageBreak/>
              <w:t xml:space="preserve">środki finansowe </w:t>
            </w:r>
            <w:r w:rsidRPr="009F5225">
              <w:rPr>
                <w:rFonts w:ascii="Aptos Light" w:hAnsi="Aptos Light"/>
                <w:b/>
                <w:bCs/>
                <w:sz w:val="22"/>
                <w:szCs w:val="22"/>
              </w:rPr>
              <w:br/>
              <w:t xml:space="preserve">pochodzące z funduszy </w:t>
            </w:r>
            <w:r w:rsidRPr="009F5225">
              <w:rPr>
                <w:rFonts w:ascii="Aptos Light" w:hAnsi="Aptos Light"/>
                <w:b/>
                <w:bCs/>
                <w:sz w:val="22"/>
                <w:szCs w:val="22"/>
              </w:rPr>
              <w:br/>
              <w:t>celowych</w:t>
            </w:r>
          </w:p>
        </w:tc>
        <w:tc>
          <w:tcPr>
            <w:tcW w:w="6237" w:type="dxa"/>
            <w:tcBorders>
              <w:top w:val="single" w:sz="24" w:space="0" w:color="E9F5FB"/>
              <w:bottom w:val="single" w:sz="24" w:space="0" w:color="E9F5FB"/>
            </w:tcBorders>
          </w:tcPr>
          <w:p w14:paraId="29E132D8" w14:textId="77777777" w:rsidR="00D6769B" w:rsidRPr="009F5225" w:rsidRDefault="00D6769B" w:rsidP="0084605E">
            <w:pPr>
              <w:spacing w:after="280" w:line="240" w:lineRule="auto"/>
              <w:rPr>
                <w:rFonts w:ascii="Aptos Light" w:hAnsi="Aptos Light"/>
                <w:sz w:val="22"/>
                <w:szCs w:val="22"/>
              </w:rPr>
            </w:pPr>
            <w:r w:rsidRPr="009F5225">
              <w:rPr>
                <w:rFonts w:ascii="Aptos Light" w:hAnsi="Aptos Light"/>
                <w:sz w:val="22"/>
                <w:szCs w:val="22"/>
              </w:rPr>
              <w:t>w tym między innymi z:</w:t>
            </w:r>
          </w:p>
          <w:p w14:paraId="3F6863BB" w14:textId="2350DBE3" w:rsidR="00D6769B" w:rsidRPr="009F5225" w:rsidRDefault="00D6769B" w:rsidP="0084605E">
            <w:pPr>
              <w:pStyle w:val="Bezodstpw"/>
              <w:numPr>
                <w:ilvl w:val="0"/>
                <w:numId w:val="35"/>
              </w:numPr>
              <w:ind w:left="464"/>
              <w:rPr>
                <w:rFonts w:ascii="Aptos Light" w:hAnsi="Aptos Light"/>
              </w:rPr>
            </w:pPr>
            <w:r w:rsidRPr="009F5225">
              <w:rPr>
                <w:rFonts w:ascii="Aptos Light" w:hAnsi="Aptos Light"/>
              </w:rPr>
              <w:t>Narodowego oraz Wojewódzkiego Funduszu Ochrony Środowiska i Gospodarki Wodnej</w:t>
            </w:r>
          </w:p>
          <w:p w14:paraId="22C6DFEA" w14:textId="1B336AF1" w:rsidR="00D6769B" w:rsidRPr="009F5225" w:rsidRDefault="00D6769B" w:rsidP="0084605E">
            <w:pPr>
              <w:pStyle w:val="Bezodstpw"/>
              <w:numPr>
                <w:ilvl w:val="0"/>
                <w:numId w:val="35"/>
              </w:numPr>
              <w:ind w:left="464"/>
              <w:rPr>
                <w:rFonts w:ascii="Aptos Light" w:hAnsi="Aptos Light"/>
              </w:rPr>
            </w:pPr>
            <w:r w:rsidRPr="009F5225">
              <w:rPr>
                <w:rFonts w:ascii="Aptos Light" w:hAnsi="Aptos Light"/>
              </w:rPr>
              <w:t>Rządowego Funduszu Rozwoju Dróg</w:t>
            </w:r>
          </w:p>
          <w:p w14:paraId="4288EBD3" w14:textId="6BB85F78" w:rsidR="00D6769B" w:rsidRPr="009F5225" w:rsidRDefault="00D6769B" w:rsidP="0084605E">
            <w:pPr>
              <w:pStyle w:val="Bezodstpw"/>
              <w:numPr>
                <w:ilvl w:val="0"/>
                <w:numId w:val="35"/>
              </w:numPr>
              <w:ind w:left="464"/>
              <w:rPr>
                <w:rFonts w:ascii="Aptos Light" w:hAnsi="Aptos Light"/>
              </w:rPr>
            </w:pPr>
            <w:r w:rsidRPr="009F5225">
              <w:rPr>
                <w:rFonts w:ascii="Aptos Light" w:hAnsi="Aptos Light"/>
              </w:rPr>
              <w:t>Funduszu Rozwoju Przewozów Autobusowych</w:t>
            </w:r>
          </w:p>
          <w:p w14:paraId="19CBD300" w14:textId="5256EC69" w:rsidR="00D6769B" w:rsidRPr="009F5225" w:rsidRDefault="00D6769B" w:rsidP="0084605E">
            <w:pPr>
              <w:pStyle w:val="Bezodstpw"/>
              <w:numPr>
                <w:ilvl w:val="0"/>
                <w:numId w:val="35"/>
              </w:numPr>
              <w:ind w:left="464"/>
              <w:rPr>
                <w:rFonts w:ascii="Aptos Light" w:hAnsi="Aptos Light"/>
              </w:rPr>
            </w:pPr>
            <w:r w:rsidRPr="009F5225">
              <w:rPr>
                <w:rFonts w:ascii="Aptos Light" w:hAnsi="Aptos Light"/>
              </w:rPr>
              <w:t>Funduszu Pracy</w:t>
            </w:r>
          </w:p>
          <w:p w14:paraId="3B6A5635" w14:textId="3696CD83" w:rsidR="00D6769B" w:rsidRPr="009F5225" w:rsidRDefault="00D6769B" w:rsidP="0084605E">
            <w:pPr>
              <w:pStyle w:val="Bezodstpw"/>
              <w:numPr>
                <w:ilvl w:val="0"/>
                <w:numId w:val="35"/>
              </w:numPr>
              <w:ind w:left="464"/>
              <w:rPr>
                <w:rFonts w:ascii="Aptos Light" w:hAnsi="Aptos Light"/>
              </w:rPr>
            </w:pPr>
            <w:r w:rsidRPr="009F5225">
              <w:rPr>
                <w:rFonts w:ascii="Aptos Light" w:hAnsi="Aptos Light"/>
              </w:rPr>
              <w:t>Funduszu Rozwoju Przedsiębiorczości</w:t>
            </w:r>
          </w:p>
          <w:p w14:paraId="7979F35C" w14:textId="26E1917A" w:rsidR="00D6769B" w:rsidRPr="009F5225" w:rsidRDefault="00D6769B" w:rsidP="0084605E">
            <w:pPr>
              <w:pStyle w:val="Bezodstpw"/>
              <w:numPr>
                <w:ilvl w:val="0"/>
                <w:numId w:val="35"/>
              </w:numPr>
              <w:ind w:left="464"/>
              <w:rPr>
                <w:rFonts w:ascii="Aptos Light" w:hAnsi="Aptos Light"/>
              </w:rPr>
            </w:pPr>
            <w:r w:rsidRPr="009F5225">
              <w:rPr>
                <w:rFonts w:ascii="Aptos Light" w:hAnsi="Aptos Light"/>
              </w:rPr>
              <w:t>Państwowego Funduszu Rehabilitacji Osób Niepełnosprawnych</w:t>
            </w:r>
          </w:p>
          <w:p w14:paraId="567A14E5" w14:textId="279F5737" w:rsidR="00D6769B" w:rsidRPr="009F5225" w:rsidRDefault="00D6769B" w:rsidP="0084605E">
            <w:pPr>
              <w:pStyle w:val="Bezodstpw"/>
              <w:numPr>
                <w:ilvl w:val="0"/>
                <w:numId w:val="35"/>
              </w:numPr>
              <w:ind w:left="464"/>
              <w:rPr>
                <w:rFonts w:ascii="Aptos Light" w:hAnsi="Aptos Light"/>
              </w:rPr>
            </w:pPr>
            <w:r w:rsidRPr="009F5225">
              <w:rPr>
                <w:rFonts w:ascii="Aptos Light" w:hAnsi="Aptos Light"/>
              </w:rPr>
              <w:t>Funduszu Inwestycji Samorządowych</w:t>
            </w:r>
          </w:p>
          <w:p w14:paraId="2480746D" w14:textId="28C1A338" w:rsidR="00D6769B" w:rsidRPr="009F5225" w:rsidRDefault="00D6769B" w:rsidP="0084605E">
            <w:pPr>
              <w:pStyle w:val="Bezodstpw"/>
              <w:numPr>
                <w:ilvl w:val="0"/>
                <w:numId w:val="35"/>
              </w:numPr>
              <w:ind w:left="464"/>
              <w:rPr>
                <w:rFonts w:ascii="Aptos Light" w:hAnsi="Aptos Light"/>
              </w:rPr>
            </w:pPr>
            <w:r w:rsidRPr="009F5225">
              <w:rPr>
                <w:rFonts w:ascii="Aptos Light" w:hAnsi="Aptos Light"/>
              </w:rPr>
              <w:t>Programu Rozwoju Organizacji Obywatelskich na lata 2018-2030</w:t>
            </w:r>
          </w:p>
          <w:p w14:paraId="6EFF4E44" w14:textId="2871972F" w:rsidR="00D6769B" w:rsidRPr="009F5225" w:rsidRDefault="00D6769B" w:rsidP="0084605E">
            <w:pPr>
              <w:pStyle w:val="Bezodstpw"/>
              <w:numPr>
                <w:ilvl w:val="0"/>
                <w:numId w:val="35"/>
              </w:numPr>
              <w:ind w:left="464"/>
              <w:rPr>
                <w:rFonts w:ascii="Aptos Light" w:hAnsi="Aptos Light"/>
              </w:rPr>
            </w:pPr>
            <w:r w:rsidRPr="009F5225">
              <w:rPr>
                <w:rFonts w:ascii="Aptos Light" w:hAnsi="Aptos Light"/>
              </w:rPr>
              <w:t>Programu Ochrony Ludności i Obrony Cywilnej (priorytetowo: budowa i remonty schronów)</w:t>
            </w:r>
          </w:p>
        </w:tc>
      </w:tr>
      <w:tr w:rsidR="00D6769B" w:rsidRPr="009F5225" w14:paraId="34F6228F" w14:textId="77777777" w:rsidTr="00A82323">
        <w:trPr>
          <w:trHeight w:val="2438"/>
        </w:trPr>
        <w:tc>
          <w:tcPr>
            <w:tcW w:w="3089" w:type="dxa"/>
            <w:tcBorders>
              <w:top w:val="single" w:sz="36" w:space="0" w:color="FFFFFF"/>
              <w:left w:val="single" w:sz="24" w:space="0" w:color="E9F5FB"/>
              <w:right w:val="single" w:sz="36" w:space="0" w:color="FFFFFF"/>
            </w:tcBorders>
            <w:shd w:val="clear" w:color="auto" w:fill="E9F5FB"/>
            <w:vAlign w:val="center"/>
          </w:tcPr>
          <w:p w14:paraId="347C356E" w14:textId="77777777" w:rsidR="00D6769B" w:rsidRPr="009F5225" w:rsidRDefault="00D6769B" w:rsidP="00A82323">
            <w:pPr>
              <w:jc w:val="center"/>
              <w:rPr>
                <w:rFonts w:ascii="Aptos Light" w:hAnsi="Aptos Light"/>
                <w:b/>
                <w:bCs/>
                <w:sz w:val="22"/>
                <w:szCs w:val="22"/>
              </w:rPr>
            </w:pPr>
            <w:r w:rsidRPr="009F5225">
              <w:rPr>
                <w:rFonts w:ascii="Aptos Light" w:hAnsi="Aptos Light"/>
                <w:b/>
                <w:bCs/>
                <w:sz w:val="22"/>
                <w:szCs w:val="22"/>
              </w:rPr>
              <w:t>środki finansowe pochodzące z funduszy Unii Europejskiej, do wykorzystania w perspektywie finansowej 2021-2027</w:t>
            </w:r>
          </w:p>
        </w:tc>
        <w:tc>
          <w:tcPr>
            <w:tcW w:w="6237" w:type="dxa"/>
            <w:tcBorders>
              <w:top w:val="single" w:sz="24" w:space="0" w:color="E9F5FB"/>
              <w:left w:val="single" w:sz="36" w:space="0" w:color="FFFFFF"/>
              <w:bottom w:val="single" w:sz="24" w:space="0" w:color="E9F5FB"/>
            </w:tcBorders>
          </w:tcPr>
          <w:p w14:paraId="1C1A9EAC" w14:textId="77777777" w:rsidR="00D6769B" w:rsidRPr="009F5225" w:rsidRDefault="00D6769B" w:rsidP="0084605E">
            <w:pPr>
              <w:spacing w:after="280" w:line="240" w:lineRule="auto"/>
              <w:rPr>
                <w:rFonts w:ascii="Aptos Light" w:hAnsi="Aptos Light"/>
                <w:sz w:val="22"/>
                <w:szCs w:val="22"/>
              </w:rPr>
            </w:pPr>
            <w:r w:rsidRPr="009F5225">
              <w:rPr>
                <w:rFonts w:ascii="Aptos Light" w:hAnsi="Aptos Light"/>
                <w:sz w:val="22"/>
                <w:szCs w:val="22"/>
              </w:rPr>
              <w:t>w tym z:</w:t>
            </w:r>
          </w:p>
          <w:p w14:paraId="4445DA91" w14:textId="0E16B60A" w:rsidR="00D6769B" w:rsidRPr="009F5225" w:rsidRDefault="00D6769B" w:rsidP="0084605E">
            <w:pPr>
              <w:pStyle w:val="Bezodstpw"/>
              <w:numPr>
                <w:ilvl w:val="0"/>
                <w:numId w:val="36"/>
              </w:numPr>
              <w:ind w:left="463"/>
              <w:rPr>
                <w:rFonts w:ascii="Aptos Light" w:hAnsi="Aptos Light"/>
              </w:rPr>
            </w:pPr>
            <w:r w:rsidRPr="009F5225">
              <w:rPr>
                <w:rFonts w:ascii="Aptos Light" w:hAnsi="Aptos Light"/>
              </w:rPr>
              <w:t>Europejskiego Funduszu Rozwoju Regionalnego</w:t>
            </w:r>
          </w:p>
          <w:p w14:paraId="46DEBB5A" w14:textId="60FED933" w:rsidR="00D6769B" w:rsidRPr="009F5225" w:rsidRDefault="00D6769B" w:rsidP="0084605E">
            <w:pPr>
              <w:pStyle w:val="Bezodstpw"/>
              <w:numPr>
                <w:ilvl w:val="0"/>
                <w:numId w:val="36"/>
              </w:numPr>
              <w:ind w:left="463"/>
              <w:rPr>
                <w:rFonts w:ascii="Aptos Light" w:hAnsi="Aptos Light"/>
              </w:rPr>
            </w:pPr>
            <w:r w:rsidRPr="009F5225">
              <w:rPr>
                <w:rFonts w:ascii="Aptos Light" w:hAnsi="Aptos Light"/>
              </w:rPr>
              <w:t>Europejskiego Funduszu Społecznego+</w:t>
            </w:r>
          </w:p>
          <w:p w14:paraId="69C63AE4" w14:textId="2BDF7310" w:rsidR="00D6769B" w:rsidRPr="009F5225" w:rsidRDefault="00D6769B" w:rsidP="0084605E">
            <w:pPr>
              <w:pStyle w:val="Bezodstpw"/>
              <w:numPr>
                <w:ilvl w:val="0"/>
                <w:numId w:val="36"/>
              </w:numPr>
              <w:ind w:left="463"/>
              <w:rPr>
                <w:rFonts w:ascii="Aptos Light" w:hAnsi="Aptos Light"/>
              </w:rPr>
            </w:pPr>
            <w:r w:rsidRPr="009F5225">
              <w:rPr>
                <w:rFonts w:ascii="Aptos Light" w:hAnsi="Aptos Light"/>
              </w:rPr>
              <w:t>Funduszu Spójności</w:t>
            </w:r>
          </w:p>
          <w:p w14:paraId="74CE3CCE" w14:textId="364DF81E" w:rsidR="00D6769B" w:rsidRPr="009F5225" w:rsidRDefault="00D6769B" w:rsidP="0084605E">
            <w:pPr>
              <w:pStyle w:val="Bezodstpw"/>
              <w:numPr>
                <w:ilvl w:val="0"/>
                <w:numId w:val="36"/>
              </w:numPr>
              <w:ind w:left="463"/>
              <w:rPr>
                <w:rFonts w:ascii="Aptos Light" w:hAnsi="Aptos Light"/>
              </w:rPr>
            </w:pPr>
            <w:r w:rsidRPr="009F5225">
              <w:rPr>
                <w:rFonts w:ascii="Aptos Light" w:hAnsi="Aptos Light"/>
              </w:rPr>
              <w:t>Krajowego Programu Odbudowy i Zwiększania Odporności</w:t>
            </w:r>
          </w:p>
          <w:p w14:paraId="26FF8DF8" w14:textId="31107FAD" w:rsidR="00D6769B" w:rsidRPr="009F5225" w:rsidRDefault="00D6769B" w:rsidP="0084605E">
            <w:pPr>
              <w:pStyle w:val="Bezodstpw"/>
              <w:numPr>
                <w:ilvl w:val="0"/>
                <w:numId w:val="36"/>
              </w:numPr>
              <w:ind w:left="463"/>
              <w:rPr>
                <w:rFonts w:ascii="Aptos Light" w:hAnsi="Aptos Light"/>
              </w:rPr>
            </w:pPr>
            <w:r w:rsidRPr="009F5225">
              <w:rPr>
                <w:rFonts w:ascii="Aptos Light" w:hAnsi="Aptos Light"/>
              </w:rPr>
              <w:t>Planu Strategicznego dla Wspólnej Polityki Rolnej na lata 2023-2027, w tym Interwencji LEADER</w:t>
            </w:r>
          </w:p>
        </w:tc>
      </w:tr>
      <w:tr w:rsidR="00D6769B" w:rsidRPr="009F5225" w14:paraId="22A5DCE5" w14:textId="77777777" w:rsidTr="00A82323">
        <w:trPr>
          <w:trHeight w:val="737"/>
        </w:trPr>
        <w:tc>
          <w:tcPr>
            <w:tcW w:w="3089" w:type="dxa"/>
            <w:tcBorders>
              <w:top w:val="single" w:sz="36" w:space="0" w:color="FFFFFF"/>
              <w:left w:val="single" w:sz="24" w:space="0" w:color="E9F5FB"/>
              <w:right w:val="single" w:sz="36" w:space="0" w:color="FFFFFF"/>
            </w:tcBorders>
            <w:shd w:val="clear" w:color="auto" w:fill="E9F5FB"/>
            <w:vAlign w:val="center"/>
          </w:tcPr>
          <w:p w14:paraId="61989C04" w14:textId="77777777" w:rsidR="00D6769B" w:rsidRPr="009F5225" w:rsidRDefault="00D6769B" w:rsidP="00A82323">
            <w:pPr>
              <w:jc w:val="center"/>
              <w:rPr>
                <w:rFonts w:ascii="Aptos Light" w:hAnsi="Aptos Light"/>
                <w:b/>
                <w:bCs/>
                <w:sz w:val="22"/>
                <w:szCs w:val="22"/>
              </w:rPr>
            </w:pPr>
            <w:r w:rsidRPr="009F5225">
              <w:rPr>
                <w:rFonts w:ascii="Aptos Light" w:hAnsi="Aptos Light"/>
                <w:b/>
                <w:bCs/>
                <w:sz w:val="22"/>
                <w:szCs w:val="22"/>
              </w:rPr>
              <w:t>środki finansowe pochodzące z funduszy Unii Europejskiej, do wykorzystania w perspektywie finansowej 2028-2035</w:t>
            </w:r>
          </w:p>
        </w:tc>
        <w:tc>
          <w:tcPr>
            <w:tcW w:w="6237" w:type="dxa"/>
            <w:tcBorders>
              <w:top w:val="single" w:sz="24" w:space="0" w:color="E9F5FB"/>
              <w:left w:val="single" w:sz="36" w:space="0" w:color="FFFFFF"/>
              <w:bottom w:val="single" w:sz="24" w:space="0" w:color="E9F5FB"/>
            </w:tcBorders>
          </w:tcPr>
          <w:p w14:paraId="36A63E03" w14:textId="77777777" w:rsidR="00D6769B" w:rsidRPr="009F5225" w:rsidRDefault="00D6769B" w:rsidP="0084605E">
            <w:pPr>
              <w:spacing w:line="240" w:lineRule="auto"/>
              <w:rPr>
                <w:rFonts w:ascii="Aptos Light" w:hAnsi="Aptos Light"/>
                <w:sz w:val="22"/>
                <w:szCs w:val="22"/>
              </w:rPr>
            </w:pPr>
          </w:p>
        </w:tc>
      </w:tr>
      <w:tr w:rsidR="00D6769B" w:rsidRPr="009F5225" w14:paraId="20ABC5E6" w14:textId="77777777" w:rsidTr="00A82323">
        <w:tc>
          <w:tcPr>
            <w:tcW w:w="3089" w:type="dxa"/>
            <w:tcBorders>
              <w:left w:val="single" w:sz="24" w:space="0" w:color="E9F5FB"/>
              <w:right w:val="single" w:sz="36" w:space="0" w:color="FFFFFF"/>
            </w:tcBorders>
            <w:shd w:val="clear" w:color="auto" w:fill="E9F5FB"/>
            <w:vAlign w:val="center"/>
          </w:tcPr>
          <w:p w14:paraId="501814EF" w14:textId="77777777" w:rsidR="00D6769B" w:rsidRPr="009F5225" w:rsidRDefault="00D6769B" w:rsidP="00A82323">
            <w:pPr>
              <w:jc w:val="center"/>
              <w:rPr>
                <w:rFonts w:ascii="Aptos Light" w:hAnsi="Aptos Light"/>
                <w:b/>
                <w:bCs/>
                <w:sz w:val="22"/>
                <w:szCs w:val="22"/>
              </w:rPr>
            </w:pPr>
            <w:r w:rsidRPr="009F5225">
              <w:rPr>
                <w:rFonts w:ascii="Aptos Light" w:hAnsi="Aptos Light"/>
                <w:b/>
                <w:bCs/>
                <w:sz w:val="22"/>
                <w:szCs w:val="22"/>
              </w:rPr>
              <w:t xml:space="preserve">inne środki finansowe </w:t>
            </w:r>
            <w:r w:rsidRPr="009F5225">
              <w:rPr>
                <w:rFonts w:ascii="Aptos Light" w:hAnsi="Aptos Light"/>
                <w:b/>
                <w:bCs/>
                <w:sz w:val="22"/>
                <w:szCs w:val="22"/>
              </w:rPr>
              <w:br/>
              <w:t>pochodzące ze źródeł zewnętrznych</w:t>
            </w:r>
          </w:p>
        </w:tc>
        <w:tc>
          <w:tcPr>
            <w:tcW w:w="6237" w:type="dxa"/>
            <w:tcBorders>
              <w:top w:val="single" w:sz="24" w:space="0" w:color="E9F5FB"/>
              <w:left w:val="single" w:sz="36" w:space="0" w:color="FFFFFF"/>
              <w:bottom w:val="single" w:sz="24" w:space="0" w:color="E9F5FB"/>
            </w:tcBorders>
            <w:vAlign w:val="center"/>
          </w:tcPr>
          <w:p w14:paraId="46E7E333" w14:textId="77777777" w:rsidR="00D6769B" w:rsidRPr="009F5225" w:rsidRDefault="00D6769B" w:rsidP="0084605E">
            <w:pPr>
              <w:spacing w:after="280" w:line="240" w:lineRule="auto"/>
              <w:rPr>
                <w:rFonts w:ascii="Aptos Light" w:hAnsi="Aptos Light"/>
                <w:sz w:val="22"/>
                <w:szCs w:val="22"/>
              </w:rPr>
            </w:pPr>
            <w:r w:rsidRPr="009F5225">
              <w:rPr>
                <w:rFonts w:ascii="Aptos Light" w:hAnsi="Aptos Light"/>
                <w:sz w:val="22"/>
                <w:szCs w:val="22"/>
              </w:rPr>
              <w:t>w tym między innymi z:</w:t>
            </w:r>
          </w:p>
          <w:p w14:paraId="4903F537" w14:textId="78640B40" w:rsidR="00D6769B" w:rsidRPr="009F5225" w:rsidRDefault="00D6769B" w:rsidP="0084605E">
            <w:pPr>
              <w:pStyle w:val="Bezodstpw"/>
              <w:numPr>
                <w:ilvl w:val="0"/>
                <w:numId w:val="37"/>
              </w:numPr>
              <w:ind w:left="463"/>
              <w:rPr>
                <w:rFonts w:ascii="Aptos Light" w:hAnsi="Aptos Light"/>
              </w:rPr>
            </w:pPr>
            <w:r w:rsidRPr="009F5225">
              <w:rPr>
                <w:rFonts w:ascii="Aptos Light" w:hAnsi="Aptos Light"/>
              </w:rPr>
              <w:t>Funduszy Norweskich i funduszy EOG</w:t>
            </w:r>
          </w:p>
          <w:p w14:paraId="37E32914" w14:textId="1D52466A" w:rsidR="00D6769B" w:rsidRPr="009F5225" w:rsidRDefault="00D6769B" w:rsidP="0084605E">
            <w:pPr>
              <w:pStyle w:val="Bezodstpw"/>
              <w:numPr>
                <w:ilvl w:val="0"/>
                <w:numId w:val="37"/>
              </w:numPr>
              <w:ind w:left="463"/>
              <w:rPr>
                <w:rFonts w:ascii="Aptos Light" w:hAnsi="Aptos Light"/>
              </w:rPr>
            </w:pPr>
            <w:r w:rsidRPr="009F5225">
              <w:rPr>
                <w:rFonts w:ascii="Aptos Light" w:hAnsi="Aptos Light"/>
              </w:rPr>
              <w:t>Programu Erasmus+</w:t>
            </w:r>
          </w:p>
        </w:tc>
      </w:tr>
      <w:tr w:rsidR="00D6769B" w:rsidRPr="009F5225" w14:paraId="2525401C" w14:textId="77777777" w:rsidTr="00A82323">
        <w:tc>
          <w:tcPr>
            <w:tcW w:w="3089" w:type="dxa"/>
            <w:tcBorders>
              <w:left w:val="single" w:sz="24" w:space="0" w:color="E9F5FB"/>
              <w:bottom w:val="single" w:sz="24" w:space="0" w:color="E9F5FB"/>
              <w:right w:val="single" w:sz="36" w:space="0" w:color="FFFFFF"/>
            </w:tcBorders>
            <w:shd w:val="clear" w:color="auto" w:fill="E9F5FB"/>
            <w:vAlign w:val="center"/>
          </w:tcPr>
          <w:p w14:paraId="78D3D607" w14:textId="77777777" w:rsidR="00D6769B" w:rsidRPr="009F5225" w:rsidRDefault="00D6769B" w:rsidP="00A82323">
            <w:pPr>
              <w:jc w:val="center"/>
              <w:rPr>
                <w:rFonts w:ascii="Aptos Light" w:hAnsi="Aptos Light"/>
                <w:b/>
                <w:bCs/>
                <w:sz w:val="22"/>
                <w:szCs w:val="22"/>
              </w:rPr>
            </w:pPr>
            <w:r w:rsidRPr="009F5225">
              <w:rPr>
                <w:rFonts w:ascii="Aptos Light" w:hAnsi="Aptos Light"/>
                <w:b/>
                <w:bCs/>
                <w:sz w:val="22"/>
                <w:szCs w:val="22"/>
              </w:rPr>
              <w:t xml:space="preserve">środki prywatne </w:t>
            </w:r>
          </w:p>
        </w:tc>
        <w:tc>
          <w:tcPr>
            <w:tcW w:w="6237" w:type="dxa"/>
            <w:tcBorders>
              <w:top w:val="single" w:sz="24" w:space="0" w:color="E9F5FB"/>
              <w:left w:val="single" w:sz="36" w:space="0" w:color="FFFFFF"/>
              <w:bottom w:val="single" w:sz="24" w:space="0" w:color="E9F5FB"/>
            </w:tcBorders>
            <w:vAlign w:val="center"/>
          </w:tcPr>
          <w:p w14:paraId="71C6C3B3" w14:textId="7D3D1C1B" w:rsidR="00D6769B" w:rsidRPr="009F5225" w:rsidRDefault="00D6769B" w:rsidP="0084605E">
            <w:pPr>
              <w:spacing w:after="280" w:line="240" w:lineRule="auto"/>
              <w:rPr>
                <w:rFonts w:ascii="Aptos Light" w:hAnsi="Aptos Light"/>
                <w:sz w:val="22"/>
                <w:szCs w:val="22"/>
              </w:rPr>
            </w:pPr>
            <w:r w:rsidRPr="009F5225">
              <w:rPr>
                <w:rFonts w:ascii="Aptos Light" w:hAnsi="Aptos Light"/>
                <w:sz w:val="22"/>
                <w:szCs w:val="22"/>
              </w:rPr>
              <w:t>w tym między:</w:t>
            </w:r>
          </w:p>
          <w:p w14:paraId="714E9F4A" w14:textId="293CD208" w:rsidR="00D6769B" w:rsidRPr="009F5225" w:rsidRDefault="00D6769B" w:rsidP="0084605E">
            <w:pPr>
              <w:pStyle w:val="Bezodstpw"/>
              <w:numPr>
                <w:ilvl w:val="0"/>
                <w:numId w:val="38"/>
              </w:numPr>
              <w:ind w:left="463"/>
              <w:rPr>
                <w:rFonts w:ascii="Aptos Light" w:hAnsi="Aptos Light"/>
              </w:rPr>
            </w:pPr>
            <w:r w:rsidRPr="009F5225">
              <w:rPr>
                <w:rFonts w:ascii="Aptos Light" w:hAnsi="Aptos Light"/>
              </w:rPr>
              <w:t>środki podmiotów niepublicznych, możliwe do wykorzystania np. przy realizacji zadań w formule partnerstwa publiczno-prywatnego PPP</w:t>
            </w:r>
          </w:p>
          <w:p w14:paraId="7041BE0F" w14:textId="2C4C859C" w:rsidR="00D6769B" w:rsidRPr="009F5225" w:rsidRDefault="00D6769B" w:rsidP="0084605E">
            <w:pPr>
              <w:pStyle w:val="Bezodstpw"/>
              <w:numPr>
                <w:ilvl w:val="0"/>
                <w:numId w:val="38"/>
              </w:numPr>
              <w:ind w:left="463"/>
              <w:rPr>
                <w:rFonts w:ascii="Aptos Light" w:hAnsi="Aptos Light"/>
              </w:rPr>
            </w:pPr>
            <w:r w:rsidRPr="009F5225">
              <w:rPr>
                <w:rFonts w:ascii="Aptos Light" w:hAnsi="Aptos Light"/>
              </w:rPr>
              <w:t>fundusze sektora pozarządowego</w:t>
            </w:r>
            <w:r w:rsidR="00515E99">
              <w:rPr>
                <w:rFonts w:ascii="Aptos Light" w:hAnsi="Aptos Light"/>
              </w:rPr>
              <w:t>.</w:t>
            </w:r>
          </w:p>
        </w:tc>
      </w:tr>
    </w:tbl>
    <w:p w14:paraId="211932FD" w14:textId="77777777" w:rsidR="00D6769B" w:rsidRPr="0084605E" w:rsidRDefault="00D6769B" w:rsidP="00D6769B">
      <w:pPr>
        <w:spacing w:before="280" w:after="280"/>
        <w:jc w:val="right"/>
        <w:rPr>
          <w:rFonts w:ascii="Aptos Light" w:eastAsia="Aptos Light" w:hAnsi="Aptos Light" w:cs="Aptos Light"/>
          <w:sz w:val="18"/>
          <w:szCs w:val="18"/>
        </w:rPr>
      </w:pPr>
      <w:r w:rsidRPr="0084605E">
        <w:rPr>
          <w:rFonts w:ascii="Aptos Light" w:eastAsia="Aptos Light" w:hAnsi="Aptos Light" w:cs="Aptos Light"/>
          <w:sz w:val="18"/>
          <w:szCs w:val="18"/>
        </w:rPr>
        <w:t>Źródło: opracowanie własne</w:t>
      </w:r>
    </w:p>
    <w:p w14:paraId="5EC5CBF4" w14:textId="77777777" w:rsidR="00D6769B" w:rsidRDefault="00D6769B" w:rsidP="00D6769B">
      <w:pPr>
        <w:spacing w:before="280" w:after="280"/>
        <w:jc w:val="both"/>
        <w:rPr>
          <w:sz w:val="22"/>
          <w:szCs w:val="22"/>
        </w:rPr>
      </w:pPr>
    </w:p>
    <w:p w14:paraId="652E4ABF" w14:textId="77777777" w:rsidR="00D6769B" w:rsidRDefault="00D6769B" w:rsidP="00D6769B">
      <w:pPr>
        <w:spacing w:before="280" w:after="280"/>
        <w:jc w:val="both"/>
        <w:rPr>
          <w:sz w:val="22"/>
          <w:szCs w:val="22"/>
        </w:rPr>
        <w:sectPr w:rsidR="00D6769B" w:rsidSect="00D6769B">
          <w:type w:val="continuous"/>
          <w:pgSz w:w="11906" w:h="16838"/>
          <w:pgMar w:top="993" w:right="1417" w:bottom="1417" w:left="1417" w:header="708" w:footer="708" w:gutter="0"/>
          <w:cols w:space="708"/>
        </w:sectPr>
      </w:pPr>
    </w:p>
    <w:p w14:paraId="3BF66BEF" w14:textId="77777777" w:rsidR="00D6769B" w:rsidRDefault="00D6769B" w:rsidP="00D6769B">
      <w:pPr>
        <w:spacing w:before="280" w:after="280" w:line="360" w:lineRule="auto"/>
        <w:jc w:val="both"/>
        <w:rPr>
          <w:sz w:val="22"/>
          <w:szCs w:val="22"/>
        </w:rPr>
      </w:pPr>
      <w:r>
        <w:rPr>
          <w:sz w:val="22"/>
          <w:szCs w:val="22"/>
        </w:rPr>
        <w:lastRenderedPageBreak/>
        <w:t xml:space="preserve">Częścią budżetu gminy Moryń są pozyskiwane dotacje, w tym środki pochodzące z funduszy unijnych. Stanowią one ważne źródło finansowania projektów rozwojowych, wspierające, a nawet warunkujące ich realizację.  </w:t>
      </w:r>
    </w:p>
    <w:p w14:paraId="779794E6" w14:textId="669713F3" w:rsidR="00D6769B" w:rsidRDefault="00D6769B" w:rsidP="00D6769B">
      <w:pPr>
        <w:spacing w:before="280" w:after="280" w:line="360" w:lineRule="auto"/>
        <w:jc w:val="both"/>
        <w:rPr>
          <w:sz w:val="22"/>
          <w:szCs w:val="22"/>
        </w:rPr>
      </w:pPr>
      <w:r>
        <w:rPr>
          <w:sz w:val="22"/>
          <w:szCs w:val="22"/>
        </w:rPr>
        <w:t xml:space="preserve">30 września 2025 r. Zarząd Województwa Zachodniopomorskiego jako Instytucja Zarządzająca programem </w:t>
      </w:r>
      <w:r>
        <w:rPr>
          <w:i/>
          <w:iCs/>
          <w:sz w:val="22"/>
          <w:szCs w:val="22"/>
        </w:rPr>
        <w:t>Fundusze Europejskie dla Pomorza Zachodniego</w:t>
      </w:r>
      <w:r>
        <w:rPr>
          <w:sz w:val="22"/>
          <w:szCs w:val="22"/>
        </w:rPr>
        <w:t xml:space="preserve"> podjął uchwałę aktualizującą harmonogram naborów wniosków o dofinansowanie w ramach tego programu. W zmienionym harmonogramie dodano nabory i zaktualizowano terminy, w ramach określonych typów działań. Jednakże uwzględniając horyzont czasowy, w jakim procedowana będzie </w:t>
      </w:r>
      <w:r>
        <w:rPr>
          <w:i/>
          <w:iCs/>
          <w:sz w:val="22"/>
          <w:szCs w:val="22"/>
        </w:rPr>
        <w:t>Strategia</w:t>
      </w:r>
      <w:r>
        <w:rPr>
          <w:sz w:val="22"/>
          <w:szCs w:val="22"/>
        </w:rPr>
        <w:t>, należy ocenić, że w chwili przyjęcia tego dokumentu uchwałą Rady Miejskiej w Moryniu, realizacja harmonogramu naborów</w:t>
      </w:r>
      <w:r>
        <w:rPr>
          <w:i/>
          <w:iCs/>
          <w:sz w:val="22"/>
          <w:szCs w:val="22"/>
        </w:rPr>
        <w:t xml:space="preserve"> </w:t>
      </w:r>
      <w:r>
        <w:rPr>
          <w:sz w:val="22"/>
          <w:szCs w:val="22"/>
        </w:rPr>
        <w:t>będzie już bardzo zaawansowana. W praktyce oznacza to, że znaczna część alokacji, także w ramach Pr</w:t>
      </w:r>
      <w:r w:rsidR="0084605E">
        <w:rPr>
          <w:sz w:val="22"/>
          <w:szCs w:val="22"/>
        </w:rPr>
        <w:t>o</w:t>
      </w:r>
      <w:r>
        <w:rPr>
          <w:sz w:val="22"/>
          <w:szCs w:val="22"/>
        </w:rPr>
        <w:t xml:space="preserve">gramu </w:t>
      </w:r>
      <w:r>
        <w:rPr>
          <w:i/>
          <w:iCs/>
          <w:sz w:val="22"/>
          <w:szCs w:val="22"/>
        </w:rPr>
        <w:t xml:space="preserve">Fundusze Europejskie dla </w:t>
      </w:r>
      <w:r w:rsidR="00B53E2F">
        <w:rPr>
          <w:i/>
          <w:iCs/>
          <w:sz w:val="22"/>
          <w:szCs w:val="22"/>
        </w:rPr>
        <w:t>Pomorza Zachodniego</w:t>
      </w:r>
      <w:r>
        <w:rPr>
          <w:i/>
          <w:iCs/>
          <w:sz w:val="22"/>
          <w:szCs w:val="22"/>
        </w:rPr>
        <w:t xml:space="preserve"> 2021-2027</w:t>
      </w:r>
      <w:r>
        <w:rPr>
          <w:sz w:val="22"/>
          <w:szCs w:val="22"/>
        </w:rPr>
        <w:t xml:space="preserve">, będzie już zakontraktowana. </w:t>
      </w:r>
    </w:p>
    <w:p w14:paraId="112F32FE" w14:textId="77777777" w:rsidR="0084605E" w:rsidRDefault="0084605E" w:rsidP="00D6769B">
      <w:pPr>
        <w:spacing w:before="280" w:after="280" w:line="360" w:lineRule="auto"/>
        <w:jc w:val="both"/>
        <w:rPr>
          <w:sz w:val="22"/>
          <w:szCs w:val="22"/>
        </w:rPr>
      </w:pPr>
    </w:p>
    <w:p w14:paraId="2AF1C000" w14:textId="77777777" w:rsidR="0084605E" w:rsidRDefault="0084605E" w:rsidP="00D6769B">
      <w:pPr>
        <w:spacing w:before="280" w:after="280" w:line="360" w:lineRule="auto"/>
        <w:jc w:val="both"/>
        <w:rPr>
          <w:sz w:val="22"/>
          <w:szCs w:val="22"/>
        </w:rPr>
      </w:pPr>
    </w:p>
    <w:p w14:paraId="45DAAA1A" w14:textId="77777777" w:rsidR="0084605E" w:rsidRDefault="0084605E" w:rsidP="00D6769B">
      <w:pPr>
        <w:spacing w:before="280" w:after="280" w:line="360" w:lineRule="auto"/>
        <w:jc w:val="both"/>
        <w:rPr>
          <w:sz w:val="22"/>
          <w:szCs w:val="22"/>
        </w:rPr>
      </w:pPr>
    </w:p>
    <w:p w14:paraId="0A9340E0" w14:textId="77777777" w:rsidR="0084605E" w:rsidRDefault="0084605E" w:rsidP="00D6769B">
      <w:pPr>
        <w:spacing w:before="280" w:after="280" w:line="360" w:lineRule="auto"/>
        <w:jc w:val="both"/>
        <w:rPr>
          <w:sz w:val="22"/>
          <w:szCs w:val="22"/>
        </w:rPr>
      </w:pPr>
    </w:p>
    <w:p w14:paraId="1F2A9743" w14:textId="77777777" w:rsidR="0084605E" w:rsidRDefault="0084605E" w:rsidP="00D6769B">
      <w:pPr>
        <w:spacing w:before="280" w:after="280" w:line="360" w:lineRule="auto"/>
        <w:jc w:val="both"/>
        <w:rPr>
          <w:sz w:val="22"/>
          <w:szCs w:val="22"/>
        </w:rPr>
      </w:pPr>
    </w:p>
    <w:p w14:paraId="0D383D09" w14:textId="4E2C93B0" w:rsidR="00D6769B" w:rsidRDefault="00D6769B" w:rsidP="00D6769B">
      <w:pPr>
        <w:spacing w:before="280" w:after="280" w:line="360" w:lineRule="auto"/>
        <w:jc w:val="both"/>
        <w:rPr>
          <w:sz w:val="22"/>
          <w:szCs w:val="22"/>
        </w:rPr>
      </w:pPr>
      <w:r>
        <w:rPr>
          <w:sz w:val="22"/>
          <w:szCs w:val="22"/>
        </w:rPr>
        <w:t xml:space="preserve">Inne programy współfinansowane ze środków unijnych (np. </w:t>
      </w:r>
      <w:r>
        <w:rPr>
          <w:i/>
          <w:iCs/>
          <w:sz w:val="22"/>
          <w:szCs w:val="22"/>
        </w:rPr>
        <w:t>Krajowy Program Odbudowy i Zwiększania Odporności</w:t>
      </w:r>
      <w:r>
        <w:rPr>
          <w:sz w:val="22"/>
          <w:szCs w:val="22"/>
        </w:rPr>
        <w:t xml:space="preserve"> – KPO) są jeszcze bardziej zaawansowane i nie oferują już możliwości ubiegania się o nowe dotacje. Nadal </w:t>
      </w:r>
      <w:r w:rsidR="00515E99">
        <w:rPr>
          <w:sz w:val="22"/>
          <w:szCs w:val="22"/>
        </w:rPr>
        <w:t xml:space="preserve">dostępnym </w:t>
      </w:r>
      <w:r>
        <w:rPr>
          <w:sz w:val="22"/>
          <w:szCs w:val="22"/>
        </w:rPr>
        <w:t>źródłem finansowania przedsięwzięć rozwojowych są i będą środki krajowe, których dysponentem są poszczególne ministerstwa</w:t>
      </w:r>
      <w:r w:rsidR="009F5225">
        <w:rPr>
          <w:sz w:val="22"/>
          <w:szCs w:val="22"/>
        </w:rPr>
        <w:t xml:space="preserve"> i inne podmioty administracji rządowej.</w:t>
      </w:r>
    </w:p>
    <w:p w14:paraId="418A30F3" w14:textId="7C878891" w:rsidR="00D6769B" w:rsidRDefault="00D6769B" w:rsidP="00D6769B">
      <w:pPr>
        <w:spacing w:before="280" w:after="280" w:line="360" w:lineRule="auto"/>
        <w:jc w:val="both"/>
        <w:rPr>
          <w:sz w:val="22"/>
          <w:szCs w:val="22"/>
        </w:rPr>
      </w:pPr>
      <w:r>
        <w:rPr>
          <w:sz w:val="22"/>
          <w:szCs w:val="22"/>
        </w:rPr>
        <w:t>Równocześnie trwają już prace nad programowaniem nowej perspektywy na lata 2028-2035. Zapewne stworzy ona dalsze możliwości finansowego wsparcia projektów rozwojowych. Zakres oraz poziomy wsparcia będą przedmiotem wzajemnych uzgodnień między Komisją Europejską a Polską.</w:t>
      </w:r>
    </w:p>
    <w:p w14:paraId="6D84BA55" w14:textId="77777777" w:rsidR="00D6769B" w:rsidRDefault="00D6769B" w:rsidP="00D6769B">
      <w:pPr>
        <w:pStyle w:val="Nagwek2"/>
        <w:sectPr w:rsidR="00D6769B" w:rsidSect="00D6769B">
          <w:type w:val="continuous"/>
          <w:pgSz w:w="11906" w:h="16838"/>
          <w:pgMar w:top="993" w:right="1417" w:bottom="1417" w:left="1417" w:header="708" w:footer="708" w:gutter="0"/>
          <w:cols w:num="2" w:space="708"/>
        </w:sectPr>
      </w:pPr>
    </w:p>
    <w:p w14:paraId="00000A69" w14:textId="756F0ADF" w:rsidR="00FB2016" w:rsidRPr="00FA52C3" w:rsidRDefault="00A06DF9">
      <w:pPr>
        <w:pStyle w:val="Nagwek2"/>
        <w:rPr>
          <w:rFonts w:asciiTheme="minorHAnsi" w:hAnsiTheme="minorHAnsi"/>
          <w:b/>
          <w:bCs/>
        </w:rPr>
      </w:pPr>
      <w:bookmarkStart w:id="104" w:name="_Toc214578025"/>
      <w:r w:rsidRPr="00FA52C3">
        <w:rPr>
          <w:rFonts w:asciiTheme="minorHAnsi" w:hAnsiTheme="minorHAnsi"/>
          <w:b/>
          <w:bCs/>
        </w:rPr>
        <w:lastRenderedPageBreak/>
        <w:t>SPIS TABEL</w:t>
      </w:r>
      <w:bookmarkEnd w:id="104"/>
    </w:p>
    <w:p w14:paraId="1AE519D5" w14:textId="554D6213" w:rsidR="00EC0474" w:rsidRPr="00EC0474" w:rsidRDefault="00EC0474" w:rsidP="00EC0474">
      <w:pPr>
        <w:pStyle w:val="Spisilustracji"/>
        <w:tabs>
          <w:tab w:val="right" w:leader="dot" w:pos="9062"/>
        </w:tabs>
        <w:spacing w:line="360" w:lineRule="auto"/>
        <w:rPr>
          <w:rFonts w:eastAsiaTheme="minorEastAsia" w:cstheme="minorBidi"/>
          <w:smallCaps w:val="0"/>
          <w:noProof/>
          <w:kern w:val="2"/>
          <w:sz w:val="22"/>
          <w:szCs w:val="22"/>
          <w:lang w:val="pl-PL"/>
          <w14:ligatures w14:val="standardContextual"/>
        </w:rPr>
      </w:pPr>
      <w:r w:rsidRPr="00EC0474">
        <w:rPr>
          <w:sz w:val="22"/>
          <w:szCs w:val="22"/>
        </w:rPr>
        <w:fldChar w:fldCharType="begin"/>
      </w:r>
      <w:r w:rsidRPr="00EC0474">
        <w:rPr>
          <w:sz w:val="22"/>
          <w:szCs w:val="22"/>
        </w:rPr>
        <w:instrText xml:space="preserve"> TOC \h \z \c "Tabela" </w:instrText>
      </w:r>
      <w:r w:rsidRPr="00EC0474">
        <w:rPr>
          <w:sz w:val="22"/>
          <w:szCs w:val="22"/>
        </w:rPr>
        <w:fldChar w:fldCharType="separate"/>
      </w:r>
      <w:hyperlink w:anchor="_Toc214572720" w:history="1">
        <w:r w:rsidRPr="00EC0474">
          <w:rPr>
            <w:rStyle w:val="Hipercze"/>
            <w:noProof/>
            <w:sz w:val="22"/>
            <w:szCs w:val="22"/>
          </w:rPr>
          <w:t>Tabela 1: Analiza SWOT - wymiar społeczny</w:t>
        </w:r>
        <w:r w:rsidRPr="00EC0474">
          <w:rPr>
            <w:noProof/>
            <w:webHidden/>
            <w:sz w:val="22"/>
            <w:szCs w:val="22"/>
          </w:rPr>
          <w:tab/>
        </w:r>
        <w:r w:rsidRPr="00EC0474">
          <w:rPr>
            <w:noProof/>
            <w:webHidden/>
            <w:sz w:val="22"/>
            <w:szCs w:val="22"/>
          </w:rPr>
          <w:fldChar w:fldCharType="begin"/>
        </w:r>
        <w:r w:rsidRPr="00EC0474">
          <w:rPr>
            <w:noProof/>
            <w:webHidden/>
            <w:sz w:val="22"/>
            <w:szCs w:val="22"/>
          </w:rPr>
          <w:instrText xml:space="preserve"> PAGEREF _Toc214572720 \h </w:instrText>
        </w:r>
        <w:r w:rsidRPr="00EC0474">
          <w:rPr>
            <w:noProof/>
            <w:webHidden/>
            <w:sz w:val="22"/>
            <w:szCs w:val="22"/>
          </w:rPr>
        </w:r>
        <w:r w:rsidRPr="00EC0474">
          <w:rPr>
            <w:noProof/>
            <w:webHidden/>
            <w:sz w:val="22"/>
            <w:szCs w:val="22"/>
          </w:rPr>
          <w:fldChar w:fldCharType="separate"/>
        </w:r>
        <w:r w:rsidR="001724C6">
          <w:rPr>
            <w:noProof/>
            <w:webHidden/>
            <w:sz w:val="22"/>
            <w:szCs w:val="22"/>
          </w:rPr>
          <w:t>13</w:t>
        </w:r>
        <w:r w:rsidRPr="00EC0474">
          <w:rPr>
            <w:noProof/>
            <w:webHidden/>
            <w:sz w:val="22"/>
            <w:szCs w:val="22"/>
          </w:rPr>
          <w:fldChar w:fldCharType="end"/>
        </w:r>
      </w:hyperlink>
    </w:p>
    <w:p w14:paraId="621CD100" w14:textId="7FDA6A5F" w:rsidR="00EC0474" w:rsidRPr="00EC0474" w:rsidRDefault="00EC0474" w:rsidP="00EC0474">
      <w:pPr>
        <w:pStyle w:val="Spisilustracji"/>
        <w:tabs>
          <w:tab w:val="right" w:leader="dot" w:pos="9062"/>
        </w:tabs>
        <w:spacing w:line="360" w:lineRule="auto"/>
        <w:rPr>
          <w:rFonts w:eastAsiaTheme="minorEastAsia" w:cstheme="minorBidi"/>
          <w:smallCaps w:val="0"/>
          <w:noProof/>
          <w:kern w:val="2"/>
          <w:sz w:val="22"/>
          <w:szCs w:val="22"/>
          <w:lang w:val="pl-PL"/>
          <w14:ligatures w14:val="standardContextual"/>
        </w:rPr>
      </w:pPr>
      <w:hyperlink w:anchor="_Toc214572721" w:history="1">
        <w:r w:rsidRPr="00EC0474">
          <w:rPr>
            <w:rStyle w:val="Hipercze"/>
            <w:noProof/>
            <w:sz w:val="22"/>
            <w:szCs w:val="22"/>
          </w:rPr>
          <w:t>Tabela 2: Analiza SWOT - wymiar gospodarczy</w:t>
        </w:r>
        <w:r w:rsidRPr="00EC0474">
          <w:rPr>
            <w:noProof/>
            <w:webHidden/>
            <w:sz w:val="22"/>
            <w:szCs w:val="22"/>
          </w:rPr>
          <w:tab/>
        </w:r>
        <w:r w:rsidRPr="00EC0474">
          <w:rPr>
            <w:noProof/>
            <w:webHidden/>
            <w:sz w:val="22"/>
            <w:szCs w:val="22"/>
          </w:rPr>
          <w:fldChar w:fldCharType="begin"/>
        </w:r>
        <w:r w:rsidRPr="00EC0474">
          <w:rPr>
            <w:noProof/>
            <w:webHidden/>
            <w:sz w:val="22"/>
            <w:szCs w:val="22"/>
          </w:rPr>
          <w:instrText xml:space="preserve"> PAGEREF _Toc214572721 \h </w:instrText>
        </w:r>
        <w:r w:rsidRPr="00EC0474">
          <w:rPr>
            <w:noProof/>
            <w:webHidden/>
            <w:sz w:val="22"/>
            <w:szCs w:val="22"/>
          </w:rPr>
        </w:r>
        <w:r w:rsidRPr="00EC0474">
          <w:rPr>
            <w:noProof/>
            <w:webHidden/>
            <w:sz w:val="22"/>
            <w:szCs w:val="22"/>
          </w:rPr>
          <w:fldChar w:fldCharType="separate"/>
        </w:r>
        <w:r w:rsidR="001724C6">
          <w:rPr>
            <w:noProof/>
            <w:webHidden/>
            <w:sz w:val="22"/>
            <w:szCs w:val="22"/>
          </w:rPr>
          <w:t>20</w:t>
        </w:r>
        <w:r w:rsidRPr="00EC0474">
          <w:rPr>
            <w:noProof/>
            <w:webHidden/>
            <w:sz w:val="22"/>
            <w:szCs w:val="22"/>
          </w:rPr>
          <w:fldChar w:fldCharType="end"/>
        </w:r>
      </w:hyperlink>
    </w:p>
    <w:p w14:paraId="068AD7ED" w14:textId="349DC7B8" w:rsidR="00EC0474" w:rsidRPr="00EC0474" w:rsidRDefault="00EC0474" w:rsidP="00EC0474">
      <w:pPr>
        <w:pStyle w:val="Spisilustracji"/>
        <w:tabs>
          <w:tab w:val="right" w:leader="dot" w:pos="9062"/>
        </w:tabs>
        <w:spacing w:line="360" w:lineRule="auto"/>
        <w:rPr>
          <w:rFonts w:eastAsiaTheme="minorEastAsia" w:cstheme="minorBidi"/>
          <w:smallCaps w:val="0"/>
          <w:noProof/>
          <w:kern w:val="2"/>
          <w:sz w:val="22"/>
          <w:szCs w:val="22"/>
          <w:lang w:val="pl-PL"/>
          <w14:ligatures w14:val="standardContextual"/>
        </w:rPr>
      </w:pPr>
      <w:hyperlink w:anchor="_Toc214572722" w:history="1">
        <w:r w:rsidRPr="00EC0474">
          <w:rPr>
            <w:rStyle w:val="Hipercze"/>
            <w:noProof/>
            <w:sz w:val="22"/>
            <w:szCs w:val="22"/>
          </w:rPr>
          <w:t>Tabela 3: Analiza SWOT - obszar przestrzenny</w:t>
        </w:r>
        <w:r w:rsidRPr="00EC0474">
          <w:rPr>
            <w:noProof/>
            <w:webHidden/>
            <w:sz w:val="22"/>
            <w:szCs w:val="22"/>
          </w:rPr>
          <w:tab/>
        </w:r>
        <w:r w:rsidRPr="00EC0474">
          <w:rPr>
            <w:noProof/>
            <w:webHidden/>
            <w:sz w:val="22"/>
            <w:szCs w:val="22"/>
          </w:rPr>
          <w:fldChar w:fldCharType="begin"/>
        </w:r>
        <w:r w:rsidRPr="00EC0474">
          <w:rPr>
            <w:noProof/>
            <w:webHidden/>
            <w:sz w:val="22"/>
            <w:szCs w:val="22"/>
          </w:rPr>
          <w:instrText xml:space="preserve"> PAGEREF _Toc214572722 \h </w:instrText>
        </w:r>
        <w:r w:rsidRPr="00EC0474">
          <w:rPr>
            <w:noProof/>
            <w:webHidden/>
            <w:sz w:val="22"/>
            <w:szCs w:val="22"/>
          </w:rPr>
        </w:r>
        <w:r w:rsidRPr="00EC0474">
          <w:rPr>
            <w:noProof/>
            <w:webHidden/>
            <w:sz w:val="22"/>
            <w:szCs w:val="22"/>
          </w:rPr>
          <w:fldChar w:fldCharType="separate"/>
        </w:r>
        <w:r w:rsidR="001724C6">
          <w:rPr>
            <w:noProof/>
            <w:webHidden/>
            <w:sz w:val="22"/>
            <w:szCs w:val="22"/>
          </w:rPr>
          <w:t>28</w:t>
        </w:r>
        <w:r w:rsidRPr="00EC0474">
          <w:rPr>
            <w:noProof/>
            <w:webHidden/>
            <w:sz w:val="22"/>
            <w:szCs w:val="22"/>
          </w:rPr>
          <w:fldChar w:fldCharType="end"/>
        </w:r>
      </w:hyperlink>
    </w:p>
    <w:p w14:paraId="178A5A4B" w14:textId="3AF8A549" w:rsidR="00EC0474" w:rsidRPr="00EC0474" w:rsidRDefault="00EC0474" w:rsidP="00EC0474">
      <w:pPr>
        <w:pStyle w:val="Spisilustracji"/>
        <w:tabs>
          <w:tab w:val="right" w:leader="dot" w:pos="9062"/>
        </w:tabs>
        <w:spacing w:line="360" w:lineRule="auto"/>
        <w:rPr>
          <w:rFonts w:eastAsiaTheme="minorEastAsia" w:cstheme="minorBidi"/>
          <w:smallCaps w:val="0"/>
          <w:noProof/>
          <w:kern w:val="2"/>
          <w:sz w:val="22"/>
          <w:szCs w:val="22"/>
          <w:lang w:val="pl-PL"/>
          <w14:ligatures w14:val="standardContextual"/>
        </w:rPr>
      </w:pPr>
      <w:hyperlink w:anchor="_Toc214572723" w:history="1">
        <w:r w:rsidRPr="00EC0474">
          <w:rPr>
            <w:rStyle w:val="Hipercze"/>
            <w:noProof/>
            <w:sz w:val="22"/>
            <w:szCs w:val="22"/>
          </w:rPr>
          <w:t xml:space="preserve">Tabela 4: </w:t>
        </w:r>
        <w:r w:rsidRPr="00EC0474">
          <w:rPr>
            <w:rStyle w:val="Hipercze"/>
            <w:bCs/>
            <w:noProof/>
            <w:sz w:val="22"/>
            <w:szCs w:val="22"/>
          </w:rPr>
          <w:t>Cele i kierunki działań Strategii rozwoju MORYŃ 2035+</w:t>
        </w:r>
        <w:r w:rsidRPr="00EC0474">
          <w:rPr>
            <w:noProof/>
            <w:webHidden/>
            <w:sz w:val="22"/>
            <w:szCs w:val="22"/>
          </w:rPr>
          <w:tab/>
        </w:r>
        <w:r w:rsidRPr="00EC0474">
          <w:rPr>
            <w:noProof/>
            <w:webHidden/>
            <w:sz w:val="22"/>
            <w:szCs w:val="22"/>
          </w:rPr>
          <w:fldChar w:fldCharType="begin"/>
        </w:r>
        <w:r w:rsidRPr="00EC0474">
          <w:rPr>
            <w:noProof/>
            <w:webHidden/>
            <w:sz w:val="22"/>
            <w:szCs w:val="22"/>
          </w:rPr>
          <w:instrText xml:space="preserve"> PAGEREF _Toc214572723 \h </w:instrText>
        </w:r>
        <w:r w:rsidRPr="00EC0474">
          <w:rPr>
            <w:noProof/>
            <w:webHidden/>
            <w:sz w:val="22"/>
            <w:szCs w:val="22"/>
          </w:rPr>
        </w:r>
        <w:r w:rsidRPr="00EC0474">
          <w:rPr>
            <w:noProof/>
            <w:webHidden/>
            <w:sz w:val="22"/>
            <w:szCs w:val="22"/>
          </w:rPr>
          <w:fldChar w:fldCharType="separate"/>
        </w:r>
        <w:r w:rsidR="001724C6">
          <w:rPr>
            <w:noProof/>
            <w:webHidden/>
            <w:sz w:val="22"/>
            <w:szCs w:val="22"/>
          </w:rPr>
          <w:t>39</w:t>
        </w:r>
        <w:r w:rsidRPr="00EC0474">
          <w:rPr>
            <w:noProof/>
            <w:webHidden/>
            <w:sz w:val="22"/>
            <w:szCs w:val="22"/>
          </w:rPr>
          <w:fldChar w:fldCharType="end"/>
        </w:r>
      </w:hyperlink>
    </w:p>
    <w:p w14:paraId="31B6B5C1" w14:textId="7372595A" w:rsidR="00EC0474" w:rsidRPr="00EC0474" w:rsidRDefault="00EC0474" w:rsidP="00EC0474">
      <w:pPr>
        <w:pStyle w:val="Spisilustracji"/>
        <w:tabs>
          <w:tab w:val="right" w:leader="dot" w:pos="9062"/>
        </w:tabs>
        <w:spacing w:line="360" w:lineRule="auto"/>
        <w:rPr>
          <w:rFonts w:eastAsiaTheme="minorEastAsia" w:cstheme="minorBidi"/>
          <w:smallCaps w:val="0"/>
          <w:noProof/>
          <w:kern w:val="2"/>
          <w:sz w:val="22"/>
          <w:szCs w:val="22"/>
          <w:lang w:val="pl-PL"/>
          <w14:ligatures w14:val="standardContextual"/>
        </w:rPr>
      </w:pPr>
      <w:hyperlink w:anchor="_Toc214572724" w:history="1">
        <w:r w:rsidRPr="00EC0474">
          <w:rPr>
            <w:rStyle w:val="Hipercze"/>
            <w:noProof/>
            <w:sz w:val="22"/>
            <w:szCs w:val="22"/>
          </w:rPr>
          <w:t>Tabela 5: Rezultaty – cel strategiczny I</w:t>
        </w:r>
        <w:r w:rsidRPr="00EC0474">
          <w:rPr>
            <w:noProof/>
            <w:webHidden/>
            <w:sz w:val="22"/>
            <w:szCs w:val="22"/>
          </w:rPr>
          <w:tab/>
        </w:r>
        <w:r w:rsidRPr="00EC0474">
          <w:rPr>
            <w:noProof/>
            <w:webHidden/>
            <w:sz w:val="22"/>
            <w:szCs w:val="22"/>
          </w:rPr>
          <w:fldChar w:fldCharType="begin"/>
        </w:r>
        <w:r w:rsidRPr="00EC0474">
          <w:rPr>
            <w:noProof/>
            <w:webHidden/>
            <w:sz w:val="22"/>
            <w:szCs w:val="22"/>
          </w:rPr>
          <w:instrText xml:space="preserve"> PAGEREF _Toc214572724 \h </w:instrText>
        </w:r>
        <w:r w:rsidRPr="00EC0474">
          <w:rPr>
            <w:noProof/>
            <w:webHidden/>
            <w:sz w:val="22"/>
            <w:szCs w:val="22"/>
          </w:rPr>
        </w:r>
        <w:r w:rsidRPr="00EC0474">
          <w:rPr>
            <w:noProof/>
            <w:webHidden/>
            <w:sz w:val="22"/>
            <w:szCs w:val="22"/>
          </w:rPr>
          <w:fldChar w:fldCharType="separate"/>
        </w:r>
        <w:r w:rsidR="001724C6">
          <w:rPr>
            <w:noProof/>
            <w:webHidden/>
            <w:sz w:val="22"/>
            <w:szCs w:val="22"/>
          </w:rPr>
          <w:t>45</w:t>
        </w:r>
        <w:r w:rsidRPr="00EC0474">
          <w:rPr>
            <w:noProof/>
            <w:webHidden/>
            <w:sz w:val="22"/>
            <w:szCs w:val="22"/>
          </w:rPr>
          <w:fldChar w:fldCharType="end"/>
        </w:r>
      </w:hyperlink>
    </w:p>
    <w:p w14:paraId="49678408" w14:textId="57C4CC8B" w:rsidR="00EC0474" w:rsidRPr="00EC0474" w:rsidRDefault="00EC0474" w:rsidP="00EC0474">
      <w:pPr>
        <w:pStyle w:val="Spisilustracji"/>
        <w:tabs>
          <w:tab w:val="right" w:leader="dot" w:pos="9062"/>
        </w:tabs>
        <w:spacing w:line="360" w:lineRule="auto"/>
        <w:rPr>
          <w:rFonts w:eastAsiaTheme="minorEastAsia" w:cstheme="minorBidi"/>
          <w:smallCaps w:val="0"/>
          <w:noProof/>
          <w:kern w:val="2"/>
          <w:sz w:val="22"/>
          <w:szCs w:val="22"/>
          <w:lang w:val="pl-PL"/>
          <w14:ligatures w14:val="standardContextual"/>
        </w:rPr>
      </w:pPr>
      <w:hyperlink w:anchor="_Toc214572725" w:history="1">
        <w:r w:rsidRPr="00EC0474">
          <w:rPr>
            <w:rStyle w:val="Hipercze"/>
            <w:noProof/>
            <w:sz w:val="22"/>
            <w:szCs w:val="22"/>
          </w:rPr>
          <w:t>Tabela 6: Wskaźniki – cel strategiczny I</w:t>
        </w:r>
        <w:r w:rsidRPr="00EC0474">
          <w:rPr>
            <w:noProof/>
            <w:webHidden/>
            <w:sz w:val="22"/>
            <w:szCs w:val="22"/>
          </w:rPr>
          <w:tab/>
        </w:r>
        <w:r w:rsidRPr="00EC0474">
          <w:rPr>
            <w:noProof/>
            <w:webHidden/>
            <w:sz w:val="22"/>
            <w:szCs w:val="22"/>
          </w:rPr>
          <w:fldChar w:fldCharType="begin"/>
        </w:r>
        <w:r w:rsidRPr="00EC0474">
          <w:rPr>
            <w:noProof/>
            <w:webHidden/>
            <w:sz w:val="22"/>
            <w:szCs w:val="22"/>
          </w:rPr>
          <w:instrText xml:space="preserve"> PAGEREF _Toc214572725 \h </w:instrText>
        </w:r>
        <w:r w:rsidRPr="00EC0474">
          <w:rPr>
            <w:noProof/>
            <w:webHidden/>
            <w:sz w:val="22"/>
            <w:szCs w:val="22"/>
          </w:rPr>
        </w:r>
        <w:r w:rsidRPr="00EC0474">
          <w:rPr>
            <w:noProof/>
            <w:webHidden/>
            <w:sz w:val="22"/>
            <w:szCs w:val="22"/>
          </w:rPr>
          <w:fldChar w:fldCharType="separate"/>
        </w:r>
        <w:r w:rsidR="001724C6">
          <w:rPr>
            <w:noProof/>
            <w:webHidden/>
            <w:sz w:val="22"/>
            <w:szCs w:val="22"/>
          </w:rPr>
          <w:t>46</w:t>
        </w:r>
        <w:r w:rsidRPr="00EC0474">
          <w:rPr>
            <w:noProof/>
            <w:webHidden/>
            <w:sz w:val="22"/>
            <w:szCs w:val="22"/>
          </w:rPr>
          <w:fldChar w:fldCharType="end"/>
        </w:r>
      </w:hyperlink>
    </w:p>
    <w:p w14:paraId="2340F55C" w14:textId="62018C1B" w:rsidR="00EC0474" w:rsidRPr="00EC0474" w:rsidRDefault="00EC0474" w:rsidP="00EC0474">
      <w:pPr>
        <w:pStyle w:val="Spisilustracji"/>
        <w:tabs>
          <w:tab w:val="right" w:leader="dot" w:pos="9062"/>
        </w:tabs>
        <w:spacing w:line="360" w:lineRule="auto"/>
        <w:rPr>
          <w:rFonts w:eastAsiaTheme="minorEastAsia" w:cstheme="minorBidi"/>
          <w:smallCaps w:val="0"/>
          <w:noProof/>
          <w:kern w:val="2"/>
          <w:sz w:val="22"/>
          <w:szCs w:val="22"/>
          <w:lang w:val="pl-PL"/>
          <w14:ligatures w14:val="standardContextual"/>
        </w:rPr>
      </w:pPr>
      <w:hyperlink w:anchor="_Toc214572726" w:history="1">
        <w:r w:rsidRPr="00EC0474">
          <w:rPr>
            <w:rStyle w:val="Hipercze"/>
            <w:noProof/>
            <w:sz w:val="22"/>
            <w:szCs w:val="22"/>
          </w:rPr>
          <w:t>Tabela 7: Rezultaty - cel strategiczny II</w:t>
        </w:r>
        <w:r w:rsidRPr="00EC0474">
          <w:rPr>
            <w:noProof/>
            <w:webHidden/>
            <w:sz w:val="22"/>
            <w:szCs w:val="22"/>
          </w:rPr>
          <w:tab/>
        </w:r>
        <w:r w:rsidRPr="00EC0474">
          <w:rPr>
            <w:noProof/>
            <w:webHidden/>
            <w:sz w:val="22"/>
            <w:szCs w:val="22"/>
          </w:rPr>
          <w:fldChar w:fldCharType="begin"/>
        </w:r>
        <w:r w:rsidRPr="00EC0474">
          <w:rPr>
            <w:noProof/>
            <w:webHidden/>
            <w:sz w:val="22"/>
            <w:szCs w:val="22"/>
          </w:rPr>
          <w:instrText xml:space="preserve"> PAGEREF _Toc214572726 \h </w:instrText>
        </w:r>
        <w:r w:rsidRPr="00EC0474">
          <w:rPr>
            <w:noProof/>
            <w:webHidden/>
            <w:sz w:val="22"/>
            <w:szCs w:val="22"/>
          </w:rPr>
        </w:r>
        <w:r w:rsidRPr="00EC0474">
          <w:rPr>
            <w:noProof/>
            <w:webHidden/>
            <w:sz w:val="22"/>
            <w:szCs w:val="22"/>
          </w:rPr>
          <w:fldChar w:fldCharType="separate"/>
        </w:r>
        <w:r w:rsidR="001724C6">
          <w:rPr>
            <w:noProof/>
            <w:webHidden/>
            <w:sz w:val="22"/>
            <w:szCs w:val="22"/>
          </w:rPr>
          <w:t>50</w:t>
        </w:r>
        <w:r w:rsidRPr="00EC0474">
          <w:rPr>
            <w:noProof/>
            <w:webHidden/>
            <w:sz w:val="22"/>
            <w:szCs w:val="22"/>
          </w:rPr>
          <w:fldChar w:fldCharType="end"/>
        </w:r>
      </w:hyperlink>
    </w:p>
    <w:p w14:paraId="0E1184B8" w14:textId="00551266" w:rsidR="00EC0474" w:rsidRPr="00EC0474" w:rsidRDefault="00EC0474" w:rsidP="00EC0474">
      <w:pPr>
        <w:pStyle w:val="Spisilustracji"/>
        <w:tabs>
          <w:tab w:val="right" w:leader="dot" w:pos="9062"/>
        </w:tabs>
        <w:spacing w:line="360" w:lineRule="auto"/>
        <w:rPr>
          <w:rFonts w:eastAsiaTheme="minorEastAsia" w:cstheme="minorBidi"/>
          <w:smallCaps w:val="0"/>
          <w:noProof/>
          <w:kern w:val="2"/>
          <w:sz w:val="22"/>
          <w:szCs w:val="22"/>
          <w:lang w:val="pl-PL"/>
          <w14:ligatures w14:val="standardContextual"/>
        </w:rPr>
      </w:pPr>
      <w:hyperlink w:anchor="_Toc214572727" w:history="1">
        <w:r w:rsidRPr="00EC0474">
          <w:rPr>
            <w:rStyle w:val="Hipercze"/>
            <w:noProof/>
            <w:sz w:val="22"/>
            <w:szCs w:val="22"/>
          </w:rPr>
          <w:t>Tabela 8: Wskaźniki - cel strategiczny II</w:t>
        </w:r>
        <w:r w:rsidRPr="00EC0474">
          <w:rPr>
            <w:noProof/>
            <w:webHidden/>
            <w:sz w:val="22"/>
            <w:szCs w:val="22"/>
          </w:rPr>
          <w:tab/>
        </w:r>
        <w:r w:rsidRPr="00EC0474">
          <w:rPr>
            <w:noProof/>
            <w:webHidden/>
            <w:sz w:val="22"/>
            <w:szCs w:val="22"/>
          </w:rPr>
          <w:fldChar w:fldCharType="begin"/>
        </w:r>
        <w:r w:rsidRPr="00EC0474">
          <w:rPr>
            <w:noProof/>
            <w:webHidden/>
            <w:sz w:val="22"/>
            <w:szCs w:val="22"/>
          </w:rPr>
          <w:instrText xml:space="preserve"> PAGEREF _Toc214572727 \h </w:instrText>
        </w:r>
        <w:r w:rsidRPr="00EC0474">
          <w:rPr>
            <w:noProof/>
            <w:webHidden/>
            <w:sz w:val="22"/>
            <w:szCs w:val="22"/>
          </w:rPr>
        </w:r>
        <w:r w:rsidRPr="00EC0474">
          <w:rPr>
            <w:noProof/>
            <w:webHidden/>
            <w:sz w:val="22"/>
            <w:szCs w:val="22"/>
          </w:rPr>
          <w:fldChar w:fldCharType="separate"/>
        </w:r>
        <w:r w:rsidR="001724C6">
          <w:rPr>
            <w:noProof/>
            <w:webHidden/>
            <w:sz w:val="22"/>
            <w:szCs w:val="22"/>
          </w:rPr>
          <w:t>51</w:t>
        </w:r>
        <w:r w:rsidRPr="00EC0474">
          <w:rPr>
            <w:noProof/>
            <w:webHidden/>
            <w:sz w:val="22"/>
            <w:szCs w:val="22"/>
          </w:rPr>
          <w:fldChar w:fldCharType="end"/>
        </w:r>
      </w:hyperlink>
    </w:p>
    <w:p w14:paraId="511D4675" w14:textId="1C38D087" w:rsidR="00EC0474" w:rsidRPr="00EC0474" w:rsidRDefault="00EC0474" w:rsidP="00EC0474">
      <w:pPr>
        <w:pStyle w:val="Spisilustracji"/>
        <w:tabs>
          <w:tab w:val="right" w:leader="dot" w:pos="9062"/>
        </w:tabs>
        <w:spacing w:line="360" w:lineRule="auto"/>
        <w:rPr>
          <w:rFonts w:eastAsiaTheme="minorEastAsia" w:cstheme="minorBidi"/>
          <w:smallCaps w:val="0"/>
          <w:noProof/>
          <w:kern w:val="2"/>
          <w:sz w:val="22"/>
          <w:szCs w:val="22"/>
          <w:lang w:val="pl-PL"/>
          <w14:ligatures w14:val="standardContextual"/>
        </w:rPr>
      </w:pPr>
      <w:hyperlink w:anchor="_Toc214572728" w:history="1">
        <w:r w:rsidRPr="00EC0474">
          <w:rPr>
            <w:rStyle w:val="Hipercze"/>
            <w:noProof/>
            <w:sz w:val="22"/>
            <w:szCs w:val="22"/>
          </w:rPr>
          <w:t>Tabela 9: Rezultaty - cel strategiczny III</w:t>
        </w:r>
        <w:r w:rsidRPr="00EC0474">
          <w:rPr>
            <w:noProof/>
            <w:webHidden/>
            <w:sz w:val="22"/>
            <w:szCs w:val="22"/>
          </w:rPr>
          <w:tab/>
        </w:r>
        <w:r w:rsidRPr="00EC0474">
          <w:rPr>
            <w:noProof/>
            <w:webHidden/>
            <w:sz w:val="22"/>
            <w:szCs w:val="22"/>
          </w:rPr>
          <w:fldChar w:fldCharType="begin"/>
        </w:r>
        <w:r w:rsidRPr="00EC0474">
          <w:rPr>
            <w:noProof/>
            <w:webHidden/>
            <w:sz w:val="22"/>
            <w:szCs w:val="22"/>
          </w:rPr>
          <w:instrText xml:space="preserve"> PAGEREF _Toc214572728 \h </w:instrText>
        </w:r>
        <w:r w:rsidRPr="00EC0474">
          <w:rPr>
            <w:noProof/>
            <w:webHidden/>
            <w:sz w:val="22"/>
            <w:szCs w:val="22"/>
          </w:rPr>
        </w:r>
        <w:r w:rsidRPr="00EC0474">
          <w:rPr>
            <w:noProof/>
            <w:webHidden/>
            <w:sz w:val="22"/>
            <w:szCs w:val="22"/>
          </w:rPr>
          <w:fldChar w:fldCharType="separate"/>
        </w:r>
        <w:r w:rsidR="001724C6">
          <w:rPr>
            <w:noProof/>
            <w:webHidden/>
            <w:sz w:val="22"/>
            <w:szCs w:val="22"/>
          </w:rPr>
          <w:t>54</w:t>
        </w:r>
        <w:r w:rsidRPr="00EC0474">
          <w:rPr>
            <w:noProof/>
            <w:webHidden/>
            <w:sz w:val="22"/>
            <w:szCs w:val="22"/>
          </w:rPr>
          <w:fldChar w:fldCharType="end"/>
        </w:r>
      </w:hyperlink>
    </w:p>
    <w:p w14:paraId="6B24D882" w14:textId="271D1D62" w:rsidR="00EC0474" w:rsidRPr="00EC0474" w:rsidRDefault="00EC0474" w:rsidP="00EC0474">
      <w:pPr>
        <w:pStyle w:val="Spisilustracji"/>
        <w:tabs>
          <w:tab w:val="right" w:leader="dot" w:pos="9062"/>
        </w:tabs>
        <w:spacing w:line="360" w:lineRule="auto"/>
        <w:rPr>
          <w:rFonts w:eastAsiaTheme="minorEastAsia" w:cstheme="minorBidi"/>
          <w:smallCaps w:val="0"/>
          <w:noProof/>
          <w:kern w:val="2"/>
          <w:sz w:val="22"/>
          <w:szCs w:val="22"/>
          <w:lang w:val="pl-PL"/>
          <w14:ligatures w14:val="standardContextual"/>
        </w:rPr>
      </w:pPr>
      <w:hyperlink w:anchor="_Toc214572729" w:history="1">
        <w:r w:rsidRPr="00EC0474">
          <w:rPr>
            <w:rStyle w:val="Hipercze"/>
            <w:noProof/>
            <w:sz w:val="22"/>
            <w:szCs w:val="22"/>
          </w:rPr>
          <w:t>Tabela 10: Wskaźniki - cel strategiczny III</w:t>
        </w:r>
        <w:r w:rsidRPr="00EC0474">
          <w:rPr>
            <w:noProof/>
            <w:webHidden/>
            <w:sz w:val="22"/>
            <w:szCs w:val="22"/>
          </w:rPr>
          <w:tab/>
        </w:r>
        <w:r w:rsidRPr="00EC0474">
          <w:rPr>
            <w:noProof/>
            <w:webHidden/>
            <w:sz w:val="22"/>
            <w:szCs w:val="22"/>
          </w:rPr>
          <w:fldChar w:fldCharType="begin"/>
        </w:r>
        <w:r w:rsidRPr="00EC0474">
          <w:rPr>
            <w:noProof/>
            <w:webHidden/>
            <w:sz w:val="22"/>
            <w:szCs w:val="22"/>
          </w:rPr>
          <w:instrText xml:space="preserve"> PAGEREF _Toc214572729 \h </w:instrText>
        </w:r>
        <w:r w:rsidRPr="00EC0474">
          <w:rPr>
            <w:noProof/>
            <w:webHidden/>
            <w:sz w:val="22"/>
            <w:szCs w:val="22"/>
          </w:rPr>
        </w:r>
        <w:r w:rsidRPr="00EC0474">
          <w:rPr>
            <w:noProof/>
            <w:webHidden/>
            <w:sz w:val="22"/>
            <w:szCs w:val="22"/>
          </w:rPr>
          <w:fldChar w:fldCharType="separate"/>
        </w:r>
        <w:r w:rsidR="001724C6">
          <w:rPr>
            <w:noProof/>
            <w:webHidden/>
            <w:sz w:val="22"/>
            <w:szCs w:val="22"/>
          </w:rPr>
          <w:t>55</w:t>
        </w:r>
        <w:r w:rsidRPr="00EC0474">
          <w:rPr>
            <w:noProof/>
            <w:webHidden/>
            <w:sz w:val="22"/>
            <w:szCs w:val="22"/>
          </w:rPr>
          <w:fldChar w:fldCharType="end"/>
        </w:r>
      </w:hyperlink>
    </w:p>
    <w:p w14:paraId="7F92E38A" w14:textId="5D74FBDD" w:rsidR="00EC0474" w:rsidRPr="00EC0474" w:rsidRDefault="00EC0474" w:rsidP="00EC0474">
      <w:pPr>
        <w:pStyle w:val="Spisilustracji"/>
        <w:tabs>
          <w:tab w:val="right" w:leader="dot" w:pos="9062"/>
        </w:tabs>
        <w:spacing w:line="360" w:lineRule="auto"/>
        <w:rPr>
          <w:rFonts w:eastAsiaTheme="minorEastAsia" w:cstheme="minorBidi"/>
          <w:smallCaps w:val="0"/>
          <w:noProof/>
          <w:kern w:val="2"/>
          <w:sz w:val="22"/>
          <w:szCs w:val="22"/>
          <w:lang w:val="pl-PL"/>
          <w14:ligatures w14:val="standardContextual"/>
        </w:rPr>
      </w:pPr>
      <w:hyperlink w:anchor="_Toc214572730" w:history="1">
        <w:r w:rsidRPr="00EC0474">
          <w:rPr>
            <w:rStyle w:val="Hipercze"/>
            <w:noProof/>
            <w:sz w:val="22"/>
            <w:szCs w:val="22"/>
          </w:rPr>
          <w:t>Tabela 11: Rezultaty - cel strategiczny IV</w:t>
        </w:r>
        <w:r w:rsidRPr="00EC0474">
          <w:rPr>
            <w:noProof/>
            <w:webHidden/>
            <w:sz w:val="22"/>
            <w:szCs w:val="22"/>
          </w:rPr>
          <w:tab/>
        </w:r>
        <w:r w:rsidRPr="00EC0474">
          <w:rPr>
            <w:noProof/>
            <w:webHidden/>
            <w:sz w:val="22"/>
            <w:szCs w:val="22"/>
          </w:rPr>
          <w:fldChar w:fldCharType="begin"/>
        </w:r>
        <w:r w:rsidRPr="00EC0474">
          <w:rPr>
            <w:noProof/>
            <w:webHidden/>
            <w:sz w:val="22"/>
            <w:szCs w:val="22"/>
          </w:rPr>
          <w:instrText xml:space="preserve"> PAGEREF _Toc214572730 \h </w:instrText>
        </w:r>
        <w:r w:rsidRPr="00EC0474">
          <w:rPr>
            <w:noProof/>
            <w:webHidden/>
            <w:sz w:val="22"/>
            <w:szCs w:val="22"/>
          </w:rPr>
        </w:r>
        <w:r w:rsidRPr="00EC0474">
          <w:rPr>
            <w:noProof/>
            <w:webHidden/>
            <w:sz w:val="22"/>
            <w:szCs w:val="22"/>
          </w:rPr>
          <w:fldChar w:fldCharType="separate"/>
        </w:r>
        <w:r w:rsidR="001724C6">
          <w:rPr>
            <w:noProof/>
            <w:webHidden/>
            <w:sz w:val="22"/>
            <w:szCs w:val="22"/>
          </w:rPr>
          <w:t>59</w:t>
        </w:r>
        <w:r w:rsidRPr="00EC0474">
          <w:rPr>
            <w:noProof/>
            <w:webHidden/>
            <w:sz w:val="22"/>
            <w:szCs w:val="22"/>
          </w:rPr>
          <w:fldChar w:fldCharType="end"/>
        </w:r>
      </w:hyperlink>
    </w:p>
    <w:p w14:paraId="41303020" w14:textId="5562D2C1" w:rsidR="00EC0474" w:rsidRPr="00EC0474" w:rsidRDefault="00EC0474" w:rsidP="00EC0474">
      <w:pPr>
        <w:pStyle w:val="Spisilustracji"/>
        <w:tabs>
          <w:tab w:val="right" w:leader="dot" w:pos="9062"/>
        </w:tabs>
        <w:spacing w:line="360" w:lineRule="auto"/>
        <w:rPr>
          <w:rFonts w:eastAsiaTheme="minorEastAsia" w:cstheme="minorBidi"/>
          <w:smallCaps w:val="0"/>
          <w:noProof/>
          <w:kern w:val="2"/>
          <w:sz w:val="22"/>
          <w:szCs w:val="22"/>
          <w:lang w:val="pl-PL"/>
          <w14:ligatures w14:val="standardContextual"/>
        </w:rPr>
      </w:pPr>
      <w:hyperlink w:anchor="_Toc214572731" w:history="1">
        <w:r w:rsidRPr="00EC0474">
          <w:rPr>
            <w:rStyle w:val="Hipercze"/>
            <w:noProof/>
            <w:sz w:val="22"/>
            <w:szCs w:val="22"/>
          </w:rPr>
          <w:t>Tabela 12: Wskaźniki - cel strategiczny IV</w:t>
        </w:r>
        <w:r w:rsidRPr="00EC0474">
          <w:rPr>
            <w:noProof/>
            <w:webHidden/>
            <w:sz w:val="22"/>
            <w:szCs w:val="22"/>
          </w:rPr>
          <w:tab/>
        </w:r>
        <w:r w:rsidRPr="00EC0474">
          <w:rPr>
            <w:noProof/>
            <w:webHidden/>
            <w:sz w:val="22"/>
            <w:szCs w:val="22"/>
          </w:rPr>
          <w:fldChar w:fldCharType="begin"/>
        </w:r>
        <w:r w:rsidRPr="00EC0474">
          <w:rPr>
            <w:noProof/>
            <w:webHidden/>
            <w:sz w:val="22"/>
            <w:szCs w:val="22"/>
          </w:rPr>
          <w:instrText xml:space="preserve"> PAGEREF _Toc214572731 \h </w:instrText>
        </w:r>
        <w:r w:rsidRPr="00EC0474">
          <w:rPr>
            <w:noProof/>
            <w:webHidden/>
            <w:sz w:val="22"/>
            <w:szCs w:val="22"/>
          </w:rPr>
        </w:r>
        <w:r w:rsidRPr="00EC0474">
          <w:rPr>
            <w:noProof/>
            <w:webHidden/>
            <w:sz w:val="22"/>
            <w:szCs w:val="22"/>
          </w:rPr>
          <w:fldChar w:fldCharType="separate"/>
        </w:r>
        <w:r w:rsidR="001724C6">
          <w:rPr>
            <w:noProof/>
            <w:webHidden/>
            <w:sz w:val="22"/>
            <w:szCs w:val="22"/>
          </w:rPr>
          <w:t>60</w:t>
        </w:r>
        <w:r w:rsidRPr="00EC0474">
          <w:rPr>
            <w:noProof/>
            <w:webHidden/>
            <w:sz w:val="22"/>
            <w:szCs w:val="22"/>
          </w:rPr>
          <w:fldChar w:fldCharType="end"/>
        </w:r>
      </w:hyperlink>
    </w:p>
    <w:p w14:paraId="70B3135D" w14:textId="5D33B32B" w:rsidR="00EC0474" w:rsidRPr="00EC0474" w:rsidRDefault="00EC0474" w:rsidP="00EC0474">
      <w:pPr>
        <w:pStyle w:val="Spisilustracji"/>
        <w:tabs>
          <w:tab w:val="right" w:leader="dot" w:pos="9062"/>
        </w:tabs>
        <w:spacing w:line="360" w:lineRule="auto"/>
        <w:rPr>
          <w:rFonts w:eastAsiaTheme="minorEastAsia" w:cstheme="minorBidi"/>
          <w:smallCaps w:val="0"/>
          <w:noProof/>
          <w:kern w:val="2"/>
          <w:sz w:val="22"/>
          <w:szCs w:val="22"/>
          <w:lang w:val="pl-PL"/>
          <w14:ligatures w14:val="standardContextual"/>
        </w:rPr>
      </w:pPr>
      <w:hyperlink w:anchor="_Toc214572732" w:history="1">
        <w:r w:rsidRPr="00EC0474">
          <w:rPr>
            <w:rStyle w:val="Hipercze"/>
            <w:noProof/>
            <w:sz w:val="22"/>
            <w:szCs w:val="22"/>
          </w:rPr>
          <w:t>Tabela 13: Rezultaty - cel strategiczny V</w:t>
        </w:r>
        <w:r w:rsidRPr="00EC0474">
          <w:rPr>
            <w:noProof/>
            <w:webHidden/>
            <w:sz w:val="22"/>
            <w:szCs w:val="22"/>
          </w:rPr>
          <w:tab/>
        </w:r>
        <w:r w:rsidRPr="00EC0474">
          <w:rPr>
            <w:noProof/>
            <w:webHidden/>
            <w:sz w:val="22"/>
            <w:szCs w:val="22"/>
          </w:rPr>
          <w:fldChar w:fldCharType="begin"/>
        </w:r>
        <w:r w:rsidRPr="00EC0474">
          <w:rPr>
            <w:noProof/>
            <w:webHidden/>
            <w:sz w:val="22"/>
            <w:szCs w:val="22"/>
          </w:rPr>
          <w:instrText xml:space="preserve"> PAGEREF _Toc214572732 \h </w:instrText>
        </w:r>
        <w:r w:rsidRPr="00EC0474">
          <w:rPr>
            <w:noProof/>
            <w:webHidden/>
            <w:sz w:val="22"/>
            <w:szCs w:val="22"/>
          </w:rPr>
        </w:r>
        <w:r w:rsidRPr="00EC0474">
          <w:rPr>
            <w:noProof/>
            <w:webHidden/>
            <w:sz w:val="22"/>
            <w:szCs w:val="22"/>
          </w:rPr>
          <w:fldChar w:fldCharType="separate"/>
        </w:r>
        <w:r w:rsidR="001724C6">
          <w:rPr>
            <w:noProof/>
            <w:webHidden/>
            <w:sz w:val="22"/>
            <w:szCs w:val="22"/>
          </w:rPr>
          <w:t>63</w:t>
        </w:r>
        <w:r w:rsidRPr="00EC0474">
          <w:rPr>
            <w:noProof/>
            <w:webHidden/>
            <w:sz w:val="22"/>
            <w:szCs w:val="22"/>
          </w:rPr>
          <w:fldChar w:fldCharType="end"/>
        </w:r>
      </w:hyperlink>
    </w:p>
    <w:p w14:paraId="20FACB87" w14:textId="379EE0E6" w:rsidR="00EC0474" w:rsidRPr="00EC0474" w:rsidRDefault="00EC0474" w:rsidP="00EC0474">
      <w:pPr>
        <w:pStyle w:val="Spisilustracji"/>
        <w:tabs>
          <w:tab w:val="right" w:leader="dot" w:pos="9062"/>
        </w:tabs>
        <w:spacing w:line="360" w:lineRule="auto"/>
        <w:rPr>
          <w:rFonts w:eastAsiaTheme="minorEastAsia" w:cstheme="minorBidi"/>
          <w:smallCaps w:val="0"/>
          <w:noProof/>
          <w:kern w:val="2"/>
          <w:sz w:val="22"/>
          <w:szCs w:val="22"/>
          <w:lang w:val="pl-PL"/>
          <w14:ligatures w14:val="standardContextual"/>
        </w:rPr>
      </w:pPr>
      <w:hyperlink w:anchor="_Toc214572733" w:history="1">
        <w:r w:rsidRPr="00EC0474">
          <w:rPr>
            <w:rStyle w:val="Hipercze"/>
            <w:noProof/>
            <w:sz w:val="22"/>
            <w:szCs w:val="22"/>
          </w:rPr>
          <w:t>Tabela 14: Wskaźniki - cel strategiczny V</w:t>
        </w:r>
        <w:r w:rsidRPr="00EC0474">
          <w:rPr>
            <w:noProof/>
            <w:webHidden/>
            <w:sz w:val="22"/>
            <w:szCs w:val="22"/>
          </w:rPr>
          <w:tab/>
        </w:r>
        <w:r w:rsidRPr="00EC0474">
          <w:rPr>
            <w:noProof/>
            <w:webHidden/>
            <w:sz w:val="22"/>
            <w:szCs w:val="22"/>
          </w:rPr>
          <w:fldChar w:fldCharType="begin"/>
        </w:r>
        <w:r w:rsidRPr="00EC0474">
          <w:rPr>
            <w:noProof/>
            <w:webHidden/>
            <w:sz w:val="22"/>
            <w:szCs w:val="22"/>
          </w:rPr>
          <w:instrText xml:space="preserve"> PAGEREF _Toc214572733 \h </w:instrText>
        </w:r>
        <w:r w:rsidRPr="00EC0474">
          <w:rPr>
            <w:noProof/>
            <w:webHidden/>
            <w:sz w:val="22"/>
            <w:szCs w:val="22"/>
          </w:rPr>
        </w:r>
        <w:r w:rsidRPr="00EC0474">
          <w:rPr>
            <w:noProof/>
            <w:webHidden/>
            <w:sz w:val="22"/>
            <w:szCs w:val="22"/>
          </w:rPr>
          <w:fldChar w:fldCharType="separate"/>
        </w:r>
        <w:r w:rsidR="001724C6">
          <w:rPr>
            <w:noProof/>
            <w:webHidden/>
            <w:sz w:val="22"/>
            <w:szCs w:val="22"/>
          </w:rPr>
          <w:t>64</w:t>
        </w:r>
        <w:r w:rsidRPr="00EC0474">
          <w:rPr>
            <w:noProof/>
            <w:webHidden/>
            <w:sz w:val="22"/>
            <w:szCs w:val="22"/>
          </w:rPr>
          <w:fldChar w:fldCharType="end"/>
        </w:r>
      </w:hyperlink>
    </w:p>
    <w:p w14:paraId="505EAD85" w14:textId="14FAE933" w:rsidR="00EC0474" w:rsidRPr="00EC0474" w:rsidRDefault="00EC0474" w:rsidP="00EC0474">
      <w:pPr>
        <w:pStyle w:val="Spisilustracji"/>
        <w:tabs>
          <w:tab w:val="right" w:leader="dot" w:pos="9062"/>
        </w:tabs>
        <w:spacing w:line="360" w:lineRule="auto"/>
        <w:rPr>
          <w:rFonts w:eastAsiaTheme="minorEastAsia" w:cstheme="minorBidi"/>
          <w:smallCaps w:val="0"/>
          <w:noProof/>
          <w:kern w:val="2"/>
          <w:sz w:val="22"/>
          <w:szCs w:val="22"/>
          <w:lang w:val="pl-PL"/>
          <w14:ligatures w14:val="standardContextual"/>
        </w:rPr>
      </w:pPr>
      <w:hyperlink w:anchor="_Toc214572734" w:history="1">
        <w:r w:rsidRPr="00EC0474">
          <w:rPr>
            <w:rStyle w:val="Hipercze"/>
            <w:noProof/>
            <w:sz w:val="22"/>
            <w:szCs w:val="22"/>
          </w:rPr>
          <w:t>Tabela 15: Obszary chronione na terenie gminy Moryń</w:t>
        </w:r>
        <w:r w:rsidRPr="00EC0474">
          <w:rPr>
            <w:noProof/>
            <w:webHidden/>
            <w:sz w:val="22"/>
            <w:szCs w:val="22"/>
          </w:rPr>
          <w:tab/>
        </w:r>
        <w:r w:rsidRPr="00EC0474">
          <w:rPr>
            <w:noProof/>
            <w:webHidden/>
            <w:sz w:val="22"/>
            <w:szCs w:val="22"/>
          </w:rPr>
          <w:fldChar w:fldCharType="begin"/>
        </w:r>
        <w:r w:rsidRPr="00EC0474">
          <w:rPr>
            <w:noProof/>
            <w:webHidden/>
            <w:sz w:val="22"/>
            <w:szCs w:val="22"/>
          </w:rPr>
          <w:instrText xml:space="preserve"> PAGEREF _Toc214572734 \h </w:instrText>
        </w:r>
        <w:r w:rsidRPr="00EC0474">
          <w:rPr>
            <w:noProof/>
            <w:webHidden/>
            <w:sz w:val="22"/>
            <w:szCs w:val="22"/>
          </w:rPr>
        </w:r>
        <w:r w:rsidRPr="00EC0474">
          <w:rPr>
            <w:noProof/>
            <w:webHidden/>
            <w:sz w:val="22"/>
            <w:szCs w:val="22"/>
          </w:rPr>
          <w:fldChar w:fldCharType="separate"/>
        </w:r>
        <w:r w:rsidR="001724C6">
          <w:rPr>
            <w:noProof/>
            <w:webHidden/>
            <w:sz w:val="22"/>
            <w:szCs w:val="22"/>
          </w:rPr>
          <w:t>77</w:t>
        </w:r>
        <w:r w:rsidRPr="00EC0474">
          <w:rPr>
            <w:noProof/>
            <w:webHidden/>
            <w:sz w:val="22"/>
            <w:szCs w:val="22"/>
          </w:rPr>
          <w:fldChar w:fldCharType="end"/>
        </w:r>
      </w:hyperlink>
    </w:p>
    <w:p w14:paraId="5B3398FD" w14:textId="04F41C20" w:rsidR="00EC0474" w:rsidRPr="00EC0474" w:rsidRDefault="00EC0474" w:rsidP="00EC0474">
      <w:pPr>
        <w:pStyle w:val="Spisilustracji"/>
        <w:tabs>
          <w:tab w:val="right" w:leader="dot" w:pos="9062"/>
        </w:tabs>
        <w:spacing w:line="360" w:lineRule="auto"/>
        <w:rPr>
          <w:rFonts w:eastAsiaTheme="minorEastAsia" w:cstheme="minorBidi"/>
          <w:smallCaps w:val="0"/>
          <w:noProof/>
          <w:kern w:val="2"/>
          <w:sz w:val="22"/>
          <w:szCs w:val="22"/>
          <w:lang w:val="pl-PL"/>
          <w14:ligatures w14:val="standardContextual"/>
        </w:rPr>
      </w:pPr>
      <w:hyperlink w:anchor="_Toc214572735" w:history="1">
        <w:r w:rsidRPr="00EC0474">
          <w:rPr>
            <w:rStyle w:val="Hipercze"/>
            <w:noProof/>
            <w:sz w:val="22"/>
            <w:szCs w:val="22"/>
          </w:rPr>
          <w:t>Tabela 16: Plan przeglądu wskaźników - wzór tabeli</w:t>
        </w:r>
        <w:r w:rsidRPr="00EC0474">
          <w:rPr>
            <w:noProof/>
            <w:webHidden/>
            <w:sz w:val="22"/>
            <w:szCs w:val="22"/>
          </w:rPr>
          <w:tab/>
        </w:r>
        <w:r w:rsidRPr="00EC0474">
          <w:rPr>
            <w:noProof/>
            <w:webHidden/>
            <w:sz w:val="22"/>
            <w:szCs w:val="22"/>
          </w:rPr>
          <w:fldChar w:fldCharType="begin"/>
        </w:r>
        <w:r w:rsidRPr="00EC0474">
          <w:rPr>
            <w:noProof/>
            <w:webHidden/>
            <w:sz w:val="22"/>
            <w:szCs w:val="22"/>
          </w:rPr>
          <w:instrText xml:space="preserve"> PAGEREF _Toc214572735 \h </w:instrText>
        </w:r>
        <w:r w:rsidRPr="00EC0474">
          <w:rPr>
            <w:noProof/>
            <w:webHidden/>
            <w:sz w:val="22"/>
            <w:szCs w:val="22"/>
          </w:rPr>
        </w:r>
        <w:r w:rsidRPr="00EC0474">
          <w:rPr>
            <w:noProof/>
            <w:webHidden/>
            <w:sz w:val="22"/>
            <w:szCs w:val="22"/>
          </w:rPr>
          <w:fldChar w:fldCharType="separate"/>
        </w:r>
        <w:r w:rsidR="001724C6">
          <w:rPr>
            <w:noProof/>
            <w:webHidden/>
            <w:sz w:val="22"/>
            <w:szCs w:val="22"/>
          </w:rPr>
          <w:t>99</w:t>
        </w:r>
        <w:r w:rsidRPr="00EC0474">
          <w:rPr>
            <w:noProof/>
            <w:webHidden/>
            <w:sz w:val="22"/>
            <w:szCs w:val="22"/>
          </w:rPr>
          <w:fldChar w:fldCharType="end"/>
        </w:r>
      </w:hyperlink>
    </w:p>
    <w:p w14:paraId="6580FB4C" w14:textId="0911DC54" w:rsidR="00EC0474" w:rsidRPr="00EC0474" w:rsidRDefault="00EC0474" w:rsidP="00EC0474">
      <w:pPr>
        <w:pStyle w:val="Spisilustracji"/>
        <w:tabs>
          <w:tab w:val="right" w:leader="dot" w:pos="9062"/>
        </w:tabs>
        <w:spacing w:line="360" w:lineRule="auto"/>
        <w:rPr>
          <w:rFonts w:eastAsiaTheme="minorEastAsia" w:cstheme="minorBidi"/>
          <w:smallCaps w:val="0"/>
          <w:noProof/>
          <w:kern w:val="2"/>
          <w:sz w:val="22"/>
          <w:szCs w:val="22"/>
          <w:lang w:val="pl-PL"/>
          <w14:ligatures w14:val="standardContextual"/>
        </w:rPr>
      </w:pPr>
      <w:hyperlink w:anchor="_Toc214572736" w:history="1">
        <w:r w:rsidRPr="00EC0474">
          <w:rPr>
            <w:rStyle w:val="Hipercze"/>
            <w:noProof/>
            <w:sz w:val="22"/>
            <w:szCs w:val="22"/>
          </w:rPr>
          <w:t>Tabela 17: Najbardziej prawdopodobne rodzaje ryzyk</w:t>
        </w:r>
        <w:r w:rsidRPr="00EC0474">
          <w:rPr>
            <w:noProof/>
            <w:webHidden/>
            <w:sz w:val="22"/>
            <w:szCs w:val="22"/>
          </w:rPr>
          <w:tab/>
        </w:r>
        <w:r w:rsidRPr="00EC0474">
          <w:rPr>
            <w:noProof/>
            <w:webHidden/>
            <w:sz w:val="22"/>
            <w:szCs w:val="22"/>
          </w:rPr>
          <w:fldChar w:fldCharType="begin"/>
        </w:r>
        <w:r w:rsidRPr="00EC0474">
          <w:rPr>
            <w:noProof/>
            <w:webHidden/>
            <w:sz w:val="22"/>
            <w:szCs w:val="22"/>
          </w:rPr>
          <w:instrText xml:space="preserve"> PAGEREF _Toc214572736 \h </w:instrText>
        </w:r>
        <w:r w:rsidRPr="00EC0474">
          <w:rPr>
            <w:noProof/>
            <w:webHidden/>
            <w:sz w:val="22"/>
            <w:szCs w:val="22"/>
          </w:rPr>
        </w:r>
        <w:r w:rsidRPr="00EC0474">
          <w:rPr>
            <w:noProof/>
            <w:webHidden/>
            <w:sz w:val="22"/>
            <w:szCs w:val="22"/>
          </w:rPr>
          <w:fldChar w:fldCharType="separate"/>
        </w:r>
        <w:r w:rsidR="001724C6">
          <w:rPr>
            <w:noProof/>
            <w:webHidden/>
            <w:sz w:val="22"/>
            <w:szCs w:val="22"/>
          </w:rPr>
          <w:t>102</w:t>
        </w:r>
        <w:r w:rsidRPr="00EC0474">
          <w:rPr>
            <w:noProof/>
            <w:webHidden/>
            <w:sz w:val="22"/>
            <w:szCs w:val="22"/>
          </w:rPr>
          <w:fldChar w:fldCharType="end"/>
        </w:r>
      </w:hyperlink>
    </w:p>
    <w:p w14:paraId="20358733" w14:textId="277ED961" w:rsidR="00EC0474" w:rsidRPr="00EC0474" w:rsidRDefault="00EC0474" w:rsidP="00EC0474">
      <w:pPr>
        <w:pStyle w:val="Spisilustracji"/>
        <w:tabs>
          <w:tab w:val="right" w:leader="dot" w:pos="9062"/>
        </w:tabs>
        <w:spacing w:line="360" w:lineRule="auto"/>
        <w:rPr>
          <w:rFonts w:eastAsiaTheme="minorEastAsia" w:cstheme="minorBidi"/>
          <w:smallCaps w:val="0"/>
          <w:noProof/>
          <w:kern w:val="2"/>
          <w:sz w:val="22"/>
          <w:szCs w:val="22"/>
          <w:lang w:val="pl-PL"/>
          <w14:ligatures w14:val="standardContextual"/>
        </w:rPr>
      </w:pPr>
      <w:hyperlink w:anchor="_Toc214572737" w:history="1">
        <w:r w:rsidRPr="00EC0474">
          <w:rPr>
            <w:rStyle w:val="Hipercze"/>
            <w:noProof/>
            <w:sz w:val="22"/>
            <w:szCs w:val="22"/>
          </w:rPr>
          <w:t>Tabela 18: Wytyczne do sporządzania lub weryfikacji treści dokumentów wykonawczych</w:t>
        </w:r>
        <w:r w:rsidRPr="00EC0474">
          <w:rPr>
            <w:noProof/>
            <w:webHidden/>
            <w:sz w:val="22"/>
            <w:szCs w:val="22"/>
          </w:rPr>
          <w:tab/>
        </w:r>
        <w:r w:rsidRPr="00EC0474">
          <w:rPr>
            <w:noProof/>
            <w:webHidden/>
            <w:sz w:val="22"/>
            <w:szCs w:val="22"/>
          </w:rPr>
          <w:fldChar w:fldCharType="begin"/>
        </w:r>
        <w:r w:rsidRPr="00EC0474">
          <w:rPr>
            <w:noProof/>
            <w:webHidden/>
            <w:sz w:val="22"/>
            <w:szCs w:val="22"/>
          </w:rPr>
          <w:instrText xml:space="preserve"> PAGEREF _Toc214572737 \h </w:instrText>
        </w:r>
        <w:r w:rsidRPr="00EC0474">
          <w:rPr>
            <w:noProof/>
            <w:webHidden/>
            <w:sz w:val="22"/>
            <w:szCs w:val="22"/>
          </w:rPr>
        </w:r>
        <w:r w:rsidRPr="00EC0474">
          <w:rPr>
            <w:noProof/>
            <w:webHidden/>
            <w:sz w:val="22"/>
            <w:szCs w:val="22"/>
          </w:rPr>
          <w:fldChar w:fldCharType="separate"/>
        </w:r>
        <w:r w:rsidR="001724C6">
          <w:rPr>
            <w:noProof/>
            <w:webHidden/>
            <w:sz w:val="22"/>
            <w:szCs w:val="22"/>
          </w:rPr>
          <w:t>105</w:t>
        </w:r>
        <w:r w:rsidRPr="00EC0474">
          <w:rPr>
            <w:noProof/>
            <w:webHidden/>
            <w:sz w:val="22"/>
            <w:szCs w:val="22"/>
          </w:rPr>
          <w:fldChar w:fldCharType="end"/>
        </w:r>
      </w:hyperlink>
    </w:p>
    <w:p w14:paraId="40907B48" w14:textId="0EFBE892" w:rsidR="00EC0474" w:rsidRPr="00EC0474" w:rsidRDefault="00EC0474" w:rsidP="00EC0474">
      <w:pPr>
        <w:pStyle w:val="Spisilustracji"/>
        <w:tabs>
          <w:tab w:val="right" w:leader="dot" w:pos="9062"/>
        </w:tabs>
        <w:spacing w:line="360" w:lineRule="auto"/>
        <w:ind w:left="993" w:hanging="993"/>
        <w:rPr>
          <w:rFonts w:eastAsiaTheme="minorEastAsia" w:cstheme="minorBidi"/>
          <w:smallCaps w:val="0"/>
          <w:noProof/>
          <w:kern w:val="2"/>
          <w:sz w:val="22"/>
          <w:szCs w:val="22"/>
          <w:lang w:val="pl-PL"/>
          <w14:ligatures w14:val="standardContextual"/>
        </w:rPr>
      </w:pPr>
      <w:hyperlink w:anchor="_Toc214572738" w:history="1">
        <w:r w:rsidRPr="00EC0474">
          <w:rPr>
            <w:rStyle w:val="Hipercze"/>
            <w:noProof/>
            <w:sz w:val="22"/>
            <w:szCs w:val="22"/>
          </w:rPr>
          <w:t xml:space="preserve">Tabela 19: Zgodność celów wskazanych w Strategii rozwoju gminy Moryń 2035 + z innymi  dokumentami strategicznymi </w:t>
        </w:r>
        <w:r w:rsidRPr="00EC0474">
          <w:rPr>
            <w:noProof/>
            <w:webHidden/>
            <w:sz w:val="22"/>
            <w:szCs w:val="22"/>
          </w:rPr>
          <w:tab/>
        </w:r>
        <w:r w:rsidRPr="00EC0474">
          <w:rPr>
            <w:noProof/>
            <w:webHidden/>
            <w:sz w:val="22"/>
            <w:szCs w:val="22"/>
          </w:rPr>
          <w:fldChar w:fldCharType="begin"/>
        </w:r>
        <w:r w:rsidRPr="00EC0474">
          <w:rPr>
            <w:noProof/>
            <w:webHidden/>
            <w:sz w:val="22"/>
            <w:szCs w:val="22"/>
          </w:rPr>
          <w:instrText xml:space="preserve"> PAGEREF _Toc214572738 \h </w:instrText>
        </w:r>
        <w:r w:rsidRPr="00EC0474">
          <w:rPr>
            <w:noProof/>
            <w:webHidden/>
            <w:sz w:val="22"/>
            <w:szCs w:val="22"/>
          </w:rPr>
        </w:r>
        <w:r w:rsidRPr="00EC0474">
          <w:rPr>
            <w:noProof/>
            <w:webHidden/>
            <w:sz w:val="22"/>
            <w:szCs w:val="22"/>
          </w:rPr>
          <w:fldChar w:fldCharType="separate"/>
        </w:r>
        <w:r w:rsidR="001724C6">
          <w:rPr>
            <w:noProof/>
            <w:webHidden/>
            <w:sz w:val="22"/>
            <w:szCs w:val="22"/>
          </w:rPr>
          <w:t>109</w:t>
        </w:r>
        <w:r w:rsidRPr="00EC0474">
          <w:rPr>
            <w:noProof/>
            <w:webHidden/>
            <w:sz w:val="22"/>
            <w:szCs w:val="22"/>
          </w:rPr>
          <w:fldChar w:fldCharType="end"/>
        </w:r>
      </w:hyperlink>
    </w:p>
    <w:p w14:paraId="01D64523" w14:textId="6DCDD03A" w:rsidR="00EC0474" w:rsidRPr="00EC0474" w:rsidRDefault="00EC0474" w:rsidP="00EC0474">
      <w:pPr>
        <w:pStyle w:val="Spisilustracji"/>
        <w:tabs>
          <w:tab w:val="right" w:leader="dot" w:pos="9062"/>
        </w:tabs>
        <w:spacing w:line="360" w:lineRule="auto"/>
        <w:rPr>
          <w:rFonts w:eastAsiaTheme="minorEastAsia" w:cstheme="minorBidi"/>
          <w:smallCaps w:val="0"/>
          <w:noProof/>
          <w:kern w:val="2"/>
          <w:sz w:val="22"/>
          <w:szCs w:val="22"/>
          <w:lang w:val="pl-PL"/>
          <w14:ligatures w14:val="standardContextual"/>
        </w:rPr>
      </w:pPr>
      <w:hyperlink w:anchor="_Toc214572739" w:history="1">
        <w:r w:rsidRPr="00EC0474">
          <w:rPr>
            <w:rStyle w:val="Hipercze"/>
            <w:noProof/>
            <w:sz w:val="22"/>
            <w:szCs w:val="22"/>
          </w:rPr>
          <w:t>Tabela 20: Źródła finansowania projektów rozwojowych w gminie Moryń</w:t>
        </w:r>
        <w:r w:rsidRPr="00EC0474">
          <w:rPr>
            <w:noProof/>
            <w:webHidden/>
            <w:sz w:val="22"/>
            <w:szCs w:val="22"/>
          </w:rPr>
          <w:tab/>
        </w:r>
        <w:r w:rsidRPr="00EC0474">
          <w:rPr>
            <w:noProof/>
            <w:webHidden/>
            <w:sz w:val="22"/>
            <w:szCs w:val="22"/>
          </w:rPr>
          <w:fldChar w:fldCharType="begin"/>
        </w:r>
        <w:r w:rsidRPr="00EC0474">
          <w:rPr>
            <w:noProof/>
            <w:webHidden/>
            <w:sz w:val="22"/>
            <w:szCs w:val="22"/>
          </w:rPr>
          <w:instrText xml:space="preserve"> PAGEREF _Toc214572739 \h </w:instrText>
        </w:r>
        <w:r w:rsidRPr="00EC0474">
          <w:rPr>
            <w:noProof/>
            <w:webHidden/>
            <w:sz w:val="22"/>
            <w:szCs w:val="22"/>
          </w:rPr>
        </w:r>
        <w:r w:rsidRPr="00EC0474">
          <w:rPr>
            <w:noProof/>
            <w:webHidden/>
            <w:sz w:val="22"/>
            <w:szCs w:val="22"/>
          </w:rPr>
          <w:fldChar w:fldCharType="separate"/>
        </w:r>
        <w:r w:rsidR="001724C6">
          <w:rPr>
            <w:noProof/>
            <w:webHidden/>
            <w:sz w:val="22"/>
            <w:szCs w:val="22"/>
          </w:rPr>
          <w:t>111</w:t>
        </w:r>
        <w:r w:rsidRPr="00EC0474">
          <w:rPr>
            <w:noProof/>
            <w:webHidden/>
            <w:sz w:val="22"/>
            <w:szCs w:val="22"/>
          </w:rPr>
          <w:fldChar w:fldCharType="end"/>
        </w:r>
      </w:hyperlink>
    </w:p>
    <w:p w14:paraId="4ABDF007" w14:textId="14270A3D" w:rsidR="00EC0474" w:rsidRDefault="00EC0474" w:rsidP="00EC0474">
      <w:r w:rsidRPr="00EC0474">
        <w:rPr>
          <w:rFonts w:asciiTheme="minorHAnsi" w:hAnsiTheme="minorHAnsi"/>
          <w:sz w:val="22"/>
          <w:szCs w:val="22"/>
        </w:rPr>
        <w:fldChar w:fldCharType="end"/>
      </w:r>
    </w:p>
    <w:p w14:paraId="00000A6A" w14:textId="7B545E07" w:rsidR="00FB2016" w:rsidRPr="00FA52C3" w:rsidRDefault="00A06DF9">
      <w:pPr>
        <w:pStyle w:val="Nagwek2"/>
        <w:rPr>
          <w:rFonts w:asciiTheme="minorHAnsi" w:hAnsiTheme="minorHAnsi"/>
          <w:b/>
          <w:bCs/>
        </w:rPr>
      </w:pPr>
      <w:bookmarkStart w:id="105" w:name="_Toc214578026"/>
      <w:r w:rsidRPr="00FA52C3">
        <w:rPr>
          <w:rFonts w:asciiTheme="minorHAnsi" w:hAnsiTheme="minorHAnsi"/>
          <w:b/>
          <w:bCs/>
        </w:rPr>
        <w:t>SPIS RYSUNKÓW</w:t>
      </w:r>
      <w:bookmarkEnd w:id="105"/>
    </w:p>
    <w:p w14:paraId="0298E52A" w14:textId="023BF9A1" w:rsidR="00131413" w:rsidRPr="00131413" w:rsidRDefault="00EC0474" w:rsidP="00131413">
      <w:pPr>
        <w:pStyle w:val="Spisilustracji"/>
        <w:tabs>
          <w:tab w:val="right" w:leader="dot" w:pos="9062"/>
        </w:tabs>
        <w:spacing w:line="360" w:lineRule="auto"/>
        <w:rPr>
          <w:rFonts w:eastAsiaTheme="minorEastAsia" w:cstheme="minorBidi"/>
          <w:smallCaps w:val="0"/>
          <w:noProof/>
          <w:kern w:val="2"/>
          <w:sz w:val="22"/>
          <w:szCs w:val="22"/>
          <w:lang w:val="pl-PL"/>
          <w14:ligatures w14:val="standardContextual"/>
        </w:rPr>
      </w:pPr>
      <w:r w:rsidRPr="00131413">
        <w:rPr>
          <w:sz w:val="22"/>
          <w:szCs w:val="22"/>
        </w:rPr>
        <w:fldChar w:fldCharType="begin"/>
      </w:r>
      <w:r w:rsidRPr="00131413">
        <w:rPr>
          <w:sz w:val="22"/>
          <w:szCs w:val="22"/>
        </w:rPr>
        <w:instrText xml:space="preserve"> TOC \h \z \c "Rysunek" </w:instrText>
      </w:r>
      <w:r w:rsidRPr="00131413">
        <w:rPr>
          <w:sz w:val="22"/>
          <w:szCs w:val="22"/>
        </w:rPr>
        <w:fldChar w:fldCharType="separate"/>
      </w:r>
      <w:hyperlink w:anchor="_Toc214742290" w:history="1">
        <w:r w:rsidR="00131413" w:rsidRPr="00131413">
          <w:rPr>
            <w:rStyle w:val="Hipercze"/>
            <w:noProof/>
            <w:sz w:val="22"/>
            <w:szCs w:val="22"/>
          </w:rPr>
          <w:t>Rysunek 1: Jak ocenia Pan/i ogólnie gminę  Moryń jako miejsce do życia?</w:t>
        </w:r>
        <w:r w:rsidR="00131413" w:rsidRPr="00131413">
          <w:rPr>
            <w:noProof/>
            <w:webHidden/>
            <w:sz w:val="22"/>
            <w:szCs w:val="22"/>
          </w:rPr>
          <w:tab/>
        </w:r>
        <w:r w:rsidR="00131413" w:rsidRPr="00131413">
          <w:rPr>
            <w:noProof/>
            <w:webHidden/>
            <w:sz w:val="22"/>
            <w:szCs w:val="22"/>
          </w:rPr>
          <w:fldChar w:fldCharType="begin"/>
        </w:r>
        <w:r w:rsidR="00131413" w:rsidRPr="00131413">
          <w:rPr>
            <w:noProof/>
            <w:webHidden/>
            <w:sz w:val="22"/>
            <w:szCs w:val="22"/>
          </w:rPr>
          <w:instrText xml:space="preserve"> PAGEREF _Toc214742290 \h </w:instrText>
        </w:r>
        <w:r w:rsidR="00131413" w:rsidRPr="00131413">
          <w:rPr>
            <w:noProof/>
            <w:webHidden/>
            <w:sz w:val="22"/>
            <w:szCs w:val="22"/>
          </w:rPr>
        </w:r>
        <w:r w:rsidR="00131413" w:rsidRPr="00131413">
          <w:rPr>
            <w:noProof/>
            <w:webHidden/>
            <w:sz w:val="22"/>
            <w:szCs w:val="22"/>
          </w:rPr>
          <w:fldChar w:fldCharType="separate"/>
        </w:r>
        <w:r w:rsidR="001724C6">
          <w:rPr>
            <w:noProof/>
            <w:webHidden/>
            <w:sz w:val="22"/>
            <w:szCs w:val="22"/>
          </w:rPr>
          <w:t>30</w:t>
        </w:r>
        <w:r w:rsidR="00131413" w:rsidRPr="00131413">
          <w:rPr>
            <w:noProof/>
            <w:webHidden/>
            <w:sz w:val="22"/>
            <w:szCs w:val="22"/>
          </w:rPr>
          <w:fldChar w:fldCharType="end"/>
        </w:r>
      </w:hyperlink>
    </w:p>
    <w:p w14:paraId="3E9C3AD3" w14:textId="3FC706C6" w:rsidR="00131413" w:rsidRPr="00131413" w:rsidRDefault="00131413" w:rsidP="00131413">
      <w:pPr>
        <w:pStyle w:val="Spisilustracji"/>
        <w:tabs>
          <w:tab w:val="right" w:leader="dot" w:pos="9062"/>
        </w:tabs>
        <w:spacing w:line="360" w:lineRule="auto"/>
        <w:rPr>
          <w:rFonts w:eastAsiaTheme="minorEastAsia" w:cstheme="minorBidi"/>
          <w:smallCaps w:val="0"/>
          <w:noProof/>
          <w:kern w:val="2"/>
          <w:sz w:val="22"/>
          <w:szCs w:val="22"/>
          <w:lang w:val="pl-PL"/>
          <w14:ligatures w14:val="standardContextual"/>
        </w:rPr>
      </w:pPr>
      <w:hyperlink w:anchor="_Toc214742291" w:history="1">
        <w:r w:rsidRPr="00131413">
          <w:rPr>
            <w:rStyle w:val="Hipercze"/>
            <w:noProof/>
            <w:sz w:val="22"/>
            <w:szCs w:val="22"/>
          </w:rPr>
          <w:t>Rysunek 2: Dobrze mi się żyje w gminie Moryń!</w:t>
        </w:r>
        <w:r w:rsidRPr="00131413">
          <w:rPr>
            <w:noProof/>
            <w:webHidden/>
            <w:sz w:val="22"/>
            <w:szCs w:val="22"/>
          </w:rPr>
          <w:tab/>
        </w:r>
        <w:r w:rsidRPr="00131413">
          <w:rPr>
            <w:noProof/>
            <w:webHidden/>
            <w:sz w:val="22"/>
            <w:szCs w:val="22"/>
          </w:rPr>
          <w:fldChar w:fldCharType="begin"/>
        </w:r>
        <w:r w:rsidRPr="00131413">
          <w:rPr>
            <w:noProof/>
            <w:webHidden/>
            <w:sz w:val="22"/>
            <w:szCs w:val="22"/>
          </w:rPr>
          <w:instrText xml:space="preserve"> PAGEREF _Toc214742291 \h </w:instrText>
        </w:r>
        <w:r w:rsidRPr="00131413">
          <w:rPr>
            <w:noProof/>
            <w:webHidden/>
            <w:sz w:val="22"/>
            <w:szCs w:val="22"/>
          </w:rPr>
        </w:r>
        <w:r w:rsidRPr="00131413">
          <w:rPr>
            <w:noProof/>
            <w:webHidden/>
            <w:sz w:val="22"/>
            <w:szCs w:val="22"/>
          </w:rPr>
          <w:fldChar w:fldCharType="separate"/>
        </w:r>
        <w:r w:rsidR="001724C6">
          <w:rPr>
            <w:noProof/>
            <w:webHidden/>
            <w:sz w:val="22"/>
            <w:szCs w:val="22"/>
          </w:rPr>
          <w:t>30</w:t>
        </w:r>
        <w:r w:rsidRPr="00131413">
          <w:rPr>
            <w:noProof/>
            <w:webHidden/>
            <w:sz w:val="22"/>
            <w:szCs w:val="22"/>
          </w:rPr>
          <w:fldChar w:fldCharType="end"/>
        </w:r>
      </w:hyperlink>
    </w:p>
    <w:p w14:paraId="0A897DD6" w14:textId="44D5EC35" w:rsidR="00131413" w:rsidRPr="00131413" w:rsidRDefault="00131413" w:rsidP="00131413">
      <w:pPr>
        <w:pStyle w:val="Spisilustracji"/>
        <w:tabs>
          <w:tab w:val="right" w:leader="dot" w:pos="9062"/>
        </w:tabs>
        <w:spacing w:line="360" w:lineRule="auto"/>
        <w:rPr>
          <w:rFonts w:eastAsiaTheme="minorEastAsia" w:cstheme="minorBidi"/>
          <w:smallCaps w:val="0"/>
          <w:noProof/>
          <w:kern w:val="2"/>
          <w:sz w:val="22"/>
          <w:szCs w:val="22"/>
          <w:lang w:val="pl-PL"/>
          <w14:ligatures w14:val="standardContextual"/>
        </w:rPr>
      </w:pPr>
      <w:hyperlink w:anchor="_Toc214742292" w:history="1">
        <w:r w:rsidRPr="00131413">
          <w:rPr>
            <w:rStyle w:val="Hipercze"/>
            <w:noProof/>
            <w:sz w:val="22"/>
            <w:szCs w:val="22"/>
          </w:rPr>
          <w:t>Rysunek 3: Gdybym miał(a) taką możliwość, chętnie zamieszkał(a)bym gdzieś indziej!</w:t>
        </w:r>
        <w:r w:rsidRPr="00131413">
          <w:rPr>
            <w:noProof/>
            <w:webHidden/>
            <w:sz w:val="22"/>
            <w:szCs w:val="22"/>
          </w:rPr>
          <w:tab/>
        </w:r>
        <w:r w:rsidRPr="00131413">
          <w:rPr>
            <w:noProof/>
            <w:webHidden/>
            <w:sz w:val="22"/>
            <w:szCs w:val="22"/>
          </w:rPr>
          <w:fldChar w:fldCharType="begin"/>
        </w:r>
        <w:r w:rsidRPr="00131413">
          <w:rPr>
            <w:noProof/>
            <w:webHidden/>
            <w:sz w:val="22"/>
            <w:szCs w:val="22"/>
          </w:rPr>
          <w:instrText xml:space="preserve"> PAGEREF _Toc214742292 \h </w:instrText>
        </w:r>
        <w:r w:rsidRPr="00131413">
          <w:rPr>
            <w:noProof/>
            <w:webHidden/>
            <w:sz w:val="22"/>
            <w:szCs w:val="22"/>
          </w:rPr>
        </w:r>
        <w:r w:rsidRPr="00131413">
          <w:rPr>
            <w:noProof/>
            <w:webHidden/>
            <w:sz w:val="22"/>
            <w:szCs w:val="22"/>
          </w:rPr>
          <w:fldChar w:fldCharType="separate"/>
        </w:r>
        <w:r w:rsidR="001724C6">
          <w:rPr>
            <w:noProof/>
            <w:webHidden/>
            <w:sz w:val="22"/>
            <w:szCs w:val="22"/>
          </w:rPr>
          <w:t>31</w:t>
        </w:r>
        <w:r w:rsidRPr="00131413">
          <w:rPr>
            <w:noProof/>
            <w:webHidden/>
            <w:sz w:val="22"/>
            <w:szCs w:val="22"/>
          </w:rPr>
          <w:fldChar w:fldCharType="end"/>
        </w:r>
      </w:hyperlink>
    </w:p>
    <w:p w14:paraId="57AD224E" w14:textId="1496D08D" w:rsidR="00131413" w:rsidRPr="00131413" w:rsidRDefault="00131413" w:rsidP="00131413">
      <w:pPr>
        <w:pStyle w:val="Spisilustracji"/>
        <w:tabs>
          <w:tab w:val="right" w:leader="dot" w:pos="9062"/>
        </w:tabs>
        <w:spacing w:line="360" w:lineRule="auto"/>
        <w:rPr>
          <w:rFonts w:eastAsiaTheme="minorEastAsia" w:cstheme="minorBidi"/>
          <w:smallCaps w:val="0"/>
          <w:noProof/>
          <w:kern w:val="2"/>
          <w:sz w:val="22"/>
          <w:szCs w:val="22"/>
          <w:lang w:val="pl-PL"/>
          <w14:ligatures w14:val="standardContextual"/>
        </w:rPr>
      </w:pPr>
      <w:hyperlink w:anchor="_Toc214742293" w:history="1">
        <w:r w:rsidRPr="00131413">
          <w:rPr>
            <w:rStyle w:val="Hipercze"/>
            <w:noProof/>
            <w:sz w:val="22"/>
            <w:szCs w:val="22"/>
          </w:rPr>
          <w:t>Rysunek 4: Chciał(a)bym, aby moje dzieci w przyszłości też tu mieszkały</w:t>
        </w:r>
        <w:r w:rsidRPr="00131413">
          <w:rPr>
            <w:noProof/>
            <w:webHidden/>
            <w:sz w:val="22"/>
            <w:szCs w:val="22"/>
          </w:rPr>
          <w:tab/>
        </w:r>
        <w:r w:rsidRPr="00131413">
          <w:rPr>
            <w:noProof/>
            <w:webHidden/>
            <w:sz w:val="22"/>
            <w:szCs w:val="22"/>
          </w:rPr>
          <w:fldChar w:fldCharType="begin"/>
        </w:r>
        <w:r w:rsidRPr="00131413">
          <w:rPr>
            <w:noProof/>
            <w:webHidden/>
            <w:sz w:val="22"/>
            <w:szCs w:val="22"/>
          </w:rPr>
          <w:instrText xml:space="preserve"> PAGEREF _Toc214742293 \h </w:instrText>
        </w:r>
        <w:r w:rsidRPr="00131413">
          <w:rPr>
            <w:noProof/>
            <w:webHidden/>
            <w:sz w:val="22"/>
            <w:szCs w:val="22"/>
          </w:rPr>
        </w:r>
        <w:r w:rsidRPr="00131413">
          <w:rPr>
            <w:noProof/>
            <w:webHidden/>
            <w:sz w:val="22"/>
            <w:szCs w:val="22"/>
          </w:rPr>
          <w:fldChar w:fldCharType="separate"/>
        </w:r>
        <w:r w:rsidR="001724C6">
          <w:rPr>
            <w:noProof/>
            <w:webHidden/>
            <w:sz w:val="22"/>
            <w:szCs w:val="22"/>
          </w:rPr>
          <w:t>31</w:t>
        </w:r>
        <w:r w:rsidRPr="00131413">
          <w:rPr>
            <w:noProof/>
            <w:webHidden/>
            <w:sz w:val="22"/>
            <w:szCs w:val="22"/>
          </w:rPr>
          <w:fldChar w:fldCharType="end"/>
        </w:r>
      </w:hyperlink>
    </w:p>
    <w:p w14:paraId="2809E095" w14:textId="3107D47D" w:rsidR="00131413" w:rsidRPr="00131413" w:rsidRDefault="00131413" w:rsidP="00131413">
      <w:pPr>
        <w:pStyle w:val="Spisilustracji"/>
        <w:tabs>
          <w:tab w:val="right" w:leader="dot" w:pos="9062"/>
        </w:tabs>
        <w:spacing w:line="360" w:lineRule="auto"/>
        <w:rPr>
          <w:rFonts w:eastAsiaTheme="minorEastAsia" w:cstheme="minorBidi"/>
          <w:smallCaps w:val="0"/>
          <w:noProof/>
          <w:kern w:val="2"/>
          <w:sz w:val="22"/>
          <w:szCs w:val="22"/>
          <w:lang w:val="pl-PL"/>
          <w14:ligatures w14:val="standardContextual"/>
        </w:rPr>
      </w:pPr>
      <w:hyperlink w:anchor="_Toc214742294" w:history="1">
        <w:r w:rsidRPr="00131413">
          <w:rPr>
            <w:rStyle w:val="Hipercze"/>
            <w:noProof/>
            <w:sz w:val="22"/>
            <w:szCs w:val="22"/>
          </w:rPr>
          <w:t>Rysunek 5: Jeśli chcesz w życiu coś osiągnąć, musisz stąd wyjechać!</w:t>
        </w:r>
        <w:r w:rsidRPr="00131413">
          <w:rPr>
            <w:noProof/>
            <w:webHidden/>
            <w:sz w:val="22"/>
            <w:szCs w:val="22"/>
          </w:rPr>
          <w:tab/>
        </w:r>
        <w:r w:rsidRPr="00131413">
          <w:rPr>
            <w:noProof/>
            <w:webHidden/>
            <w:sz w:val="22"/>
            <w:szCs w:val="22"/>
          </w:rPr>
          <w:fldChar w:fldCharType="begin"/>
        </w:r>
        <w:r w:rsidRPr="00131413">
          <w:rPr>
            <w:noProof/>
            <w:webHidden/>
            <w:sz w:val="22"/>
            <w:szCs w:val="22"/>
          </w:rPr>
          <w:instrText xml:space="preserve"> PAGEREF _Toc214742294 \h </w:instrText>
        </w:r>
        <w:r w:rsidRPr="00131413">
          <w:rPr>
            <w:noProof/>
            <w:webHidden/>
            <w:sz w:val="22"/>
            <w:szCs w:val="22"/>
          </w:rPr>
        </w:r>
        <w:r w:rsidRPr="00131413">
          <w:rPr>
            <w:noProof/>
            <w:webHidden/>
            <w:sz w:val="22"/>
            <w:szCs w:val="22"/>
          </w:rPr>
          <w:fldChar w:fldCharType="separate"/>
        </w:r>
        <w:r w:rsidR="001724C6">
          <w:rPr>
            <w:noProof/>
            <w:webHidden/>
            <w:sz w:val="22"/>
            <w:szCs w:val="22"/>
          </w:rPr>
          <w:t>31</w:t>
        </w:r>
        <w:r w:rsidRPr="00131413">
          <w:rPr>
            <w:noProof/>
            <w:webHidden/>
            <w:sz w:val="22"/>
            <w:szCs w:val="22"/>
          </w:rPr>
          <w:fldChar w:fldCharType="end"/>
        </w:r>
      </w:hyperlink>
    </w:p>
    <w:p w14:paraId="1DF96A3B" w14:textId="17D8839D" w:rsidR="00131413" w:rsidRPr="00131413" w:rsidRDefault="00131413" w:rsidP="00131413">
      <w:pPr>
        <w:pStyle w:val="Spisilustracji"/>
        <w:tabs>
          <w:tab w:val="right" w:leader="dot" w:pos="9062"/>
        </w:tabs>
        <w:spacing w:line="360" w:lineRule="auto"/>
        <w:rPr>
          <w:rFonts w:eastAsiaTheme="minorEastAsia" w:cstheme="minorBidi"/>
          <w:smallCaps w:val="0"/>
          <w:noProof/>
          <w:kern w:val="2"/>
          <w:sz w:val="22"/>
          <w:szCs w:val="22"/>
          <w:lang w:val="pl-PL"/>
          <w14:ligatures w14:val="standardContextual"/>
        </w:rPr>
      </w:pPr>
      <w:hyperlink w:anchor="_Toc214742295" w:history="1">
        <w:r w:rsidRPr="00131413">
          <w:rPr>
            <w:rStyle w:val="Hipercze"/>
            <w:noProof/>
            <w:sz w:val="22"/>
            <w:szCs w:val="22"/>
          </w:rPr>
          <w:t>Rysunek 6: Mocne strony gminy Moryń   [liczba wskazań]</w:t>
        </w:r>
        <w:r w:rsidRPr="00131413">
          <w:rPr>
            <w:noProof/>
            <w:webHidden/>
            <w:sz w:val="22"/>
            <w:szCs w:val="22"/>
          </w:rPr>
          <w:tab/>
        </w:r>
        <w:r w:rsidRPr="00131413">
          <w:rPr>
            <w:noProof/>
            <w:webHidden/>
            <w:sz w:val="22"/>
            <w:szCs w:val="22"/>
          </w:rPr>
          <w:fldChar w:fldCharType="begin"/>
        </w:r>
        <w:r w:rsidRPr="00131413">
          <w:rPr>
            <w:noProof/>
            <w:webHidden/>
            <w:sz w:val="22"/>
            <w:szCs w:val="22"/>
          </w:rPr>
          <w:instrText xml:space="preserve"> PAGEREF _Toc214742295 \h </w:instrText>
        </w:r>
        <w:r w:rsidRPr="00131413">
          <w:rPr>
            <w:noProof/>
            <w:webHidden/>
            <w:sz w:val="22"/>
            <w:szCs w:val="22"/>
          </w:rPr>
        </w:r>
        <w:r w:rsidRPr="00131413">
          <w:rPr>
            <w:noProof/>
            <w:webHidden/>
            <w:sz w:val="22"/>
            <w:szCs w:val="22"/>
          </w:rPr>
          <w:fldChar w:fldCharType="separate"/>
        </w:r>
        <w:r w:rsidR="001724C6">
          <w:rPr>
            <w:noProof/>
            <w:webHidden/>
            <w:sz w:val="22"/>
            <w:szCs w:val="22"/>
          </w:rPr>
          <w:t>32</w:t>
        </w:r>
        <w:r w:rsidRPr="00131413">
          <w:rPr>
            <w:noProof/>
            <w:webHidden/>
            <w:sz w:val="22"/>
            <w:szCs w:val="22"/>
          </w:rPr>
          <w:fldChar w:fldCharType="end"/>
        </w:r>
      </w:hyperlink>
    </w:p>
    <w:p w14:paraId="046D1275" w14:textId="2AB770EE" w:rsidR="00131413" w:rsidRPr="00131413" w:rsidRDefault="00131413" w:rsidP="00131413">
      <w:pPr>
        <w:pStyle w:val="Spisilustracji"/>
        <w:tabs>
          <w:tab w:val="right" w:leader="dot" w:pos="9062"/>
        </w:tabs>
        <w:spacing w:line="360" w:lineRule="auto"/>
        <w:rPr>
          <w:rFonts w:eastAsiaTheme="minorEastAsia" w:cstheme="minorBidi"/>
          <w:smallCaps w:val="0"/>
          <w:noProof/>
          <w:kern w:val="2"/>
          <w:sz w:val="22"/>
          <w:szCs w:val="22"/>
          <w:lang w:val="pl-PL"/>
          <w14:ligatures w14:val="standardContextual"/>
        </w:rPr>
      </w:pPr>
      <w:hyperlink w:anchor="_Toc214742296" w:history="1">
        <w:r w:rsidRPr="00131413">
          <w:rPr>
            <w:rStyle w:val="Hipercze"/>
            <w:noProof/>
            <w:sz w:val="22"/>
            <w:szCs w:val="22"/>
          </w:rPr>
          <w:t>Rysunek 7: Ocena poszczególnych walorów gminy Moryń</w:t>
        </w:r>
        <w:r w:rsidRPr="00131413">
          <w:rPr>
            <w:noProof/>
            <w:webHidden/>
            <w:sz w:val="22"/>
            <w:szCs w:val="22"/>
          </w:rPr>
          <w:tab/>
        </w:r>
        <w:r w:rsidRPr="00131413">
          <w:rPr>
            <w:noProof/>
            <w:webHidden/>
            <w:sz w:val="22"/>
            <w:szCs w:val="22"/>
          </w:rPr>
          <w:fldChar w:fldCharType="begin"/>
        </w:r>
        <w:r w:rsidRPr="00131413">
          <w:rPr>
            <w:noProof/>
            <w:webHidden/>
            <w:sz w:val="22"/>
            <w:szCs w:val="22"/>
          </w:rPr>
          <w:instrText xml:space="preserve"> PAGEREF _Toc214742296 \h </w:instrText>
        </w:r>
        <w:r w:rsidRPr="00131413">
          <w:rPr>
            <w:noProof/>
            <w:webHidden/>
            <w:sz w:val="22"/>
            <w:szCs w:val="22"/>
          </w:rPr>
        </w:r>
        <w:r w:rsidRPr="00131413">
          <w:rPr>
            <w:noProof/>
            <w:webHidden/>
            <w:sz w:val="22"/>
            <w:szCs w:val="22"/>
          </w:rPr>
          <w:fldChar w:fldCharType="separate"/>
        </w:r>
        <w:r w:rsidR="001724C6">
          <w:rPr>
            <w:noProof/>
            <w:webHidden/>
            <w:sz w:val="22"/>
            <w:szCs w:val="22"/>
          </w:rPr>
          <w:t>32</w:t>
        </w:r>
        <w:r w:rsidRPr="00131413">
          <w:rPr>
            <w:noProof/>
            <w:webHidden/>
            <w:sz w:val="22"/>
            <w:szCs w:val="22"/>
          </w:rPr>
          <w:fldChar w:fldCharType="end"/>
        </w:r>
      </w:hyperlink>
    </w:p>
    <w:p w14:paraId="6769CEBF" w14:textId="3524555F" w:rsidR="00131413" w:rsidRPr="00131413" w:rsidRDefault="00131413" w:rsidP="00131413">
      <w:pPr>
        <w:pStyle w:val="Spisilustracji"/>
        <w:tabs>
          <w:tab w:val="right" w:leader="dot" w:pos="9062"/>
        </w:tabs>
        <w:spacing w:line="360" w:lineRule="auto"/>
        <w:rPr>
          <w:rFonts w:eastAsiaTheme="minorEastAsia" w:cstheme="minorBidi"/>
          <w:smallCaps w:val="0"/>
          <w:noProof/>
          <w:kern w:val="2"/>
          <w:sz w:val="22"/>
          <w:szCs w:val="22"/>
          <w:lang w:val="pl-PL"/>
          <w14:ligatures w14:val="standardContextual"/>
        </w:rPr>
      </w:pPr>
      <w:hyperlink w:anchor="_Toc214742297" w:history="1">
        <w:r w:rsidRPr="00131413">
          <w:rPr>
            <w:rStyle w:val="Hipercze"/>
            <w:noProof/>
            <w:sz w:val="22"/>
            <w:szCs w:val="22"/>
          </w:rPr>
          <w:t xml:space="preserve">Rysunek 8: Słabe strony gminy Moryń  [liczba wskazań] </w:t>
        </w:r>
        <w:r w:rsidRPr="00131413">
          <w:rPr>
            <w:noProof/>
            <w:webHidden/>
            <w:sz w:val="22"/>
            <w:szCs w:val="22"/>
          </w:rPr>
          <w:tab/>
        </w:r>
        <w:r w:rsidRPr="00131413">
          <w:rPr>
            <w:noProof/>
            <w:webHidden/>
            <w:sz w:val="22"/>
            <w:szCs w:val="22"/>
          </w:rPr>
          <w:fldChar w:fldCharType="begin"/>
        </w:r>
        <w:r w:rsidRPr="00131413">
          <w:rPr>
            <w:noProof/>
            <w:webHidden/>
            <w:sz w:val="22"/>
            <w:szCs w:val="22"/>
          </w:rPr>
          <w:instrText xml:space="preserve"> PAGEREF _Toc214742297 \h </w:instrText>
        </w:r>
        <w:r w:rsidRPr="00131413">
          <w:rPr>
            <w:noProof/>
            <w:webHidden/>
            <w:sz w:val="22"/>
            <w:szCs w:val="22"/>
          </w:rPr>
        </w:r>
        <w:r w:rsidRPr="00131413">
          <w:rPr>
            <w:noProof/>
            <w:webHidden/>
            <w:sz w:val="22"/>
            <w:szCs w:val="22"/>
          </w:rPr>
          <w:fldChar w:fldCharType="separate"/>
        </w:r>
        <w:r w:rsidR="001724C6">
          <w:rPr>
            <w:noProof/>
            <w:webHidden/>
            <w:sz w:val="22"/>
            <w:szCs w:val="22"/>
          </w:rPr>
          <w:t>32</w:t>
        </w:r>
        <w:r w:rsidRPr="00131413">
          <w:rPr>
            <w:noProof/>
            <w:webHidden/>
            <w:sz w:val="22"/>
            <w:szCs w:val="22"/>
          </w:rPr>
          <w:fldChar w:fldCharType="end"/>
        </w:r>
      </w:hyperlink>
    </w:p>
    <w:p w14:paraId="612D50B9" w14:textId="70B0C709" w:rsidR="00131413" w:rsidRPr="00131413" w:rsidRDefault="00131413" w:rsidP="00131413">
      <w:pPr>
        <w:pStyle w:val="Spisilustracji"/>
        <w:tabs>
          <w:tab w:val="right" w:leader="dot" w:pos="9062"/>
        </w:tabs>
        <w:spacing w:line="360" w:lineRule="auto"/>
        <w:rPr>
          <w:rFonts w:eastAsiaTheme="minorEastAsia" w:cstheme="minorBidi"/>
          <w:smallCaps w:val="0"/>
          <w:noProof/>
          <w:kern w:val="2"/>
          <w:sz w:val="22"/>
          <w:szCs w:val="22"/>
          <w:lang w:val="pl-PL"/>
          <w14:ligatures w14:val="standardContextual"/>
        </w:rPr>
      </w:pPr>
      <w:hyperlink w:anchor="_Toc214742298" w:history="1">
        <w:r w:rsidRPr="00131413">
          <w:rPr>
            <w:rStyle w:val="Hipercze"/>
            <w:noProof/>
            <w:sz w:val="22"/>
            <w:szCs w:val="22"/>
          </w:rPr>
          <w:t>Rysunek 9: O usługi z którego z obszarów   powinno się zadbać w pierwszej kolejności tak, aby lepiej zaspokajały potrzeby mieszkańców gminy Moryń?</w:t>
        </w:r>
        <w:r w:rsidRPr="00131413">
          <w:rPr>
            <w:noProof/>
            <w:webHidden/>
            <w:sz w:val="22"/>
            <w:szCs w:val="22"/>
          </w:rPr>
          <w:tab/>
        </w:r>
        <w:r w:rsidRPr="00131413">
          <w:rPr>
            <w:noProof/>
            <w:webHidden/>
            <w:sz w:val="22"/>
            <w:szCs w:val="22"/>
          </w:rPr>
          <w:fldChar w:fldCharType="begin"/>
        </w:r>
        <w:r w:rsidRPr="00131413">
          <w:rPr>
            <w:noProof/>
            <w:webHidden/>
            <w:sz w:val="22"/>
            <w:szCs w:val="22"/>
          </w:rPr>
          <w:instrText xml:space="preserve"> PAGEREF _Toc214742298 \h </w:instrText>
        </w:r>
        <w:r w:rsidRPr="00131413">
          <w:rPr>
            <w:noProof/>
            <w:webHidden/>
            <w:sz w:val="22"/>
            <w:szCs w:val="22"/>
          </w:rPr>
        </w:r>
        <w:r w:rsidRPr="00131413">
          <w:rPr>
            <w:noProof/>
            <w:webHidden/>
            <w:sz w:val="22"/>
            <w:szCs w:val="22"/>
          </w:rPr>
          <w:fldChar w:fldCharType="separate"/>
        </w:r>
        <w:r w:rsidR="001724C6">
          <w:rPr>
            <w:noProof/>
            <w:webHidden/>
            <w:sz w:val="22"/>
            <w:szCs w:val="22"/>
          </w:rPr>
          <w:t>33</w:t>
        </w:r>
        <w:r w:rsidRPr="00131413">
          <w:rPr>
            <w:noProof/>
            <w:webHidden/>
            <w:sz w:val="22"/>
            <w:szCs w:val="22"/>
          </w:rPr>
          <w:fldChar w:fldCharType="end"/>
        </w:r>
      </w:hyperlink>
    </w:p>
    <w:p w14:paraId="227EB328" w14:textId="07930416" w:rsidR="00131413" w:rsidRPr="00131413" w:rsidRDefault="00131413" w:rsidP="00131413">
      <w:pPr>
        <w:pStyle w:val="Spisilustracji"/>
        <w:tabs>
          <w:tab w:val="right" w:leader="dot" w:pos="9062"/>
        </w:tabs>
        <w:spacing w:line="360" w:lineRule="auto"/>
        <w:rPr>
          <w:rFonts w:eastAsiaTheme="minorEastAsia" w:cstheme="minorBidi"/>
          <w:smallCaps w:val="0"/>
          <w:noProof/>
          <w:kern w:val="2"/>
          <w:sz w:val="22"/>
          <w:szCs w:val="22"/>
          <w:lang w:val="pl-PL"/>
          <w14:ligatures w14:val="standardContextual"/>
        </w:rPr>
      </w:pPr>
      <w:hyperlink w:anchor="_Toc214742299" w:history="1">
        <w:r w:rsidRPr="00131413">
          <w:rPr>
            <w:rStyle w:val="Hipercze"/>
            <w:noProof/>
            <w:sz w:val="22"/>
            <w:szCs w:val="22"/>
          </w:rPr>
          <w:t>Rysunek 10: Gdyby do Pana(i) należała decyzja o realizowaniu inwestycji, które – spośród wymienionych niżej – zechciał(a)by Pan(i) zrealizować w pierwszej kolejności?</w:t>
        </w:r>
        <w:r w:rsidRPr="00131413">
          <w:rPr>
            <w:noProof/>
            <w:webHidden/>
            <w:sz w:val="22"/>
            <w:szCs w:val="22"/>
          </w:rPr>
          <w:tab/>
        </w:r>
        <w:r w:rsidRPr="00131413">
          <w:rPr>
            <w:noProof/>
            <w:webHidden/>
            <w:sz w:val="22"/>
            <w:szCs w:val="22"/>
          </w:rPr>
          <w:fldChar w:fldCharType="begin"/>
        </w:r>
        <w:r w:rsidRPr="00131413">
          <w:rPr>
            <w:noProof/>
            <w:webHidden/>
            <w:sz w:val="22"/>
            <w:szCs w:val="22"/>
          </w:rPr>
          <w:instrText xml:space="preserve"> PAGEREF _Toc214742299 \h </w:instrText>
        </w:r>
        <w:r w:rsidRPr="00131413">
          <w:rPr>
            <w:noProof/>
            <w:webHidden/>
            <w:sz w:val="22"/>
            <w:szCs w:val="22"/>
          </w:rPr>
        </w:r>
        <w:r w:rsidRPr="00131413">
          <w:rPr>
            <w:noProof/>
            <w:webHidden/>
            <w:sz w:val="22"/>
            <w:szCs w:val="22"/>
          </w:rPr>
          <w:fldChar w:fldCharType="separate"/>
        </w:r>
        <w:r w:rsidR="001724C6">
          <w:rPr>
            <w:noProof/>
            <w:webHidden/>
            <w:sz w:val="22"/>
            <w:szCs w:val="22"/>
          </w:rPr>
          <w:t>33</w:t>
        </w:r>
        <w:r w:rsidRPr="00131413">
          <w:rPr>
            <w:noProof/>
            <w:webHidden/>
            <w:sz w:val="22"/>
            <w:szCs w:val="22"/>
          </w:rPr>
          <w:fldChar w:fldCharType="end"/>
        </w:r>
      </w:hyperlink>
    </w:p>
    <w:p w14:paraId="71ABD939" w14:textId="49192988" w:rsidR="00131413" w:rsidRPr="00131413" w:rsidRDefault="00131413" w:rsidP="00131413">
      <w:pPr>
        <w:pStyle w:val="Spisilustracji"/>
        <w:tabs>
          <w:tab w:val="right" w:leader="dot" w:pos="9062"/>
        </w:tabs>
        <w:spacing w:line="360" w:lineRule="auto"/>
        <w:rPr>
          <w:rFonts w:eastAsiaTheme="minorEastAsia" w:cstheme="minorBidi"/>
          <w:smallCaps w:val="0"/>
          <w:noProof/>
          <w:kern w:val="2"/>
          <w:sz w:val="22"/>
          <w:szCs w:val="22"/>
          <w:lang w:val="pl-PL"/>
          <w14:ligatures w14:val="standardContextual"/>
        </w:rPr>
      </w:pPr>
      <w:hyperlink w:anchor="_Toc214742300" w:history="1">
        <w:r w:rsidRPr="00131413">
          <w:rPr>
            <w:rStyle w:val="Hipercze"/>
            <w:noProof/>
            <w:sz w:val="22"/>
            <w:szCs w:val="22"/>
          </w:rPr>
          <w:t>Rysunek 11: Która wizja Morynia jest Panu/i  najbliższa?</w:t>
        </w:r>
        <w:r w:rsidRPr="00131413">
          <w:rPr>
            <w:noProof/>
            <w:webHidden/>
            <w:sz w:val="22"/>
            <w:szCs w:val="22"/>
          </w:rPr>
          <w:tab/>
        </w:r>
        <w:r w:rsidRPr="00131413">
          <w:rPr>
            <w:noProof/>
            <w:webHidden/>
            <w:sz w:val="22"/>
            <w:szCs w:val="22"/>
          </w:rPr>
          <w:fldChar w:fldCharType="begin"/>
        </w:r>
        <w:r w:rsidRPr="00131413">
          <w:rPr>
            <w:noProof/>
            <w:webHidden/>
            <w:sz w:val="22"/>
            <w:szCs w:val="22"/>
          </w:rPr>
          <w:instrText xml:space="preserve"> PAGEREF _Toc214742300 \h </w:instrText>
        </w:r>
        <w:r w:rsidRPr="00131413">
          <w:rPr>
            <w:noProof/>
            <w:webHidden/>
            <w:sz w:val="22"/>
            <w:szCs w:val="22"/>
          </w:rPr>
        </w:r>
        <w:r w:rsidRPr="00131413">
          <w:rPr>
            <w:noProof/>
            <w:webHidden/>
            <w:sz w:val="22"/>
            <w:szCs w:val="22"/>
          </w:rPr>
          <w:fldChar w:fldCharType="separate"/>
        </w:r>
        <w:r w:rsidR="001724C6">
          <w:rPr>
            <w:noProof/>
            <w:webHidden/>
            <w:sz w:val="22"/>
            <w:szCs w:val="22"/>
          </w:rPr>
          <w:t>34</w:t>
        </w:r>
        <w:r w:rsidRPr="00131413">
          <w:rPr>
            <w:noProof/>
            <w:webHidden/>
            <w:sz w:val="22"/>
            <w:szCs w:val="22"/>
          </w:rPr>
          <w:fldChar w:fldCharType="end"/>
        </w:r>
      </w:hyperlink>
    </w:p>
    <w:p w14:paraId="68B95BC9" w14:textId="745B3DC5" w:rsidR="00131413" w:rsidRPr="00131413" w:rsidRDefault="00131413" w:rsidP="00131413">
      <w:pPr>
        <w:pStyle w:val="Spisilustracji"/>
        <w:tabs>
          <w:tab w:val="right" w:leader="dot" w:pos="9062"/>
        </w:tabs>
        <w:spacing w:line="360" w:lineRule="auto"/>
        <w:rPr>
          <w:rFonts w:eastAsiaTheme="minorEastAsia" w:cstheme="minorBidi"/>
          <w:smallCaps w:val="0"/>
          <w:noProof/>
          <w:kern w:val="2"/>
          <w:sz w:val="22"/>
          <w:szCs w:val="22"/>
          <w:lang w:val="pl-PL"/>
          <w14:ligatures w14:val="standardContextual"/>
        </w:rPr>
      </w:pPr>
      <w:hyperlink w:anchor="_Toc214742301" w:history="1">
        <w:r w:rsidRPr="00131413">
          <w:rPr>
            <w:rStyle w:val="Hipercze"/>
            <w:noProof/>
            <w:sz w:val="22"/>
            <w:szCs w:val="22"/>
          </w:rPr>
          <w:t>Rysunek 12: Wizja rozwoju Moryń 2035+</w:t>
        </w:r>
        <w:r w:rsidRPr="00131413">
          <w:rPr>
            <w:noProof/>
            <w:webHidden/>
            <w:sz w:val="22"/>
            <w:szCs w:val="22"/>
          </w:rPr>
          <w:tab/>
        </w:r>
        <w:r w:rsidRPr="00131413">
          <w:rPr>
            <w:noProof/>
            <w:webHidden/>
            <w:sz w:val="22"/>
            <w:szCs w:val="22"/>
          </w:rPr>
          <w:fldChar w:fldCharType="begin"/>
        </w:r>
        <w:r w:rsidRPr="00131413">
          <w:rPr>
            <w:noProof/>
            <w:webHidden/>
            <w:sz w:val="22"/>
            <w:szCs w:val="22"/>
          </w:rPr>
          <w:instrText xml:space="preserve"> PAGEREF _Toc214742301 \h </w:instrText>
        </w:r>
        <w:r w:rsidRPr="00131413">
          <w:rPr>
            <w:noProof/>
            <w:webHidden/>
            <w:sz w:val="22"/>
            <w:szCs w:val="22"/>
          </w:rPr>
        </w:r>
        <w:r w:rsidRPr="00131413">
          <w:rPr>
            <w:noProof/>
            <w:webHidden/>
            <w:sz w:val="22"/>
            <w:szCs w:val="22"/>
          </w:rPr>
          <w:fldChar w:fldCharType="separate"/>
        </w:r>
        <w:r w:rsidR="001724C6">
          <w:rPr>
            <w:noProof/>
            <w:webHidden/>
            <w:sz w:val="22"/>
            <w:szCs w:val="22"/>
          </w:rPr>
          <w:t>37</w:t>
        </w:r>
        <w:r w:rsidRPr="00131413">
          <w:rPr>
            <w:noProof/>
            <w:webHidden/>
            <w:sz w:val="22"/>
            <w:szCs w:val="22"/>
          </w:rPr>
          <w:fldChar w:fldCharType="end"/>
        </w:r>
      </w:hyperlink>
    </w:p>
    <w:p w14:paraId="2A03266E" w14:textId="041AAC7D" w:rsidR="00131413" w:rsidRPr="00131413" w:rsidRDefault="00131413" w:rsidP="00131413">
      <w:pPr>
        <w:pStyle w:val="Spisilustracji"/>
        <w:tabs>
          <w:tab w:val="right" w:leader="dot" w:pos="9062"/>
        </w:tabs>
        <w:spacing w:line="360" w:lineRule="auto"/>
        <w:rPr>
          <w:rFonts w:eastAsiaTheme="minorEastAsia" w:cstheme="minorBidi"/>
          <w:smallCaps w:val="0"/>
          <w:noProof/>
          <w:kern w:val="2"/>
          <w:sz w:val="22"/>
          <w:szCs w:val="22"/>
          <w:lang w:val="pl-PL"/>
          <w14:ligatures w14:val="standardContextual"/>
        </w:rPr>
      </w:pPr>
      <w:hyperlink w:anchor="_Toc214742302" w:history="1">
        <w:r w:rsidRPr="00131413">
          <w:rPr>
            <w:rStyle w:val="Hipercze"/>
            <w:noProof/>
            <w:sz w:val="22"/>
            <w:szCs w:val="22"/>
          </w:rPr>
          <w:t>Rysunek 13: Struktura celów przyjęta w Strategii rozwoju gminy MORYŃ 2035+</w:t>
        </w:r>
        <w:r w:rsidRPr="00131413">
          <w:rPr>
            <w:noProof/>
            <w:webHidden/>
            <w:sz w:val="22"/>
            <w:szCs w:val="22"/>
          </w:rPr>
          <w:tab/>
        </w:r>
        <w:r w:rsidRPr="00131413">
          <w:rPr>
            <w:noProof/>
            <w:webHidden/>
            <w:sz w:val="22"/>
            <w:szCs w:val="22"/>
          </w:rPr>
          <w:fldChar w:fldCharType="begin"/>
        </w:r>
        <w:r w:rsidRPr="00131413">
          <w:rPr>
            <w:noProof/>
            <w:webHidden/>
            <w:sz w:val="22"/>
            <w:szCs w:val="22"/>
          </w:rPr>
          <w:instrText xml:space="preserve"> PAGEREF _Toc214742302 \h </w:instrText>
        </w:r>
        <w:r w:rsidRPr="00131413">
          <w:rPr>
            <w:noProof/>
            <w:webHidden/>
            <w:sz w:val="22"/>
            <w:szCs w:val="22"/>
          </w:rPr>
        </w:r>
        <w:r w:rsidRPr="00131413">
          <w:rPr>
            <w:noProof/>
            <w:webHidden/>
            <w:sz w:val="22"/>
            <w:szCs w:val="22"/>
          </w:rPr>
          <w:fldChar w:fldCharType="separate"/>
        </w:r>
        <w:r w:rsidR="001724C6">
          <w:rPr>
            <w:noProof/>
            <w:webHidden/>
            <w:sz w:val="22"/>
            <w:szCs w:val="22"/>
          </w:rPr>
          <w:t>38</w:t>
        </w:r>
        <w:r w:rsidRPr="00131413">
          <w:rPr>
            <w:noProof/>
            <w:webHidden/>
            <w:sz w:val="22"/>
            <w:szCs w:val="22"/>
          </w:rPr>
          <w:fldChar w:fldCharType="end"/>
        </w:r>
      </w:hyperlink>
    </w:p>
    <w:p w14:paraId="55E61FD4" w14:textId="5B907285" w:rsidR="00131413" w:rsidRPr="00131413" w:rsidRDefault="00131413" w:rsidP="00131413">
      <w:pPr>
        <w:pStyle w:val="Spisilustracji"/>
        <w:tabs>
          <w:tab w:val="right" w:leader="dot" w:pos="9062"/>
        </w:tabs>
        <w:spacing w:line="360" w:lineRule="auto"/>
        <w:rPr>
          <w:rFonts w:eastAsiaTheme="minorEastAsia" w:cstheme="minorBidi"/>
          <w:smallCaps w:val="0"/>
          <w:noProof/>
          <w:kern w:val="2"/>
          <w:sz w:val="22"/>
          <w:szCs w:val="22"/>
          <w:lang w:val="pl-PL"/>
          <w14:ligatures w14:val="standardContextual"/>
        </w:rPr>
      </w:pPr>
      <w:hyperlink w:anchor="_Toc214742303" w:history="1">
        <w:r w:rsidRPr="00131413">
          <w:rPr>
            <w:rStyle w:val="Hipercze"/>
            <w:noProof/>
            <w:sz w:val="22"/>
            <w:szCs w:val="22"/>
          </w:rPr>
          <w:t>Rysunek 14: Powiązania funkcjonalno-przestrzenne gminy Moryń</w:t>
        </w:r>
        <w:r w:rsidRPr="00131413">
          <w:rPr>
            <w:noProof/>
            <w:webHidden/>
            <w:sz w:val="22"/>
            <w:szCs w:val="22"/>
          </w:rPr>
          <w:tab/>
        </w:r>
        <w:r w:rsidRPr="00131413">
          <w:rPr>
            <w:noProof/>
            <w:webHidden/>
            <w:sz w:val="22"/>
            <w:szCs w:val="22"/>
          </w:rPr>
          <w:fldChar w:fldCharType="begin"/>
        </w:r>
        <w:r w:rsidRPr="00131413">
          <w:rPr>
            <w:noProof/>
            <w:webHidden/>
            <w:sz w:val="22"/>
            <w:szCs w:val="22"/>
          </w:rPr>
          <w:instrText xml:space="preserve"> PAGEREF _Toc214742303 \h </w:instrText>
        </w:r>
        <w:r w:rsidRPr="00131413">
          <w:rPr>
            <w:noProof/>
            <w:webHidden/>
            <w:sz w:val="22"/>
            <w:szCs w:val="22"/>
          </w:rPr>
        </w:r>
        <w:r w:rsidRPr="00131413">
          <w:rPr>
            <w:noProof/>
            <w:webHidden/>
            <w:sz w:val="22"/>
            <w:szCs w:val="22"/>
          </w:rPr>
          <w:fldChar w:fldCharType="separate"/>
        </w:r>
        <w:r w:rsidR="001724C6">
          <w:rPr>
            <w:noProof/>
            <w:webHidden/>
            <w:sz w:val="22"/>
            <w:szCs w:val="22"/>
          </w:rPr>
          <w:t>70</w:t>
        </w:r>
        <w:r w:rsidRPr="00131413">
          <w:rPr>
            <w:noProof/>
            <w:webHidden/>
            <w:sz w:val="22"/>
            <w:szCs w:val="22"/>
          </w:rPr>
          <w:fldChar w:fldCharType="end"/>
        </w:r>
      </w:hyperlink>
    </w:p>
    <w:p w14:paraId="785FE7FF" w14:textId="69AF40AB" w:rsidR="00131413" w:rsidRPr="00131413" w:rsidRDefault="00131413" w:rsidP="00131413">
      <w:pPr>
        <w:pStyle w:val="Spisilustracji"/>
        <w:tabs>
          <w:tab w:val="right" w:leader="dot" w:pos="9062"/>
        </w:tabs>
        <w:spacing w:line="360" w:lineRule="auto"/>
        <w:rPr>
          <w:rFonts w:eastAsiaTheme="minorEastAsia" w:cstheme="minorBidi"/>
          <w:smallCaps w:val="0"/>
          <w:noProof/>
          <w:kern w:val="2"/>
          <w:sz w:val="22"/>
          <w:szCs w:val="22"/>
          <w:lang w:val="pl-PL"/>
          <w14:ligatures w14:val="standardContextual"/>
        </w:rPr>
      </w:pPr>
      <w:hyperlink w:anchor="_Toc214742304" w:history="1">
        <w:r w:rsidRPr="00131413">
          <w:rPr>
            <w:rStyle w:val="Hipercze"/>
            <w:noProof/>
            <w:sz w:val="22"/>
            <w:szCs w:val="22"/>
          </w:rPr>
          <w:t>Rysunek 15: Struktura użytkowania gruntów w gminie Moryń</w:t>
        </w:r>
        <w:r w:rsidRPr="00131413">
          <w:rPr>
            <w:noProof/>
            <w:webHidden/>
            <w:sz w:val="22"/>
            <w:szCs w:val="22"/>
          </w:rPr>
          <w:tab/>
        </w:r>
        <w:r w:rsidRPr="00131413">
          <w:rPr>
            <w:noProof/>
            <w:webHidden/>
            <w:sz w:val="22"/>
            <w:szCs w:val="22"/>
          </w:rPr>
          <w:fldChar w:fldCharType="begin"/>
        </w:r>
        <w:r w:rsidRPr="00131413">
          <w:rPr>
            <w:noProof/>
            <w:webHidden/>
            <w:sz w:val="22"/>
            <w:szCs w:val="22"/>
          </w:rPr>
          <w:instrText xml:space="preserve"> PAGEREF _Toc214742304 \h </w:instrText>
        </w:r>
        <w:r w:rsidRPr="00131413">
          <w:rPr>
            <w:noProof/>
            <w:webHidden/>
            <w:sz w:val="22"/>
            <w:szCs w:val="22"/>
          </w:rPr>
        </w:r>
        <w:r w:rsidRPr="00131413">
          <w:rPr>
            <w:noProof/>
            <w:webHidden/>
            <w:sz w:val="22"/>
            <w:szCs w:val="22"/>
          </w:rPr>
          <w:fldChar w:fldCharType="separate"/>
        </w:r>
        <w:r w:rsidR="001724C6">
          <w:rPr>
            <w:noProof/>
            <w:webHidden/>
            <w:sz w:val="22"/>
            <w:szCs w:val="22"/>
          </w:rPr>
          <w:t>72</w:t>
        </w:r>
        <w:r w:rsidRPr="00131413">
          <w:rPr>
            <w:noProof/>
            <w:webHidden/>
            <w:sz w:val="22"/>
            <w:szCs w:val="22"/>
          </w:rPr>
          <w:fldChar w:fldCharType="end"/>
        </w:r>
      </w:hyperlink>
    </w:p>
    <w:p w14:paraId="125415A1" w14:textId="4D0BCC3E" w:rsidR="00131413" w:rsidRPr="00131413" w:rsidRDefault="00131413" w:rsidP="00131413">
      <w:pPr>
        <w:pStyle w:val="Spisilustracji"/>
        <w:tabs>
          <w:tab w:val="right" w:leader="dot" w:pos="9062"/>
        </w:tabs>
        <w:spacing w:line="360" w:lineRule="auto"/>
        <w:rPr>
          <w:rFonts w:eastAsiaTheme="minorEastAsia" w:cstheme="minorBidi"/>
          <w:smallCaps w:val="0"/>
          <w:noProof/>
          <w:kern w:val="2"/>
          <w:sz w:val="22"/>
          <w:szCs w:val="22"/>
          <w:lang w:val="pl-PL"/>
          <w14:ligatures w14:val="standardContextual"/>
        </w:rPr>
      </w:pPr>
      <w:hyperlink w:anchor="_Toc214742305" w:history="1">
        <w:r w:rsidRPr="00131413">
          <w:rPr>
            <w:rStyle w:val="Hipercze"/>
            <w:noProof/>
            <w:sz w:val="22"/>
            <w:szCs w:val="22"/>
          </w:rPr>
          <w:t>Rysunek 16: Rysunek : Powiązania komunikacyjne gminy Moryń</w:t>
        </w:r>
        <w:r w:rsidRPr="00131413">
          <w:rPr>
            <w:noProof/>
            <w:webHidden/>
            <w:sz w:val="22"/>
            <w:szCs w:val="22"/>
          </w:rPr>
          <w:tab/>
        </w:r>
        <w:r w:rsidRPr="00131413">
          <w:rPr>
            <w:noProof/>
            <w:webHidden/>
            <w:sz w:val="22"/>
            <w:szCs w:val="22"/>
          </w:rPr>
          <w:fldChar w:fldCharType="begin"/>
        </w:r>
        <w:r w:rsidRPr="00131413">
          <w:rPr>
            <w:noProof/>
            <w:webHidden/>
            <w:sz w:val="22"/>
            <w:szCs w:val="22"/>
          </w:rPr>
          <w:instrText xml:space="preserve"> PAGEREF _Toc214742305 \h </w:instrText>
        </w:r>
        <w:r w:rsidRPr="00131413">
          <w:rPr>
            <w:noProof/>
            <w:webHidden/>
            <w:sz w:val="22"/>
            <w:szCs w:val="22"/>
          </w:rPr>
        </w:r>
        <w:r w:rsidRPr="00131413">
          <w:rPr>
            <w:noProof/>
            <w:webHidden/>
            <w:sz w:val="22"/>
            <w:szCs w:val="22"/>
          </w:rPr>
          <w:fldChar w:fldCharType="separate"/>
        </w:r>
        <w:r w:rsidR="001724C6">
          <w:rPr>
            <w:noProof/>
            <w:webHidden/>
            <w:sz w:val="22"/>
            <w:szCs w:val="22"/>
          </w:rPr>
          <w:t>75</w:t>
        </w:r>
        <w:r w:rsidRPr="00131413">
          <w:rPr>
            <w:noProof/>
            <w:webHidden/>
            <w:sz w:val="22"/>
            <w:szCs w:val="22"/>
          </w:rPr>
          <w:fldChar w:fldCharType="end"/>
        </w:r>
      </w:hyperlink>
    </w:p>
    <w:p w14:paraId="3ECE7BDC" w14:textId="24A4C9B8" w:rsidR="00131413" w:rsidRPr="00131413" w:rsidRDefault="00131413" w:rsidP="00131413">
      <w:pPr>
        <w:pStyle w:val="Spisilustracji"/>
        <w:tabs>
          <w:tab w:val="right" w:leader="dot" w:pos="9062"/>
        </w:tabs>
        <w:spacing w:line="360" w:lineRule="auto"/>
        <w:rPr>
          <w:rFonts w:eastAsiaTheme="minorEastAsia" w:cstheme="minorBidi"/>
          <w:smallCaps w:val="0"/>
          <w:noProof/>
          <w:kern w:val="2"/>
          <w:sz w:val="22"/>
          <w:szCs w:val="22"/>
          <w:lang w:val="pl-PL"/>
          <w14:ligatures w14:val="standardContextual"/>
        </w:rPr>
      </w:pPr>
      <w:hyperlink w:anchor="_Toc214742306" w:history="1">
        <w:r w:rsidRPr="00131413">
          <w:rPr>
            <w:rStyle w:val="Hipercze"/>
            <w:noProof/>
            <w:sz w:val="22"/>
            <w:szCs w:val="22"/>
          </w:rPr>
          <w:t>Rysunek 17: Powiązania środowiskowe i przyrodnicze w gminie Moryń</w:t>
        </w:r>
        <w:r w:rsidRPr="00131413">
          <w:rPr>
            <w:noProof/>
            <w:webHidden/>
            <w:sz w:val="22"/>
            <w:szCs w:val="22"/>
          </w:rPr>
          <w:tab/>
        </w:r>
        <w:r w:rsidRPr="00131413">
          <w:rPr>
            <w:noProof/>
            <w:webHidden/>
            <w:sz w:val="22"/>
            <w:szCs w:val="22"/>
          </w:rPr>
          <w:fldChar w:fldCharType="begin"/>
        </w:r>
        <w:r w:rsidRPr="00131413">
          <w:rPr>
            <w:noProof/>
            <w:webHidden/>
            <w:sz w:val="22"/>
            <w:szCs w:val="22"/>
          </w:rPr>
          <w:instrText xml:space="preserve"> PAGEREF _Toc214742306 \h </w:instrText>
        </w:r>
        <w:r w:rsidRPr="00131413">
          <w:rPr>
            <w:noProof/>
            <w:webHidden/>
            <w:sz w:val="22"/>
            <w:szCs w:val="22"/>
          </w:rPr>
        </w:r>
        <w:r w:rsidRPr="00131413">
          <w:rPr>
            <w:noProof/>
            <w:webHidden/>
            <w:sz w:val="22"/>
            <w:szCs w:val="22"/>
          </w:rPr>
          <w:fldChar w:fldCharType="separate"/>
        </w:r>
        <w:r w:rsidR="001724C6">
          <w:rPr>
            <w:noProof/>
            <w:webHidden/>
            <w:sz w:val="22"/>
            <w:szCs w:val="22"/>
          </w:rPr>
          <w:t>78</w:t>
        </w:r>
        <w:r w:rsidRPr="00131413">
          <w:rPr>
            <w:noProof/>
            <w:webHidden/>
            <w:sz w:val="22"/>
            <w:szCs w:val="22"/>
          </w:rPr>
          <w:fldChar w:fldCharType="end"/>
        </w:r>
      </w:hyperlink>
    </w:p>
    <w:p w14:paraId="12726D82" w14:textId="5ACDD8F7" w:rsidR="00131413" w:rsidRPr="00131413" w:rsidRDefault="00131413" w:rsidP="00131413">
      <w:pPr>
        <w:pStyle w:val="Spisilustracji"/>
        <w:tabs>
          <w:tab w:val="right" w:leader="dot" w:pos="9062"/>
        </w:tabs>
        <w:spacing w:line="360" w:lineRule="auto"/>
        <w:rPr>
          <w:rFonts w:eastAsiaTheme="minorEastAsia" w:cstheme="minorBidi"/>
          <w:smallCaps w:val="0"/>
          <w:noProof/>
          <w:kern w:val="2"/>
          <w:sz w:val="22"/>
          <w:szCs w:val="22"/>
          <w:lang w:val="pl-PL"/>
          <w14:ligatures w14:val="standardContextual"/>
        </w:rPr>
      </w:pPr>
      <w:hyperlink w:anchor="_Toc214742307" w:history="1">
        <w:r w:rsidRPr="00131413">
          <w:rPr>
            <w:rStyle w:val="Hipercze"/>
            <w:noProof/>
            <w:sz w:val="22"/>
            <w:szCs w:val="22"/>
          </w:rPr>
          <w:t>Rysunek 18: Infrastruktura techniczna i społeczna w gminie Moryń</w:t>
        </w:r>
        <w:r w:rsidRPr="00131413">
          <w:rPr>
            <w:noProof/>
            <w:webHidden/>
            <w:sz w:val="22"/>
            <w:szCs w:val="22"/>
          </w:rPr>
          <w:tab/>
        </w:r>
        <w:r w:rsidRPr="00131413">
          <w:rPr>
            <w:noProof/>
            <w:webHidden/>
            <w:sz w:val="22"/>
            <w:szCs w:val="22"/>
          </w:rPr>
          <w:fldChar w:fldCharType="begin"/>
        </w:r>
        <w:r w:rsidRPr="00131413">
          <w:rPr>
            <w:noProof/>
            <w:webHidden/>
            <w:sz w:val="22"/>
            <w:szCs w:val="22"/>
          </w:rPr>
          <w:instrText xml:space="preserve"> PAGEREF _Toc214742307 \h </w:instrText>
        </w:r>
        <w:r w:rsidRPr="00131413">
          <w:rPr>
            <w:noProof/>
            <w:webHidden/>
            <w:sz w:val="22"/>
            <w:szCs w:val="22"/>
          </w:rPr>
        </w:r>
        <w:r w:rsidRPr="00131413">
          <w:rPr>
            <w:noProof/>
            <w:webHidden/>
            <w:sz w:val="22"/>
            <w:szCs w:val="22"/>
          </w:rPr>
          <w:fldChar w:fldCharType="separate"/>
        </w:r>
        <w:r w:rsidR="001724C6">
          <w:rPr>
            <w:noProof/>
            <w:webHidden/>
            <w:sz w:val="22"/>
            <w:szCs w:val="22"/>
          </w:rPr>
          <w:t>82</w:t>
        </w:r>
        <w:r w:rsidRPr="00131413">
          <w:rPr>
            <w:noProof/>
            <w:webHidden/>
            <w:sz w:val="22"/>
            <w:szCs w:val="22"/>
          </w:rPr>
          <w:fldChar w:fldCharType="end"/>
        </w:r>
      </w:hyperlink>
    </w:p>
    <w:p w14:paraId="4ADFCBC0" w14:textId="5018E8B8" w:rsidR="00131413" w:rsidRPr="0084605E" w:rsidRDefault="00131413" w:rsidP="0084605E">
      <w:pPr>
        <w:pStyle w:val="Spisilustracji"/>
        <w:tabs>
          <w:tab w:val="right" w:leader="dot" w:pos="9062"/>
        </w:tabs>
        <w:spacing w:line="360" w:lineRule="auto"/>
        <w:rPr>
          <w:rStyle w:val="Hipercze"/>
        </w:rPr>
      </w:pPr>
      <w:hyperlink w:anchor="_Toc214742308" w:history="1">
        <w:r w:rsidRPr="00131413">
          <w:rPr>
            <w:rStyle w:val="Hipercze"/>
            <w:noProof/>
            <w:sz w:val="22"/>
            <w:szCs w:val="22"/>
          </w:rPr>
          <w:t>Rysunek 19:Przebieg procesu ewaluacji</w:t>
        </w:r>
        <w:r w:rsidRPr="0084605E">
          <w:rPr>
            <w:rStyle w:val="Hipercze"/>
            <w:webHidden/>
          </w:rPr>
          <w:tab/>
        </w:r>
        <w:r w:rsidRPr="0084605E">
          <w:rPr>
            <w:rStyle w:val="Hipercze"/>
            <w:webHidden/>
          </w:rPr>
          <w:fldChar w:fldCharType="begin"/>
        </w:r>
        <w:r w:rsidRPr="0084605E">
          <w:rPr>
            <w:rStyle w:val="Hipercze"/>
            <w:webHidden/>
          </w:rPr>
          <w:instrText xml:space="preserve"> PAGEREF _Toc214742308 \h </w:instrText>
        </w:r>
        <w:r w:rsidRPr="0084605E">
          <w:rPr>
            <w:rStyle w:val="Hipercze"/>
            <w:webHidden/>
          </w:rPr>
        </w:r>
        <w:r w:rsidRPr="0084605E">
          <w:rPr>
            <w:rStyle w:val="Hipercze"/>
            <w:webHidden/>
          </w:rPr>
          <w:fldChar w:fldCharType="separate"/>
        </w:r>
        <w:r w:rsidR="001724C6">
          <w:rPr>
            <w:rStyle w:val="Hipercze"/>
            <w:noProof/>
            <w:webHidden/>
          </w:rPr>
          <w:t>100</w:t>
        </w:r>
        <w:r w:rsidRPr="0084605E">
          <w:rPr>
            <w:rStyle w:val="Hipercze"/>
            <w:webHidden/>
          </w:rPr>
          <w:fldChar w:fldCharType="end"/>
        </w:r>
      </w:hyperlink>
    </w:p>
    <w:p w14:paraId="06984F15" w14:textId="56E298B0" w:rsidR="00131413" w:rsidRPr="0084605E" w:rsidRDefault="00131413" w:rsidP="0084605E">
      <w:pPr>
        <w:pStyle w:val="Spisilustracji"/>
        <w:tabs>
          <w:tab w:val="right" w:leader="dot" w:pos="9062"/>
        </w:tabs>
        <w:spacing w:line="360" w:lineRule="auto"/>
        <w:rPr>
          <w:rStyle w:val="Hipercze"/>
        </w:rPr>
      </w:pPr>
      <w:hyperlink w:anchor="_Toc214742309" w:history="1">
        <w:r w:rsidRPr="00131413">
          <w:rPr>
            <w:rStyle w:val="Hipercze"/>
            <w:noProof/>
            <w:sz w:val="22"/>
            <w:szCs w:val="22"/>
          </w:rPr>
          <w:t>Rysunek 20: Strategia rozwoju gminy i jej relacja z dokumentami wykonawczymi</w:t>
        </w:r>
        <w:r w:rsidRPr="0084605E">
          <w:rPr>
            <w:rStyle w:val="Hipercze"/>
            <w:webHidden/>
          </w:rPr>
          <w:tab/>
        </w:r>
        <w:r w:rsidRPr="0084605E">
          <w:rPr>
            <w:rStyle w:val="Hipercze"/>
            <w:webHidden/>
          </w:rPr>
          <w:fldChar w:fldCharType="begin"/>
        </w:r>
        <w:r w:rsidRPr="0084605E">
          <w:rPr>
            <w:rStyle w:val="Hipercze"/>
            <w:webHidden/>
          </w:rPr>
          <w:instrText xml:space="preserve"> PAGEREF _Toc214742309 \h </w:instrText>
        </w:r>
        <w:r w:rsidRPr="0084605E">
          <w:rPr>
            <w:rStyle w:val="Hipercze"/>
            <w:webHidden/>
          </w:rPr>
        </w:r>
        <w:r w:rsidRPr="0084605E">
          <w:rPr>
            <w:rStyle w:val="Hipercze"/>
            <w:webHidden/>
          </w:rPr>
          <w:fldChar w:fldCharType="separate"/>
        </w:r>
        <w:r w:rsidR="001724C6">
          <w:rPr>
            <w:rStyle w:val="Hipercze"/>
            <w:noProof/>
            <w:webHidden/>
          </w:rPr>
          <w:t>104</w:t>
        </w:r>
        <w:r w:rsidRPr="0084605E">
          <w:rPr>
            <w:rStyle w:val="Hipercze"/>
            <w:webHidden/>
          </w:rPr>
          <w:fldChar w:fldCharType="end"/>
        </w:r>
      </w:hyperlink>
    </w:p>
    <w:p w14:paraId="462575C2" w14:textId="1C1E934D" w:rsidR="00EC0474" w:rsidRPr="00131413" w:rsidRDefault="00EC0474" w:rsidP="00EC0474">
      <w:pPr>
        <w:spacing w:line="360" w:lineRule="auto"/>
        <w:rPr>
          <w:sz w:val="22"/>
          <w:szCs w:val="22"/>
        </w:rPr>
      </w:pPr>
      <w:r w:rsidRPr="00131413">
        <w:rPr>
          <w:sz w:val="22"/>
          <w:szCs w:val="22"/>
        </w:rPr>
        <w:fldChar w:fldCharType="end"/>
      </w:r>
    </w:p>
    <w:sectPr w:rsidR="00EC0474" w:rsidRPr="00131413">
      <w:pgSz w:w="11906" w:h="16838"/>
      <w:pgMar w:top="993"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DE409C" w14:textId="77777777" w:rsidR="0071489A" w:rsidRDefault="0071489A">
      <w:pPr>
        <w:spacing w:after="0" w:line="240" w:lineRule="auto"/>
      </w:pPr>
      <w:r>
        <w:separator/>
      </w:r>
    </w:p>
  </w:endnote>
  <w:endnote w:type="continuationSeparator" w:id="0">
    <w:p w14:paraId="080D409C" w14:textId="77777777" w:rsidR="0071489A" w:rsidRDefault="007148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AEEA9FFC-0626-4BDA-91FA-12782CDF8F4D}"/>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2" w:fontKey="{A65F0793-E882-4610-9272-C9B9F9C2B316}"/>
    <w:embedBold r:id="rId3" w:fontKey="{09278645-8503-4748-909F-C086A4940B0C}"/>
    <w:embedItalic r:id="rId4" w:fontKey="{359B3EB1-3D8D-46DA-8A0C-0303FFE2A973}"/>
    <w:embedBoldItalic r:id="rId5" w:fontKey="{231662D9-B272-4EEE-A719-AFC704092BF4}"/>
  </w:font>
  <w:font w:name="Play">
    <w:altName w:val="Calibri"/>
    <w:charset w:val="00"/>
    <w:family w:val="auto"/>
    <w:pitch w:val="default"/>
    <w:embedRegular r:id="rId6" w:fontKey="{9A98A2A6-040A-4DA8-AC90-EDB77D30F05D}"/>
    <w:embedBold r:id="rId7" w:fontKey="{BB173F7C-AE5D-40C3-AE7E-7DAA068CEEF4}"/>
  </w:font>
  <w:font w:name="Aptos Display">
    <w:charset w:val="00"/>
    <w:family w:val="swiss"/>
    <w:pitch w:val="variable"/>
    <w:sig w:usb0="20000287" w:usb1="00000003" w:usb2="00000000" w:usb3="00000000" w:csb0="0000019F" w:csb1="00000000"/>
    <w:embedRegular r:id="rId8" w:fontKey="{127B62CF-F9FF-4625-A744-C4375238CF6E}"/>
  </w:font>
  <w:font w:name="Segoe UI">
    <w:panose1 w:val="020B0502040204020203"/>
    <w:charset w:val="00"/>
    <w:family w:val="swiss"/>
    <w:pitch w:val="variable"/>
    <w:sig w:usb0="E4002EFF" w:usb1="C000E47F" w:usb2="00000009" w:usb3="00000000" w:csb0="000001FF" w:csb1="00000000"/>
    <w:embedRegular r:id="rId9" w:fontKey="{479929C9-1CDE-443F-A662-04B384857B2D}"/>
  </w:font>
  <w:font w:name="Poppins">
    <w:charset w:val="EE"/>
    <w:family w:val="auto"/>
    <w:pitch w:val="variable"/>
    <w:sig w:usb0="00008007" w:usb1="00000000" w:usb2="00000000" w:usb3="00000000" w:csb0="00000093" w:csb1="00000000"/>
    <w:embedRegular r:id="rId10" w:fontKey="{6B13183E-CCBB-4535-BDC1-62654F3C647E}"/>
  </w:font>
  <w:font w:name="@NSimSun">
    <w:charset w:val="86"/>
    <w:family w:val="modern"/>
    <w:pitch w:val="fixed"/>
    <w:sig w:usb0="00000203" w:usb1="288F0000" w:usb2="00000016" w:usb3="00000000" w:csb0="00040001" w:csb1="00000000"/>
  </w:font>
  <w:font w:name="NSimSun">
    <w:panose1 w:val="02010609030101010101"/>
    <w:charset w:val="86"/>
    <w:family w:val="modern"/>
    <w:pitch w:val="fixed"/>
    <w:sig w:usb0="00000203" w:usb1="288F0000" w:usb2="00000016" w:usb3="00000000" w:csb0="00040001" w:csb1="00000000"/>
  </w:font>
  <w:font w:name="Aptos Light">
    <w:charset w:val="00"/>
    <w:family w:val="swiss"/>
    <w:pitch w:val="variable"/>
    <w:sig w:usb0="20000287" w:usb1="00000003" w:usb2="00000000" w:usb3="00000000" w:csb0="0000019F" w:csb1="00000000"/>
    <w:embedRegular r:id="rId11" w:fontKey="{98DBED37-BAD2-424A-A00B-E0FDFAAFFFD2}"/>
    <w:embedBold r:id="rId12" w:fontKey="{7A4C36FE-87CB-460A-B06F-14508456B9B7}"/>
    <w:embedItalic r:id="rId13" w:fontKey="{81B41B73-8F6A-4E0C-A929-8E048777E90C}"/>
    <w:embedBoldItalic r:id="rId14" w:fontKey="{0453A5EA-EC5A-4743-8338-C11C633C46D8}"/>
  </w:font>
  <w:font w:name="Calibri">
    <w:panose1 w:val="020F0502020204030204"/>
    <w:charset w:val="EE"/>
    <w:family w:val="swiss"/>
    <w:pitch w:val="variable"/>
    <w:sig w:usb0="E4002EFF" w:usb1="C200247B" w:usb2="00000009" w:usb3="00000000" w:csb0="000001FF" w:csb1="00000000"/>
    <w:embedRegular r:id="rId15" w:fontKey="{EBAB9C86-3539-4B29-ADDC-ADB3CDD7BDB8}"/>
    <w:embedBold r:id="rId16" w:fontKey="{B4463684-76E4-4C5A-BCD8-AEFC8D75A046}"/>
  </w:font>
  <w:font w:name="Arial">
    <w:panose1 w:val="020B0604020202020204"/>
    <w:charset w:val="EE"/>
    <w:family w:val="swiss"/>
    <w:pitch w:val="variable"/>
    <w:sig w:usb0="E0002EFF" w:usb1="C000785B" w:usb2="00000009" w:usb3="00000000" w:csb0="000001FF" w:csb1="00000000"/>
  </w:font>
  <w:font w:name="MuseoSans-100">
    <w:altName w:val="Calibri"/>
    <w:panose1 w:val="00000000000000000000"/>
    <w:charset w:val="EE"/>
    <w:family w:val="swiss"/>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A7E" w14:textId="77777777" w:rsidR="009F02AE" w:rsidRDefault="009F02AE">
    <w:pPr>
      <w:pBdr>
        <w:top w:val="nil"/>
        <w:left w:val="nil"/>
        <w:bottom w:val="nil"/>
        <w:right w:val="nil"/>
        <w:between w:val="nil"/>
      </w:pBdr>
      <w:tabs>
        <w:tab w:val="center" w:pos="4536"/>
        <w:tab w:val="right" w:pos="9072"/>
      </w:tabs>
      <w:spacing w:after="0" w:line="240" w:lineRule="auto"/>
      <w:jc w:val="right"/>
      <w:rPr>
        <w:rFonts w:ascii="Play" w:eastAsia="Play" w:hAnsi="Play" w:cs="Play"/>
        <w:color w:val="000000"/>
        <w:sz w:val="20"/>
        <w:szCs w:val="20"/>
      </w:rPr>
    </w:pPr>
    <w:r>
      <w:rPr>
        <w:rFonts w:ascii="Play" w:eastAsia="Play" w:hAnsi="Play" w:cs="Play"/>
        <w:color w:val="000000"/>
        <w:sz w:val="20"/>
        <w:szCs w:val="20"/>
      </w:rPr>
      <w:t xml:space="preserve">str. </w:t>
    </w:r>
    <w:r>
      <w:rPr>
        <w:rFonts w:ascii="Play" w:eastAsia="Play" w:hAnsi="Play" w:cs="Play"/>
        <w:color w:val="000000"/>
        <w:sz w:val="20"/>
        <w:szCs w:val="20"/>
      </w:rPr>
      <w:fldChar w:fldCharType="begin"/>
    </w:r>
    <w:r>
      <w:rPr>
        <w:rFonts w:ascii="Play" w:eastAsia="Play" w:hAnsi="Play" w:cs="Play"/>
        <w:color w:val="000000"/>
        <w:sz w:val="20"/>
        <w:szCs w:val="20"/>
      </w:rPr>
      <w:instrText>PAGE</w:instrText>
    </w:r>
    <w:r>
      <w:rPr>
        <w:rFonts w:ascii="Play" w:eastAsia="Play" w:hAnsi="Play" w:cs="Play"/>
        <w:color w:val="000000"/>
        <w:sz w:val="20"/>
        <w:szCs w:val="20"/>
      </w:rPr>
      <w:fldChar w:fldCharType="separate"/>
    </w:r>
    <w:r w:rsidR="00432AD1">
      <w:rPr>
        <w:rFonts w:ascii="Play" w:eastAsia="Play" w:hAnsi="Play" w:cs="Play"/>
        <w:noProof/>
        <w:color w:val="000000"/>
        <w:sz w:val="20"/>
        <w:szCs w:val="20"/>
      </w:rPr>
      <w:t>6</w:t>
    </w:r>
    <w:r>
      <w:rPr>
        <w:rFonts w:ascii="Play" w:eastAsia="Play" w:hAnsi="Play" w:cs="Play"/>
        <w:color w:val="000000"/>
        <w:sz w:val="20"/>
        <w:szCs w:val="20"/>
      </w:rPr>
      <w:fldChar w:fldCharType="end"/>
    </w:r>
  </w:p>
  <w:p w14:paraId="00000A7F" w14:textId="77777777" w:rsidR="009F02AE" w:rsidRDefault="009F02AE">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0B85A4" w14:textId="77777777" w:rsidR="0071489A" w:rsidRDefault="0071489A">
      <w:pPr>
        <w:spacing w:after="0" w:line="240" w:lineRule="auto"/>
      </w:pPr>
      <w:r>
        <w:separator/>
      </w:r>
    </w:p>
  </w:footnote>
  <w:footnote w:type="continuationSeparator" w:id="0">
    <w:p w14:paraId="2159E07D" w14:textId="77777777" w:rsidR="0071489A" w:rsidRDefault="0071489A">
      <w:pPr>
        <w:spacing w:after="0" w:line="240" w:lineRule="auto"/>
      </w:pPr>
      <w:r>
        <w:continuationSeparator/>
      </w:r>
    </w:p>
  </w:footnote>
  <w:footnote w:id="1">
    <w:p w14:paraId="00000A6B" w14:textId="604EF5F3" w:rsidR="009F02AE" w:rsidRDefault="009F02AE" w:rsidP="00646A1A">
      <w:pPr>
        <w:pBdr>
          <w:top w:val="nil"/>
          <w:left w:val="nil"/>
          <w:bottom w:val="nil"/>
          <w:right w:val="nil"/>
          <w:between w:val="nil"/>
        </w:pBdr>
        <w:spacing w:after="0" w:line="240" w:lineRule="auto"/>
        <w:jc w:val="both"/>
        <w:rPr>
          <w:color w:val="000000"/>
          <w:sz w:val="20"/>
          <w:szCs w:val="20"/>
        </w:rPr>
      </w:pPr>
      <w:r w:rsidRPr="00646A1A">
        <w:rPr>
          <w:sz w:val="18"/>
          <w:szCs w:val="18"/>
          <w:vertAlign w:val="superscript"/>
        </w:rPr>
        <w:footnoteRef/>
      </w:r>
      <w:r w:rsidRPr="00646A1A">
        <w:rPr>
          <w:color w:val="000000"/>
          <w:sz w:val="18"/>
          <w:szCs w:val="18"/>
        </w:rPr>
        <w:t xml:space="preserve"> Przygotowana na potrzeby </w:t>
      </w:r>
      <w:r w:rsidRPr="00646A1A">
        <w:rPr>
          <w:i/>
          <w:iCs/>
          <w:color w:val="000000"/>
          <w:sz w:val="18"/>
          <w:szCs w:val="18"/>
        </w:rPr>
        <w:t>Strategii</w:t>
      </w:r>
      <w:r w:rsidRPr="00646A1A">
        <w:rPr>
          <w:color w:val="000000"/>
          <w:sz w:val="18"/>
          <w:szCs w:val="18"/>
        </w:rPr>
        <w:t xml:space="preserve"> diagnoza jest dokumentem, o którym mowa w art. 10a ust. 1 ustawy </w:t>
      </w:r>
      <w:r w:rsidRPr="00646A1A">
        <w:rPr>
          <w:color w:val="000000"/>
          <w:sz w:val="18"/>
          <w:szCs w:val="18"/>
        </w:rPr>
        <w:br/>
      </w:r>
      <w:r>
        <w:rPr>
          <w:color w:val="000000"/>
          <w:sz w:val="18"/>
          <w:szCs w:val="18"/>
        </w:rPr>
        <w:t xml:space="preserve">z dnia 6 grudnia 2006 r. o zasadach prowadzenia polityki rozwoju (Dz. U. z 2024 r., poz. 324 i 862). </w:t>
      </w:r>
    </w:p>
  </w:footnote>
  <w:footnote w:id="2">
    <w:p w14:paraId="00000A6D" w14:textId="77777777" w:rsidR="009F02AE" w:rsidRPr="00646A1A" w:rsidRDefault="009F02AE" w:rsidP="00646A1A">
      <w:pPr>
        <w:pBdr>
          <w:top w:val="nil"/>
          <w:left w:val="nil"/>
          <w:bottom w:val="nil"/>
          <w:right w:val="nil"/>
          <w:between w:val="nil"/>
        </w:pBdr>
        <w:spacing w:after="0" w:line="240" w:lineRule="auto"/>
        <w:jc w:val="both"/>
        <w:rPr>
          <w:rFonts w:asciiTheme="minorHAnsi" w:eastAsia="Aptos Light" w:hAnsiTheme="minorHAnsi" w:cs="Aptos Light"/>
          <w:color w:val="000000"/>
          <w:sz w:val="18"/>
          <w:szCs w:val="18"/>
        </w:rPr>
      </w:pPr>
      <w:r w:rsidRPr="00646A1A">
        <w:rPr>
          <w:rFonts w:asciiTheme="minorHAnsi" w:hAnsiTheme="minorHAnsi"/>
          <w:sz w:val="18"/>
          <w:szCs w:val="18"/>
          <w:vertAlign w:val="superscript"/>
        </w:rPr>
        <w:footnoteRef/>
      </w:r>
      <w:r w:rsidRPr="00646A1A">
        <w:rPr>
          <w:rFonts w:asciiTheme="minorHAnsi" w:eastAsia="Aptos Light" w:hAnsiTheme="minorHAnsi" w:cs="Aptos Light"/>
          <w:color w:val="000000"/>
          <w:sz w:val="18"/>
          <w:szCs w:val="18"/>
        </w:rPr>
        <w:t xml:space="preserve"> Ankieta przeprowadzona wśród mieszkańców gminy Moryń w styczniu i lutym 2025 r.</w:t>
      </w:r>
    </w:p>
  </w:footnote>
  <w:footnote w:id="3">
    <w:p w14:paraId="00000A6E" w14:textId="77777777" w:rsidR="009F02AE" w:rsidRPr="00646A1A" w:rsidRDefault="009F02AE" w:rsidP="00646A1A">
      <w:pPr>
        <w:pBdr>
          <w:top w:val="nil"/>
          <w:left w:val="nil"/>
          <w:bottom w:val="nil"/>
          <w:right w:val="nil"/>
          <w:between w:val="nil"/>
        </w:pBdr>
        <w:spacing w:after="0" w:line="240" w:lineRule="auto"/>
        <w:jc w:val="both"/>
        <w:rPr>
          <w:rFonts w:asciiTheme="minorHAnsi" w:eastAsia="Aptos Light" w:hAnsiTheme="minorHAnsi" w:cs="Aptos Light"/>
          <w:color w:val="000000"/>
          <w:sz w:val="18"/>
          <w:szCs w:val="18"/>
        </w:rPr>
      </w:pPr>
      <w:r w:rsidRPr="00646A1A">
        <w:rPr>
          <w:rFonts w:asciiTheme="minorHAnsi" w:hAnsiTheme="minorHAnsi"/>
          <w:sz w:val="18"/>
          <w:szCs w:val="18"/>
          <w:vertAlign w:val="superscript"/>
        </w:rPr>
        <w:footnoteRef/>
      </w:r>
      <w:r w:rsidRPr="00646A1A">
        <w:rPr>
          <w:rFonts w:asciiTheme="minorHAnsi" w:eastAsia="Aptos Light" w:hAnsiTheme="minorHAnsi" w:cs="Aptos Light"/>
          <w:color w:val="000000"/>
          <w:sz w:val="18"/>
          <w:szCs w:val="18"/>
        </w:rPr>
        <w:t xml:space="preserve"> Ankieta przeprowadzona w gminie Moryń przez studentów ekonomii temat: „Wielowymiarowa ocena jakości życia w Gminie Moryń na podstawie opinii mieszkańców", grudzień 2024 r. - styczeń 2025 r.</w:t>
      </w:r>
    </w:p>
  </w:footnote>
  <w:footnote w:id="4">
    <w:p w14:paraId="00000A6F" w14:textId="77777777" w:rsidR="009F02AE" w:rsidRPr="00646A1A" w:rsidRDefault="009F02AE" w:rsidP="00646A1A">
      <w:pPr>
        <w:pBdr>
          <w:top w:val="nil"/>
          <w:left w:val="nil"/>
          <w:bottom w:val="nil"/>
          <w:right w:val="nil"/>
          <w:between w:val="nil"/>
        </w:pBdr>
        <w:spacing w:after="0" w:line="240" w:lineRule="auto"/>
        <w:jc w:val="both"/>
        <w:rPr>
          <w:rFonts w:asciiTheme="minorHAnsi" w:eastAsia="Aptos Light" w:hAnsiTheme="minorHAnsi" w:cs="Aptos Light"/>
          <w:color w:val="000000"/>
          <w:sz w:val="18"/>
          <w:szCs w:val="18"/>
        </w:rPr>
      </w:pPr>
      <w:r w:rsidRPr="00646A1A">
        <w:rPr>
          <w:rFonts w:asciiTheme="minorHAnsi" w:hAnsiTheme="minorHAnsi"/>
          <w:sz w:val="18"/>
          <w:szCs w:val="18"/>
          <w:vertAlign w:val="superscript"/>
        </w:rPr>
        <w:footnoteRef/>
      </w:r>
      <w:r w:rsidRPr="00646A1A">
        <w:rPr>
          <w:rFonts w:asciiTheme="minorHAnsi" w:eastAsia="Aptos Light" w:hAnsiTheme="minorHAnsi" w:cs="Aptos Light"/>
          <w:color w:val="000000"/>
          <w:sz w:val="18"/>
          <w:szCs w:val="18"/>
        </w:rPr>
        <w:t xml:space="preserve"> „Strategia rozwiązywania problemów społecznych gminy Moryń na lata 2021-2026”, s.79-96</w:t>
      </w:r>
    </w:p>
  </w:footnote>
  <w:footnote w:id="5">
    <w:p w14:paraId="00000A70" w14:textId="77777777" w:rsidR="009F02AE" w:rsidRPr="00646A1A" w:rsidRDefault="009F02AE" w:rsidP="00646A1A">
      <w:pPr>
        <w:pBdr>
          <w:top w:val="nil"/>
          <w:left w:val="nil"/>
          <w:bottom w:val="nil"/>
          <w:right w:val="nil"/>
          <w:between w:val="nil"/>
        </w:pBdr>
        <w:spacing w:after="0" w:line="240" w:lineRule="auto"/>
        <w:jc w:val="both"/>
        <w:rPr>
          <w:rFonts w:asciiTheme="minorHAnsi" w:eastAsia="Aptos Light" w:hAnsiTheme="minorHAnsi" w:cs="Aptos Light"/>
          <w:color w:val="000000"/>
          <w:sz w:val="18"/>
          <w:szCs w:val="18"/>
        </w:rPr>
      </w:pPr>
      <w:r w:rsidRPr="00646A1A">
        <w:rPr>
          <w:rFonts w:asciiTheme="minorHAnsi" w:hAnsiTheme="minorHAnsi"/>
          <w:sz w:val="18"/>
          <w:szCs w:val="18"/>
          <w:vertAlign w:val="superscript"/>
        </w:rPr>
        <w:footnoteRef/>
      </w:r>
      <w:r w:rsidRPr="00646A1A">
        <w:rPr>
          <w:rFonts w:asciiTheme="minorHAnsi" w:eastAsia="Aptos Light" w:hAnsiTheme="minorHAnsi" w:cs="Aptos Light"/>
          <w:color w:val="000000"/>
          <w:sz w:val="18"/>
          <w:szCs w:val="18"/>
        </w:rPr>
        <w:t xml:space="preserve"> Podmiot gospodarki narodowej – definicja: „Osoba prawna, jednostka organizacyjna niemająca osobowości prawnej oraz osoba fizyczna prowadząca działalność gospodarczą”;</w:t>
      </w:r>
      <w:r w:rsidRPr="00646A1A">
        <w:rPr>
          <w:rFonts w:asciiTheme="minorHAnsi" w:eastAsia="Aptos Light" w:hAnsiTheme="minorHAnsi" w:cs="Aptos Light"/>
          <w:color w:val="000000"/>
          <w:sz w:val="18"/>
          <w:szCs w:val="18"/>
          <w:shd w:val="clear" w:color="auto" w:fill="FDFDFD"/>
        </w:rPr>
        <w:t xml:space="preserve"> </w:t>
      </w:r>
      <w:hyperlink r:id="rId1">
        <w:r w:rsidRPr="00646A1A">
          <w:rPr>
            <w:rFonts w:asciiTheme="minorHAnsi" w:eastAsia="Aptos Light" w:hAnsiTheme="minorHAnsi" w:cs="Aptos Light"/>
            <w:color w:val="467886"/>
            <w:sz w:val="18"/>
            <w:szCs w:val="18"/>
            <w:u w:val="single"/>
            <w:shd w:val="clear" w:color="auto" w:fill="FDFDFD"/>
          </w:rPr>
          <w:t>https://stat.gov.pl/metainformacje/slownik-pojec/pojecia-stosowane-w-statystyce-publicznej/814,pojecie.html</w:t>
        </w:r>
      </w:hyperlink>
      <w:r w:rsidRPr="00646A1A">
        <w:rPr>
          <w:rFonts w:asciiTheme="minorHAnsi" w:eastAsia="Aptos Light" w:hAnsiTheme="minorHAnsi" w:cs="Aptos Light"/>
          <w:color w:val="000000"/>
          <w:sz w:val="18"/>
          <w:szCs w:val="18"/>
          <w:shd w:val="clear" w:color="auto" w:fill="FDFDFD"/>
        </w:rPr>
        <w:t xml:space="preserve">, </w:t>
      </w:r>
      <w:r w:rsidRPr="00646A1A">
        <w:rPr>
          <w:rFonts w:asciiTheme="minorHAnsi" w:eastAsia="Aptos Light" w:hAnsiTheme="minorHAnsi" w:cs="Aptos Light"/>
          <w:color w:val="000000"/>
          <w:sz w:val="18"/>
          <w:szCs w:val="18"/>
        </w:rPr>
        <w:t>dostęp 27.02.2025</w:t>
      </w:r>
    </w:p>
  </w:footnote>
  <w:footnote w:id="6">
    <w:p w14:paraId="00000A71" w14:textId="77777777" w:rsidR="009F02AE" w:rsidRPr="00646A1A" w:rsidRDefault="009F02AE" w:rsidP="00646A1A">
      <w:pPr>
        <w:keepNext/>
        <w:pBdr>
          <w:top w:val="nil"/>
          <w:left w:val="nil"/>
          <w:bottom w:val="nil"/>
          <w:right w:val="nil"/>
          <w:between w:val="nil"/>
        </w:pBdr>
        <w:spacing w:after="0" w:line="240" w:lineRule="auto"/>
        <w:jc w:val="both"/>
        <w:rPr>
          <w:rFonts w:asciiTheme="minorHAnsi" w:eastAsia="Aptos Light" w:hAnsiTheme="minorHAnsi" w:cs="Aptos Light"/>
          <w:i/>
          <w:iCs/>
          <w:color w:val="000000"/>
          <w:sz w:val="18"/>
          <w:szCs w:val="18"/>
        </w:rPr>
      </w:pPr>
      <w:r w:rsidRPr="00646A1A">
        <w:rPr>
          <w:rFonts w:asciiTheme="minorHAnsi" w:hAnsiTheme="minorHAnsi"/>
          <w:sz w:val="18"/>
          <w:szCs w:val="18"/>
          <w:vertAlign w:val="superscript"/>
        </w:rPr>
        <w:footnoteRef/>
      </w:r>
      <w:r w:rsidRPr="00646A1A">
        <w:rPr>
          <w:rFonts w:asciiTheme="minorHAnsi" w:eastAsia="Aptos Light" w:hAnsiTheme="minorHAnsi" w:cs="Aptos Light"/>
          <w:color w:val="000000"/>
          <w:sz w:val="18"/>
          <w:szCs w:val="18"/>
        </w:rPr>
        <w:t xml:space="preserve"> P. Śleszyński, T. Komornicki: Klasyfikacja funkcjonalna gmin Polski na potrzeby monitoringu planowania przestrzennego w: Przegląd Geograficzny, 2016, 88, 4</w:t>
      </w:r>
    </w:p>
  </w:footnote>
  <w:footnote w:id="7">
    <w:p w14:paraId="00000A72" w14:textId="77777777" w:rsidR="009F02AE" w:rsidRPr="00646A1A" w:rsidRDefault="009F02AE" w:rsidP="00646A1A">
      <w:pPr>
        <w:pBdr>
          <w:top w:val="nil"/>
          <w:left w:val="nil"/>
          <w:bottom w:val="nil"/>
          <w:right w:val="nil"/>
          <w:between w:val="nil"/>
        </w:pBdr>
        <w:spacing w:after="0" w:line="240" w:lineRule="auto"/>
        <w:jc w:val="both"/>
        <w:rPr>
          <w:rFonts w:asciiTheme="minorHAnsi" w:eastAsia="Aptos Light" w:hAnsiTheme="minorHAnsi" w:cs="Aptos Light"/>
          <w:color w:val="000000"/>
          <w:sz w:val="18"/>
          <w:szCs w:val="18"/>
        </w:rPr>
      </w:pPr>
      <w:r w:rsidRPr="00646A1A">
        <w:rPr>
          <w:rFonts w:asciiTheme="minorHAnsi" w:hAnsiTheme="minorHAnsi"/>
          <w:sz w:val="18"/>
          <w:szCs w:val="18"/>
          <w:vertAlign w:val="superscript"/>
        </w:rPr>
        <w:footnoteRef/>
      </w:r>
      <w:r w:rsidRPr="00646A1A">
        <w:rPr>
          <w:rFonts w:asciiTheme="minorHAnsi" w:eastAsia="Aptos Light" w:hAnsiTheme="minorHAnsi" w:cs="Aptos Light"/>
          <w:color w:val="000000"/>
          <w:sz w:val="18"/>
          <w:szCs w:val="18"/>
        </w:rPr>
        <w:t xml:space="preserve"> Oznacza to, że musi spełniać minimum 2 spośród 4 warunków: 1) udział użytków rolnych w dobrej kulturze &gt;50% powierzchni gminy, 2) udział sadów &gt;5% powierzchni gminy, 3) udział gospodarstw domowych z gospodarstwem rolnym otrzymujących co najmniej połowę dochodów z działalności rolniczej powyżej 50%, 4) przeciętna powierzchnia gospodarstwa rolnego powyżej 2-krotności średniej w Polsce (2 x 8 ha = 16 ha)</w:t>
      </w:r>
    </w:p>
  </w:footnote>
  <w:footnote w:id="8">
    <w:p w14:paraId="00000A73" w14:textId="77777777" w:rsidR="009F02AE" w:rsidRPr="00646A1A" w:rsidRDefault="009F02AE">
      <w:pPr>
        <w:keepNext/>
        <w:pBdr>
          <w:top w:val="nil"/>
          <w:left w:val="nil"/>
          <w:bottom w:val="nil"/>
          <w:right w:val="nil"/>
          <w:between w:val="nil"/>
        </w:pBdr>
        <w:spacing w:after="0" w:line="240" w:lineRule="auto"/>
        <w:jc w:val="both"/>
        <w:rPr>
          <w:rFonts w:asciiTheme="minorHAnsi" w:eastAsia="Aptos Light" w:hAnsiTheme="minorHAnsi" w:cs="Aptos Light"/>
          <w:color w:val="000000"/>
          <w:sz w:val="18"/>
          <w:szCs w:val="18"/>
        </w:rPr>
      </w:pPr>
      <w:r w:rsidRPr="00646A1A">
        <w:rPr>
          <w:rFonts w:asciiTheme="minorHAnsi" w:hAnsiTheme="minorHAnsi"/>
          <w:sz w:val="18"/>
          <w:szCs w:val="18"/>
          <w:vertAlign w:val="superscript"/>
        </w:rPr>
        <w:footnoteRef/>
      </w:r>
      <w:r w:rsidRPr="00646A1A">
        <w:rPr>
          <w:rFonts w:asciiTheme="minorHAnsi" w:eastAsia="Aptos Light" w:hAnsiTheme="minorHAnsi" w:cs="Aptos Light"/>
          <w:color w:val="000000"/>
          <w:sz w:val="18"/>
          <w:szCs w:val="18"/>
        </w:rPr>
        <w:t xml:space="preserve"> Ankieta przeprowadzona w gminie Moryń przez studentów ekonomii temat: „Wielowymiarowa ocena jakości życia w Gminie Moryń na podstawie opinii mieszkańców", grudzień 2024 r. - styczeń 2025 r</w:t>
      </w:r>
    </w:p>
  </w:footnote>
  <w:footnote w:id="9">
    <w:p w14:paraId="00000A74" w14:textId="77777777" w:rsidR="009F02AE" w:rsidRPr="00646A1A" w:rsidRDefault="009F02AE" w:rsidP="00646A1A">
      <w:pPr>
        <w:pBdr>
          <w:top w:val="nil"/>
          <w:left w:val="nil"/>
          <w:bottom w:val="nil"/>
          <w:right w:val="nil"/>
          <w:between w:val="nil"/>
        </w:pBdr>
        <w:spacing w:after="0" w:line="240" w:lineRule="auto"/>
        <w:jc w:val="both"/>
        <w:rPr>
          <w:rFonts w:asciiTheme="minorHAnsi" w:eastAsia="Aptos Light" w:hAnsiTheme="minorHAnsi" w:cs="Aptos Light"/>
          <w:color w:val="000000"/>
          <w:sz w:val="18"/>
          <w:szCs w:val="18"/>
        </w:rPr>
      </w:pPr>
      <w:r w:rsidRPr="00646A1A">
        <w:rPr>
          <w:rFonts w:asciiTheme="minorHAnsi" w:hAnsiTheme="minorHAnsi"/>
          <w:sz w:val="18"/>
          <w:szCs w:val="18"/>
          <w:vertAlign w:val="superscript"/>
        </w:rPr>
        <w:footnoteRef/>
      </w:r>
      <w:r w:rsidRPr="00646A1A">
        <w:rPr>
          <w:rFonts w:asciiTheme="minorHAnsi" w:eastAsia="Aptos Light" w:hAnsiTheme="minorHAnsi" w:cs="Aptos Light"/>
          <w:color w:val="000000"/>
          <w:sz w:val="18"/>
          <w:szCs w:val="18"/>
        </w:rPr>
        <w:t xml:space="preserve"> Plan Zagospodarowania Przestrzennego Województwa Zachodniopomorskiego</w:t>
      </w:r>
    </w:p>
  </w:footnote>
  <w:footnote w:id="10">
    <w:p w14:paraId="00000A75" w14:textId="77777777" w:rsidR="009F02AE" w:rsidRDefault="009F02AE" w:rsidP="00EB617E">
      <w:pPr>
        <w:pBdr>
          <w:top w:val="nil"/>
          <w:left w:val="nil"/>
          <w:bottom w:val="nil"/>
          <w:right w:val="nil"/>
          <w:between w:val="nil"/>
        </w:pBdr>
        <w:spacing w:after="0" w:line="240" w:lineRule="auto"/>
        <w:jc w:val="both"/>
        <w:rPr>
          <w:rFonts w:ascii="Aptos Light" w:eastAsia="Aptos Light" w:hAnsi="Aptos Light" w:cs="Aptos Light"/>
          <w:color w:val="000000"/>
          <w:sz w:val="18"/>
          <w:szCs w:val="18"/>
        </w:rPr>
      </w:pPr>
      <w:r>
        <w:rPr>
          <w:vertAlign w:val="superscript"/>
        </w:rPr>
        <w:footnoteRef/>
      </w:r>
      <w:r>
        <w:rPr>
          <w:rFonts w:ascii="Aptos Light" w:eastAsia="Aptos Light" w:hAnsi="Aptos Light" w:cs="Aptos Light"/>
          <w:color w:val="000000"/>
          <w:sz w:val="18"/>
          <w:szCs w:val="18"/>
        </w:rPr>
        <w:t xml:space="preserve"> Wykaz podmiotów mogących współuczestniczyć w realizacji działań. Listy te może być rozszerzona, a decyzja o wyborze podmiotów zaangażowanych zapadać będzie na etapie planowania realizacji poszczególnych przedsięwzięć, w uzgodnieniu między podmiotem wiodącym a wybranymi partnerami.</w:t>
      </w:r>
    </w:p>
    <w:p w14:paraId="00000A76" w14:textId="77777777" w:rsidR="009F02AE" w:rsidRDefault="009F02AE">
      <w:pPr>
        <w:pBdr>
          <w:top w:val="nil"/>
          <w:left w:val="nil"/>
          <w:bottom w:val="nil"/>
          <w:right w:val="nil"/>
          <w:between w:val="nil"/>
        </w:pBdr>
        <w:spacing w:after="0" w:line="240" w:lineRule="auto"/>
        <w:rPr>
          <w:color w:val="000000"/>
          <w:sz w:val="18"/>
          <w:szCs w:val="18"/>
        </w:rPr>
      </w:pPr>
    </w:p>
  </w:footnote>
  <w:footnote w:id="11">
    <w:p w14:paraId="00000A77" w14:textId="77777777" w:rsidR="009F02AE" w:rsidRDefault="009F02AE">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 tabeli zaprezentowano przykładowy zestaw wskaźników, jakie mogą zostać wykorzystane w procesach monitorowania i ewaluacji Strategii. Każdorazowo decyzja o skorzystaniu z nich będzie należała do Urzędu Miejskiego w Moryniu, który może zaproponować również inne, adekwatne wskaźniki.</w:t>
      </w:r>
    </w:p>
  </w:footnote>
  <w:footnote w:id="12">
    <w:p w14:paraId="00000A78" w14:textId="77777777" w:rsidR="009F02AE" w:rsidRPr="00D63A06" w:rsidRDefault="009F02AE" w:rsidP="00D63A06">
      <w:pPr>
        <w:pBdr>
          <w:top w:val="nil"/>
          <w:left w:val="nil"/>
          <w:bottom w:val="nil"/>
          <w:right w:val="nil"/>
          <w:between w:val="nil"/>
        </w:pBdr>
        <w:spacing w:after="0" w:line="240" w:lineRule="auto"/>
        <w:jc w:val="both"/>
        <w:rPr>
          <w:rFonts w:asciiTheme="minorHAnsi" w:eastAsia="Aptos Light" w:hAnsiTheme="minorHAnsi" w:cs="Aptos Light"/>
          <w:color w:val="000000"/>
          <w:sz w:val="18"/>
          <w:szCs w:val="18"/>
        </w:rPr>
      </w:pPr>
      <w:r w:rsidRPr="00D63A06">
        <w:rPr>
          <w:rFonts w:asciiTheme="minorHAnsi" w:hAnsiTheme="minorHAnsi"/>
          <w:sz w:val="18"/>
          <w:szCs w:val="18"/>
          <w:vertAlign w:val="superscript"/>
        </w:rPr>
        <w:footnoteRef/>
      </w:r>
      <w:r w:rsidRPr="00D63A06">
        <w:rPr>
          <w:rFonts w:asciiTheme="minorHAnsi" w:eastAsia="Aptos Light" w:hAnsiTheme="minorHAnsi" w:cs="Aptos Light"/>
          <w:color w:val="000000"/>
          <w:sz w:val="18"/>
          <w:szCs w:val="18"/>
        </w:rPr>
        <w:t xml:space="preserve"> P. Churski, Cz. Adamiak, B. Szyda, A. Dubrownik, M. Pietrzykowski, P. Śleszyński: Nowa delimitacja miejskich obszarów funkcjonalnych w Polsce i jej zastosowanie w praktyce zintegrowanego podejścia terytorialnego (place based approach) w : Przegląd Geograficzny 2023, 95, 1  </w:t>
      </w:r>
    </w:p>
  </w:footnote>
  <w:footnote w:id="13">
    <w:p w14:paraId="00000A79" w14:textId="77777777" w:rsidR="009F02AE" w:rsidRDefault="009F02AE">
      <w:pPr>
        <w:keepNext/>
        <w:pBdr>
          <w:top w:val="nil"/>
          <w:left w:val="nil"/>
          <w:bottom w:val="nil"/>
          <w:right w:val="nil"/>
          <w:between w:val="nil"/>
        </w:pBdr>
        <w:spacing w:after="0" w:line="240" w:lineRule="auto"/>
        <w:jc w:val="both"/>
        <w:rPr>
          <w:rFonts w:ascii="Aptos Light" w:eastAsia="Aptos Light" w:hAnsi="Aptos Light" w:cs="Aptos Light"/>
          <w:i/>
          <w:iCs/>
          <w:color w:val="000000"/>
          <w:sz w:val="18"/>
          <w:szCs w:val="18"/>
        </w:rPr>
      </w:pPr>
      <w:r>
        <w:rPr>
          <w:vertAlign w:val="superscript"/>
        </w:rPr>
        <w:footnoteRef/>
      </w:r>
      <w:r>
        <w:rPr>
          <w:rFonts w:ascii="Aptos Light" w:eastAsia="Aptos Light" w:hAnsi="Aptos Light" w:cs="Aptos Light"/>
          <w:color w:val="000000"/>
          <w:sz w:val="18"/>
          <w:szCs w:val="18"/>
        </w:rPr>
        <w:t xml:space="preserve"> P. Śleszyński, T. Komornicki: Klasyfikacja funkcjonalna gmin Polski na potrzeby monitoringu planowania przestrzennego w: Przegląd Geograficzny, 2016, 88, 4</w:t>
      </w:r>
    </w:p>
  </w:footnote>
  <w:footnote w:id="14">
    <w:p w14:paraId="00000A7A" w14:textId="77777777" w:rsidR="009F02AE" w:rsidRPr="00D63A06" w:rsidRDefault="009F02AE" w:rsidP="00D63A06">
      <w:pPr>
        <w:pBdr>
          <w:top w:val="nil"/>
          <w:left w:val="nil"/>
          <w:bottom w:val="nil"/>
          <w:right w:val="nil"/>
          <w:between w:val="nil"/>
        </w:pBdr>
        <w:spacing w:after="0" w:line="240" w:lineRule="auto"/>
        <w:jc w:val="both"/>
        <w:rPr>
          <w:color w:val="000000"/>
          <w:sz w:val="18"/>
          <w:szCs w:val="18"/>
        </w:rPr>
      </w:pPr>
      <w:r w:rsidRPr="00D63A06">
        <w:rPr>
          <w:sz w:val="18"/>
          <w:szCs w:val="18"/>
          <w:vertAlign w:val="superscript"/>
        </w:rPr>
        <w:footnoteRef/>
      </w:r>
      <w:r w:rsidRPr="00D63A06">
        <w:rPr>
          <w:color w:val="000000"/>
          <w:sz w:val="18"/>
          <w:szCs w:val="18"/>
        </w:rPr>
        <w:t xml:space="preserve"> P. Śleszyńsk, T. Komornicki: </w:t>
      </w:r>
      <w:r w:rsidRPr="00D63A06">
        <w:rPr>
          <w:i/>
          <w:iCs/>
          <w:color w:val="000000"/>
          <w:sz w:val="18"/>
          <w:szCs w:val="18"/>
        </w:rPr>
        <w:t>Klasyfikacja funkcjonalna gmin Polski na potrzeby monitoringu planowania przestrzennego</w:t>
      </w:r>
      <w:r w:rsidRPr="00D63A06">
        <w:rPr>
          <w:color w:val="000000"/>
          <w:sz w:val="18"/>
          <w:szCs w:val="18"/>
        </w:rPr>
        <w:t>, Przegląd Geograficzny, 2016, 88</w:t>
      </w:r>
    </w:p>
  </w:footnote>
  <w:footnote w:id="15">
    <w:p w14:paraId="59EC1D2F" w14:textId="77777777" w:rsidR="009F02AE" w:rsidRPr="0084605E" w:rsidRDefault="009F02AE" w:rsidP="0084605E">
      <w:pPr>
        <w:pBdr>
          <w:top w:val="nil"/>
          <w:left w:val="nil"/>
          <w:bottom w:val="nil"/>
          <w:right w:val="nil"/>
          <w:between w:val="nil"/>
        </w:pBdr>
        <w:spacing w:after="0" w:line="240" w:lineRule="auto"/>
        <w:jc w:val="both"/>
        <w:rPr>
          <w:color w:val="000000"/>
          <w:sz w:val="18"/>
          <w:szCs w:val="18"/>
        </w:rPr>
      </w:pPr>
      <w:r w:rsidRPr="0084605E">
        <w:rPr>
          <w:sz w:val="18"/>
          <w:szCs w:val="18"/>
          <w:vertAlign w:val="superscript"/>
        </w:rPr>
        <w:footnoteRef/>
      </w:r>
      <w:r w:rsidRPr="0084605E">
        <w:rPr>
          <w:color w:val="000000"/>
          <w:sz w:val="18"/>
          <w:szCs w:val="18"/>
        </w:rPr>
        <w:t xml:space="preserve"> Ministerstwo Funduszy i Polityki Regionalnej: „Strategia rozwoju gminy. Poradnik praktyczny”, s.19,</w:t>
      </w:r>
    </w:p>
    <w:p w14:paraId="522869F1" w14:textId="746B38CD" w:rsidR="009F02AE" w:rsidRPr="0084605E" w:rsidRDefault="009F02AE" w:rsidP="0084605E">
      <w:pPr>
        <w:pBdr>
          <w:top w:val="nil"/>
          <w:left w:val="nil"/>
          <w:bottom w:val="nil"/>
          <w:right w:val="nil"/>
          <w:between w:val="nil"/>
        </w:pBdr>
        <w:spacing w:after="0" w:line="240" w:lineRule="auto"/>
        <w:jc w:val="both"/>
        <w:rPr>
          <w:color w:val="000000"/>
          <w:sz w:val="18"/>
          <w:szCs w:val="18"/>
        </w:rPr>
      </w:pPr>
      <w:hyperlink r:id="rId2">
        <w:r w:rsidRPr="0084605E">
          <w:rPr>
            <w:color w:val="467886"/>
            <w:sz w:val="18"/>
            <w:szCs w:val="18"/>
            <w:u w:val="single"/>
          </w:rPr>
          <w:t>https://www.gov.pl/web/fundusze-regiony/strategia-rozwoju-krok-po-kroku--podrecznik-dla-gmin</w:t>
        </w:r>
      </w:hyperlink>
      <w:r w:rsidRPr="0084605E">
        <w:rPr>
          <w:color w:val="000000"/>
          <w:sz w:val="18"/>
          <w:szCs w:val="18"/>
        </w:rPr>
        <w:t xml:space="preserve"> dostęp 28.10.2025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71BC7"/>
    <w:multiLevelType w:val="multilevel"/>
    <w:tmpl w:val="041C16F8"/>
    <w:lvl w:ilvl="0">
      <w:start w:val="1"/>
      <w:numFmt w:val="bullet"/>
      <w:lvlText w:val="✔"/>
      <w:lvlJc w:val="left"/>
      <w:pPr>
        <w:ind w:left="720" w:hanging="360"/>
      </w:pPr>
      <w:rPr>
        <w:rFonts w:ascii="Wingdings" w:eastAsia="Noto Sans Symbols" w:hAnsi="Wingdings" w:cs="Noto Sans Symbol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FB4EC5"/>
    <w:multiLevelType w:val="multilevel"/>
    <w:tmpl w:val="57BE7F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A16DDD"/>
    <w:multiLevelType w:val="hybridMultilevel"/>
    <w:tmpl w:val="B7129C2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D622179"/>
    <w:multiLevelType w:val="multilevel"/>
    <w:tmpl w:val="942E2C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E2F4A09"/>
    <w:multiLevelType w:val="hybridMultilevel"/>
    <w:tmpl w:val="DA266BF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6A609F7"/>
    <w:multiLevelType w:val="hybridMultilevel"/>
    <w:tmpl w:val="156C3842"/>
    <w:lvl w:ilvl="0" w:tplc="8A2E69BC">
      <w:start w:val="1"/>
      <w:numFmt w:val="decimal"/>
      <w:lvlText w:val="%1."/>
      <w:lvlJc w:val="left"/>
      <w:pPr>
        <w:ind w:left="1070" w:hanging="360"/>
      </w:pPr>
      <w:rPr>
        <w:rFonts w:ascii="Aptos" w:eastAsia="Aptos" w:hAnsi="Aptos" w:cs="Aptos" w:hint="default"/>
        <w:color w:val="auto"/>
        <w:u w:val="none"/>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6" w15:restartNumberingAfterBreak="0">
    <w:nsid w:val="16A61F11"/>
    <w:multiLevelType w:val="multilevel"/>
    <w:tmpl w:val="E800EA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CB741DC"/>
    <w:multiLevelType w:val="multilevel"/>
    <w:tmpl w:val="A0B81F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D01721F"/>
    <w:multiLevelType w:val="hybridMultilevel"/>
    <w:tmpl w:val="42DA1E6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DA86EA6"/>
    <w:multiLevelType w:val="multilevel"/>
    <w:tmpl w:val="26226C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DE6453F"/>
    <w:multiLevelType w:val="multilevel"/>
    <w:tmpl w:val="8FAC55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EC06A30"/>
    <w:multiLevelType w:val="multilevel"/>
    <w:tmpl w:val="5D48058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6805B0"/>
    <w:multiLevelType w:val="multilevel"/>
    <w:tmpl w:val="AA5AA8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F96645A"/>
    <w:multiLevelType w:val="multilevel"/>
    <w:tmpl w:val="5126B0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color w:val="FFFFFF" w:themeColor="background1"/>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16672DE"/>
    <w:multiLevelType w:val="multilevel"/>
    <w:tmpl w:val="D922AE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4231086"/>
    <w:multiLevelType w:val="hybridMultilevel"/>
    <w:tmpl w:val="C032D34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DD330DC"/>
    <w:multiLevelType w:val="multilevel"/>
    <w:tmpl w:val="026AE792"/>
    <w:lvl w:ilvl="0">
      <w:start w:val="1"/>
      <w:numFmt w:val="bullet"/>
      <w:lvlText w:val="✔"/>
      <w:lvlJc w:val="left"/>
      <w:pPr>
        <w:ind w:left="720" w:hanging="360"/>
      </w:pPr>
      <w:rPr>
        <w:rFonts w:asciiTheme="minorHAnsi" w:eastAsia="Noto Sans Symbols" w:hAnsiTheme="minorHAnsi" w:cs="Noto Sans Symbol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E564233"/>
    <w:multiLevelType w:val="hybridMultilevel"/>
    <w:tmpl w:val="BF5A7DC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ED725B0"/>
    <w:multiLevelType w:val="hybridMultilevel"/>
    <w:tmpl w:val="2D707FB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33B56CEF"/>
    <w:multiLevelType w:val="multilevel"/>
    <w:tmpl w:val="D6D8CE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5146CBE"/>
    <w:multiLevelType w:val="multilevel"/>
    <w:tmpl w:val="F79E19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6371B4E"/>
    <w:multiLevelType w:val="multilevel"/>
    <w:tmpl w:val="628871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AEC31BE"/>
    <w:multiLevelType w:val="multilevel"/>
    <w:tmpl w:val="138406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2B96A1C"/>
    <w:multiLevelType w:val="multilevel"/>
    <w:tmpl w:val="78E461B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4332170"/>
    <w:multiLevelType w:val="multilevel"/>
    <w:tmpl w:val="F5B027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4857058"/>
    <w:multiLevelType w:val="multilevel"/>
    <w:tmpl w:val="76D407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7AE21B5"/>
    <w:multiLevelType w:val="hybridMultilevel"/>
    <w:tmpl w:val="961069D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7E97977"/>
    <w:multiLevelType w:val="multilevel"/>
    <w:tmpl w:val="36D276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9BE3638"/>
    <w:multiLevelType w:val="multilevel"/>
    <w:tmpl w:val="A7B07B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4CD8403B"/>
    <w:multiLevelType w:val="hybridMultilevel"/>
    <w:tmpl w:val="8E22469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4E042A4B"/>
    <w:multiLevelType w:val="hybridMultilevel"/>
    <w:tmpl w:val="616A821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0771F9C"/>
    <w:multiLevelType w:val="hybridMultilevel"/>
    <w:tmpl w:val="9B08153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544E74C9"/>
    <w:multiLevelType w:val="hybridMultilevel"/>
    <w:tmpl w:val="384C360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4B268D1"/>
    <w:multiLevelType w:val="multilevel"/>
    <w:tmpl w:val="D6A89D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56634F86"/>
    <w:multiLevelType w:val="multilevel"/>
    <w:tmpl w:val="3D02D7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15:restartNumberingAfterBreak="0">
    <w:nsid w:val="590C7B21"/>
    <w:multiLevelType w:val="multilevel"/>
    <w:tmpl w:val="EAA2DB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5A16365B"/>
    <w:multiLevelType w:val="hybridMultilevel"/>
    <w:tmpl w:val="F70E8D0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5BFE6D86"/>
    <w:multiLevelType w:val="multilevel"/>
    <w:tmpl w:val="F75C16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5D5140E5"/>
    <w:multiLevelType w:val="hybridMultilevel"/>
    <w:tmpl w:val="8924D25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5E9F519E"/>
    <w:multiLevelType w:val="hybridMultilevel"/>
    <w:tmpl w:val="21DE950C"/>
    <w:lvl w:ilvl="0" w:tplc="F440F59C">
      <w:start w:val="2"/>
      <w:numFmt w:val="decimal"/>
      <w:lvlText w:val="%1."/>
      <w:lvlJc w:val="left"/>
      <w:pPr>
        <w:ind w:left="5040" w:hanging="360"/>
      </w:pPr>
      <w:rPr>
        <w:rFonts w:hint="default"/>
      </w:rPr>
    </w:lvl>
    <w:lvl w:ilvl="1" w:tplc="04150019" w:tentative="1">
      <w:start w:val="1"/>
      <w:numFmt w:val="lowerLetter"/>
      <w:lvlText w:val="%2."/>
      <w:lvlJc w:val="left"/>
      <w:pPr>
        <w:ind w:left="5760" w:hanging="360"/>
      </w:pPr>
    </w:lvl>
    <w:lvl w:ilvl="2" w:tplc="0415001B" w:tentative="1">
      <w:start w:val="1"/>
      <w:numFmt w:val="lowerRoman"/>
      <w:lvlText w:val="%3."/>
      <w:lvlJc w:val="right"/>
      <w:pPr>
        <w:ind w:left="6480" w:hanging="180"/>
      </w:pPr>
    </w:lvl>
    <w:lvl w:ilvl="3" w:tplc="0415000F" w:tentative="1">
      <w:start w:val="1"/>
      <w:numFmt w:val="decimal"/>
      <w:lvlText w:val="%4."/>
      <w:lvlJc w:val="left"/>
      <w:pPr>
        <w:ind w:left="7200" w:hanging="360"/>
      </w:pPr>
    </w:lvl>
    <w:lvl w:ilvl="4" w:tplc="04150019" w:tentative="1">
      <w:start w:val="1"/>
      <w:numFmt w:val="lowerLetter"/>
      <w:lvlText w:val="%5."/>
      <w:lvlJc w:val="left"/>
      <w:pPr>
        <w:ind w:left="7920" w:hanging="360"/>
      </w:pPr>
    </w:lvl>
    <w:lvl w:ilvl="5" w:tplc="0415001B" w:tentative="1">
      <w:start w:val="1"/>
      <w:numFmt w:val="lowerRoman"/>
      <w:lvlText w:val="%6."/>
      <w:lvlJc w:val="right"/>
      <w:pPr>
        <w:ind w:left="8640" w:hanging="180"/>
      </w:pPr>
    </w:lvl>
    <w:lvl w:ilvl="6" w:tplc="0415000F" w:tentative="1">
      <w:start w:val="1"/>
      <w:numFmt w:val="decimal"/>
      <w:lvlText w:val="%7."/>
      <w:lvlJc w:val="left"/>
      <w:pPr>
        <w:ind w:left="9360" w:hanging="360"/>
      </w:pPr>
    </w:lvl>
    <w:lvl w:ilvl="7" w:tplc="04150019" w:tentative="1">
      <w:start w:val="1"/>
      <w:numFmt w:val="lowerLetter"/>
      <w:lvlText w:val="%8."/>
      <w:lvlJc w:val="left"/>
      <w:pPr>
        <w:ind w:left="10080" w:hanging="360"/>
      </w:pPr>
    </w:lvl>
    <w:lvl w:ilvl="8" w:tplc="0415001B" w:tentative="1">
      <w:start w:val="1"/>
      <w:numFmt w:val="lowerRoman"/>
      <w:lvlText w:val="%9."/>
      <w:lvlJc w:val="right"/>
      <w:pPr>
        <w:ind w:left="10800" w:hanging="180"/>
      </w:pPr>
    </w:lvl>
  </w:abstractNum>
  <w:abstractNum w:abstractNumId="40" w15:restartNumberingAfterBreak="0">
    <w:nsid w:val="5FF32AA1"/>
    <w:multiLevelType w:val="hybridMultilevel"/>
    <w:tmpl w:val="3D647A9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62412194"/>
    <w:multiLevelType w:val="multilevel"/>
    <w:tmpl w:val="B2423D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640018DD"/>
    <w:multiLevelType w:val="multilevel"/>
    <w:tmpl w:val="08805C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66C85C69"/>
    <w:multiLevelType w:val="multilevel"/>
    <w:tmpl w:val="CAEAF1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755D348A"/>
    <w:multiLevelType w:val="multilevel"/>
    <w:tmpl w:val="7CF8A2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76892FD1"/>
    <w:multiLevelType w:val="hybridMultilevel"/>
    <w:tmpl w:val="4F82B0F8"/>
    <w:lvl w:ilvl="0" w:tplc="0415000D">
      <w:start w:val="1"/>
      <w:numFmt w:val="bullet"/>
      <w:lvlText w:val=""/>
      <w:lvlJc w:val="left"/>
      <w:pPr>
        <w:ind w:left="2520" w:hanging="360"/>
      </w:pPr>
      <w:rPr>
        <w:rFonts w:ascii="Wingdings" w:hAnsi="Wingdings" w:hint="default"/>
      </w:rPr>
    </w:lvl>
    <w:lvl w:ilvl="1" w:tplc="04150003" w:tentative="1">
      <w:start w:val="1"/>
      <w:numFmt w:val="bullet"/>
      <w:lvlText w:val="o"/>
      <w:lvlJc w:val="left"/>
      <w:pPr>
        <w:ind w:left="3240" w:hanging="360"/>
      </w:pPr>
      <w:rPr>
        <w:rFonts w:ascii="Courier New" w:hAnsi="Courier New" w:cs="Courier New" w:hint="default"/>
      </w:rPr>
    </w:lvl>
    <w:lvl w:ilvl="2" w:tplc="04150005" w:tentative="1">
      <w:start w:val="1"/>
      <w:numFmt w:val="bullet"/>
      <w:lvlText w:val=""/>
      <w:lvlJc w:val="left"/>
      <w:pPr>
        <w:ind w:left="3960" w:hanging="360"/>
      </w:pPr>
      <w:rPr>
        <w:rFonts w:ascii="Wingdings" w:hAnsi="Wingdings" w:hint="default"/>
      </w:rPr>
    </w:lvl>
    <w:lvl w:ilvl="3" w:tplc="04150001" w:tentative="1">
      <w:start w:val="1"/>
      <w:numFmt w:val="bullet"/>
      <w:lvlText w:val=""/>
      <w:lvlJc w:val="left"/>
      <w:pPr>
        <w:ind w:left="4680" w:hanging="360"/>
      </w:pPr>
      <w:rPr>
        <w:rFonts w:ascii="Symbol" w:hAnsi="Symbol" w:hint="default"/>
      </w:rPr>
    </w:lvl>
    <w:lvl w:ilvl="4" w:tplc="04150003" w:tentative="1">
      <w:start w:val="1"/>
      <w:numFmt w:val="bullet"/>
      <w:lvlText w:val="o"/>
      <w:lvlJc w:val="left"/>
      <w:pPr>
        <w:ind w:left="5400" w:hanging="360"/>
      </w:pPr>
      <w:rPr>
        <w:rFonts w:ascii="Courier New" w:hAnsi="Courier New" w:cs="Courier New" w:hint="default"/>
      </w:rPr>
    </w:lvl>
    <w:lvl w:ilvl="5" w:tplc="04150005" w:tentative="1">
      <w:start w:val="1"/>
      <w:numFmt w:val="bullet"/>
      <w:lvlText w:val=""/>
      <w:lvlJc w:val="left"/>
      <w:pPr>
        <w:ind w:left="6120" w:hanging="360"/>
      </w:pPr>
      <w:rPr>
        <w:rFonts w:ascii="Wingdings" w:hAnsi="Wingdings" w:hint="default"/>
      </w:rPr>
    </w:lvl>
    <w:lvl w:ilvl="6" w:tplc="04150001" w:tentative="1">
      <w:start w:val="1"/>
      <w:numFmt w:val="bullet"/>
      <w:lvlText w:val=""/>
      <w:lvlJc w:val="left"/>
      <w:pPr>
        <w:ind w:left="6840" w:hanging="360"/>
      </w:pPr>
      <w:rPr>
        <w:rFonts w:ascii="Symbol" w:hAnsi="Symbol" w:hint="default"/>
      </w:rPr>
    </w:lvl>
    <w:lvl w:ilvl="7" w:tplc="04150003" w:tentative="1">
      <w:start w:val="1"/>
      <w:numFmt w:val="bullet"/>
      <w:lvlText w:val="o"/>
      <w:lvlJc w:val="left"/>
      <w:pPr>
        <w:ind w:left="7560" w:hanging="360"/>
      </w:pPr>
      <w:rPr>
        <w:rFonts w:ascii="Courier New" w:hAnsi="Courier New" w:cs="Courier New" w:hint="default"/>
      </w:rPr>
    </w:lvl>
    <w:lvl w:ilvl="8" w:tplc="04150005" w:tentative="1">
      <w:start w:val="1"/>
      <w:numFmt w:val="bullet"/>
      <w:lvlText w:val=""/>
      <w:lvlJc w:val="left"/>
      <w:pPr>
        <w:ind w:left="8280" w:hanging="360"/>
      </w:pPr>
      <w:rPr>
        <w:rFonts w:ascii="Wingdings" w:hAnsi="Wingdings" w:hint="default"/>
      </w:rPr>
    </w:lvl>
  </w:abstractNum>
  <w:abstractNum w:abstractNumId="46" w15:restartNumberingAfterBreak="0">
    <w:nsid w:val="77B47F0A"/>
    <w:multiLevelType w:val="multilevel"/>
    <w:tmpl w:val="D932CC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799F288D"/>
    <w:multiLevelType w:val="multilevel"/>
    <w:tmpl w:val="B9E2AC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7AEE53EE"/>
    <w:multiLevelType w:val="multilevel"/>
    <w:tmpl w:val="2FC616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33338262">
    <w:abstractNumId w:val="20"/>
  </w:num>
  <w:num w:numId="2" w16cid:durableId="1325281111">
    <w:abstractNumId w:val="34"/>
  </w:num>
  <w:num w:numId="3" w16cid:durableId="490676910">
    <w:abstractNumId w:val="35"/>
  </w:num>
  <w:num w:numId="4" w16cid:durableId="1093208365">
    <w:abstractNumId w:val="13"/>
  </w:num>
  <w:num w:numId="5" w16cid:durableId="1168641779">
    <w:abstractNumId w:val="6"/>
  </w:num>
  <w:num w:numId="6" w16cid:durableId="577134330">
    <w:abstractNumId w:val="19"/>
  </w:num>
  <w:num w:numId="7" w16cid:durableId="871381102">
    <w:abstractNumId w:val="46"/>
  </w:num>
  <w:num w:numId="8" w16cid:durableId="1322199953">
    <w:abstractNumId w:val="7"/>
  </w:num>
  <w:num w:numId="9" w16cid:durableId="155417036">
    <w:abstractNumId w:val="22"/>
  </w:num>
  <w:num w:numId="10" w16cid:durableId="1978683727">
    <w:abstractNumId w:val="27"/>
  </w:num>
  <w:num w:numId="11" w16cid:durableId="1769540533">
    <w:abstractNumId w:val="9"/>
  </w:num>
  <w:num w:numId="12" w16cid:durableId="1915385999">
    <w:abstractNumId w:val="28"/>
  </w:num>
  <w:num w:numId="13" w16cid:durableId="1425297321">
    <w:abstractNumId w:val="10"/>
  </w:num>
  <w:num w:numId="14" w16cid:durableId="1856265305">
    <w:abstractNumId w:val="44"/>
  </w:num>
  <w:num w:numId="15" w16cid:durableId="53313014">
    <w:abstractNumId w:val="48"/>
  </w:num>
  <w:num w:numId="16" w16cid:durableId="328487351">
    <w:abstractNumId w:val="43"/>
  </w:num>
  <w:num w:numId="17" w16cid:durableId="1236892287">
    <w:abstractNumId w:val="37"/>
  </w:num>
  <w:num w:numId="18" w16cid:durableId="26032580">
    <w:abstractNumId w:val="25"/>
  </w:num>
  <w:num w:numId="19" w16cid:durableId="1332176427">
    <w:abstractNumId w:val="42"/>
  </w:num>
  <w:num w:numId="20" w16cid:durableId="199326314">
    <w:abstractNumId w:val="12"/>
  </w:num>
  <w:num w:numId="21" w16cid:durableId="194848387">
    <w:abstractNumId w:val="23"/>
  </w:num>
  <w:num w:numId="22" w16cid:durableId="1813019657">
    <w:abstractNumId w:val="21"/>
  </w:num>
  <w:num w:numId="23" w16cid:durableId="829828833">
    <w:abstractNumId w:val="33"/>
  </w:num>
  <w:num w:numId="24" w16cid:durableId="83963427">
    <w:abstractNumId w:val="47"/>
  </w:num>
  <w:num w:numId="25" w16cid:durableId="634527690">
    <w:abstractNumId w:val="3"/>
  </w:num>
  <w:num w:numId="26" w16cid:durableId="1988197544">
    <w:abstractNumId w:val="16"/>
  </w:num>
  <w:num w:numId="27" w16cid:durableId="1821385123">
    <w:abstractNumId w:val="24"/>
  </w:num>
  <w:num w:numId="28" w16cid:durableId="905452946">
    <w:abstractNumId w:val="0"/>
  </w:num>
  <w:num w:numId="29" w16cid:durableId="1220555336">
    <w:abstractNumId w:val="41"/>
  </w:num>
  <w:num w:numId="30" w16cid:durableId="533662272">
    <w:abstractNumId w:val="4"/>
  </w:num>
  <w:num w:numId="31" w16cid:durableId="695929716">
    <w:abstractNumId w:val="8"/>
  </w:num>
  <w:num w:numId="32" w16cid:durableId="813832152">
    <w:abstractNumId w:val="31"/>
  </w:num>
  <w:num w:numId="33" w16cid:durableId="460147468">
    <w:abstractNumId w:val="29"/>
  </w:num>
  <w:num w:numId="34" w16cid:durableId="934938244">
    <w:abstractNumId w:val="40"/>
  </w:num>
  <w:num w:numId="35" w16cid:durableId="1548645002">
    <w:abstractNumId w:val="32"/>
  </w:num>
  <w:num w:numId="36" w16cid:durableId="905410073">
    <w:abstractNumId w:val="26"/>
  </w:num>
  <w:num w:numId="37" w16cid:durableId="191260414">
    <w:abstractNumId w:val="18"/>
  </w:num>
  <w:num w:numId="38" w16cid:durableId="542139869">
    <w:abstractNumId w:val="38"/>
  </w:num>
  <w:num w:numId="39" w16cid:durableId="424502816">
    <w:abstractNumId w:val="39"/>
  </w:num>
  <w:num w:numId="40" w16cid:durableId="258147372">
    <w:abstractNumId w:val="2"/>
  </w:num>
  <w:num w:numId="41" w16cid:durableId="66657240">
    <w:abstractNumId w:val="5"/>
  </w:num>
  <w:num w:numId="42" w16cid:durableId="2032223870">
    <w:abstractNumId w:val="30"/>
  </w:num>
  <w:num w:numId="43" w16cid:durableId="161699037">
    <w:abstractNumId w:val="14"/>
  </w:num>
  <w:num w:numId="44" w16cid:durableId="1020594474">
    <w:abstractNumId w:val="11"/>
  </w:num>
  <w:num w:numId="45" w16cid:durableId="848568051">
    <w:abstractNumId w:val="1"/>
  </w:num>
  <w:num w:numId="46" w16cid:durableId="1676569005">
    <w:abstractNumId w:val="36"/>
  </w:num>
  <w:num w:numId="47" w16cid:durableId="1879394891">
    <w:abstractNumId w:val="15"/>
  </w:num>
  <w:num w:numId="48" w16cid:durableId="407773200">
    <w:abstractNumId w:val="45"/>
  </w:num>
  <w:num w:numId="49" w16cid:durableId="1525053039">
    <w:abstractNumId w:val="17"/>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2016"/>
    <w:rsid w:val="0000590E"/>
    <w:rsid w:val="000417B5"/>
    <w:rsid w:val="00065591"/>
    <w:rsid w:val="00097B4E"/>
    <w:rsid w:val="000A69E0"/>
    <w:rsid w:val="000A6E57"/>
    <w:rsid w:val="000B2915"/>
    <w:rsid w:val="000E06AA"/>
    <w:rsid w:val="000E0D9A"/>
    <w:rsid w:val="000E319C"/>
    <w:rsid w:val="000E4406"/>
    <w:rsid w:val="000F4844"/>
    <w:rsid w:val="00106ABC"/>
    <w:rsid w:val="0011300C"/>
    <w:rsid w:val="00117549"/>
    <w:rsid w:val="00126222"/>
    <w:rsid w:val="00131413"/>
    <w:rsid w:val="00154DEB"/>
    <w:rsid w:val="001724C6"/>
    <w:rsid w:val="00173AC4"/>
    <w:rsid w:val="001A6D3F"/>
    <w:rsid w:val="001B16F6"/>
    <w:rsid w:val="001D7F9F"/>
    <w:rsid w:val="001E2EDD"/>
    <w:rsid w:val="001F0152"/>
    <w:rsid w:val="001F2597"/>
    <w:rsid w:val="001F6145"/>
    <w:rsid w:val="00221770"/>
    <w:rsid w:val="00222ABC"/>
    <w:rsid w:val="002454E8"/>
    <w:rsid w:val="00270FB6"/>
    <w:rsid w:val="00275D83"/>
    <w:rsid w:val="00277DC4"/>
    <w:rsid w:val="00296B7E"/>
    <w:rsid w:val="002A60C4"/>
    <w:rsid w:val="00303F38"/>
    <w:rsid w:val="00314634"/>
    <w:rsid w:val="00317A9B"/>
    <w:rsid w:val="003204F2"/>
    <w:rsid w:val="00324AAB"/>
    <w:rsid w:val="00332061"/>
    <w:rsid w:val="0034242F"/>
    <w:rsid w:val="00361065"/>
    <w:rsid w:val="00384E05"/>
    <w:rsid w:val="003B17D6"/>
    <w:rsid w:val="003C2D15"/>
    <w:rsid w:val="003D6F2D"/>
    <w:rsid w:val="003F2FEC"/>
    <w:rsid w:val="004024DD"/>
    <w:rsid w:val="00407EB2"/>
    <w:rsid w:val="00414821"/>
    <w:rsid w:val="00430032"/>
    <w:rsid w:val="00432AD1"/>
    <w:rsid w:val="00444B21"/>
    <w:rsid w:val="00472433"/>
    <w:rsid w:val="00493EA9"/>
    <w:rsid w:val="004964DB"/>
    <w:rsid w:val="004B345C"/>
    <w:rsid w:val="004C318B"/>
    <w:rsid w:val="004D03AA"/>
    <w:rsid w:val="004D05F3"/>
    <w:rsid w:val="004D0EED"/>
    <w:rsid w:val="004D174F"/>
    <w:rsid w:val="004D31D0"/>
    <w:rsid w:val="004F24A1"/>
    <w:rsid w:val="00505D9E"/>
    <w:rsid w:val="00515C4E"/>
    <w:rsid w:val="00515E99"/>
    <w:rsid w:val="005173B2"/>
    <w:rsid w:val="005237C6"/>
    <w:rsid w:val="00554E69"/>
    <w:rsid w:val="0056251C"/>
    <w:rsid w:val="00572C56"/>
    <w:rsid w:val="00596272"/>
    <w:rsid w:val="005A6F63"/>
    <w:rsid w:val="005C54A4"/>
    <w:rsid w:val="005D718A"/>
    <w:rsid w:val="005E1399"/>
    <w:rsid w:val="005F19B1"/>
    <w:rsid w:val="00600EF4"/>
    <w:rsid w:val="00643A9A"/>
    <w:rsid w:val="0064682D"/>
    <w:rsid w:val="00646A1A"/>
    <w:rsid w:val="00666E26"/>
    <w:rsid w:val="006767E0"/>
    <w:rsid w:val="006807C3"/>
    <w:rsid w:val="00696D01"/>
    <w:rsid w:val="006A3555"/>
    <w:rsid w:val="006A4867"/>
    <w:rsid w:val="006B4053"/>
    <w:rsid w:val="006C18A2"/>
    <w:rsid w:val="006D5B19"/>
    <w:rsid w:val="006D6EB8"/>
    <w:rsid w:val="006D7339"/>
    <w:rsid w:val="006E70E9"/>
    <w:rsid w:val="00707E28"/>
    <w:rsid w:val="00711D56"/>
    <w:rsid w:val="0071489A"/>
    <w:rsid w:val="0073412B"/>
    <w:rsid w:val="00745D5C"/>
    <w:rsid w:val="00756399"/>
    <w:rsid w:val="00786B92"/>
    <w:rsid w:val="0079010F"/>
    <w:rsid w:val="007A6D1F"/>
    <w:rsid w:val="007E06A3"/>
    <w:rsid w:val="007F5C93"/>
    <w:rsid w:val="0083139D"/>
    <w:rsid w:val="0084605E"/>
    <w:rsid w:val="00855A93"/>
    <w:rsid w:val="00880F20"/>
    <w:rsid w:val="00883E14"/>
    <w:rsid w:val="0089018F"/>
    <w:rsid w:val="008D198F"/>
    <w:rsid w:val="008E2431"/>
    <w:rsid w:val="008E4042"/>
    <w:rsid w:val="00905195"/>
    <w:rsid w:val="009255B6"/>
    <w:rsid w:val="00940ADD"/>
    <w:rsid w:val="00940C76"/>
    <w:rsid w:val="0094399E"/>
    <w:rsid w:val="0097197C"/>
    <w:rsid w:val="00995AA6"/>
    <w:rsid w:val="00997AFB"/>
    <w:rsid w:val="009B1BB6"/>
    <w:rsid w:val="009D629D"/>
    <w:rsid w:val="009F02AE"/>
    <w:rsid w:val="009F0617"/>
    <w:rsid w:val="009F2AF7"/>
    <w:rsid w:val="009F5225"/>
    <w:rsid w:val="00A01D34"/>
    <w:rsid w:val="00A04A0A"/>
    <w:rsid w:val="00A06DF9"/>
    <w:rsid w:val="00A150E4"/>
    <w:rsid w:val="00A25F16"/>
    <w:rsid w:val="00A27F1D"/>
    <w:rsid w:val="00A34914"/>
    <w:rsid w:val="00A42CCC"/>
    <w:rsid w:val="00A82323"/>
    <w:rsid w:val="00A83733"/>
    <w:rsid w:val="00A937CA"/>
    <w:rsid w:val="00AB2B0B"/>
    <w:rsid w:val="00AB4CBD"/>
    <w:rsid w:val="00AB677A"/>
    <w:rsid w:val="00AC4D52"/>
    <w:rsid w:val="00AC7C4E"/>
    <w:rsid w:val="00B114CC"/>
    <w:rsid w:val="00B53E2F"/>
    <w:rsid w:val="00B56E7F"/>
    <w:rsid w:val="00B65035"/>
    <w:rsid w:val="00B777C0"/>
    <w:rsid w:val="00B81F63"/>
    <w:rsid w:val="00B938D5"/>
    <w:rsid w:val="00BD4CAF"/>
    <w:rsid w:val="00BD6140"/>
    <w:rsid w:val="00BF2B5B"/>
    <w:rsid w:val="00C20A67"/>
    <w:rsid w:val="00C351A4"/>
    <w:rsid w:val="00C40E2E"/>
    <w:rsid w:val="00C5342A"/>
    <w:rsid w:val="00C71AAE"/>
    <w:rsid w:val="00C72F0F"/>
    <w:rsid w:val="00C74385"/>
    <w:rsid w:val="00CB22CA"/>
    <w:rsid w:val="00CB4B2D"/>
    <w:rsid w:val="00CB7F3F"/>
    <w:rsid w:val="00CC1E90"/>
    <w:rsid w:val="00CC3C87"/>
    <w:rsid w:val="00CD4324"/>
    <w:rsid w:val="00D23343"/>
    <w:rsid w:val="00D535B2"/>
    <w:rsid w:val="00D55CE7"/>
    <w:rsid w:val="00D63A06"/>
    <w:rsid w:val="00D6769B"/>
    <w:rsid w:val="00D73776"/>
    <w:rsid w:val="00D82295"/>
    <w:rsid w:val="00D82431"/>
    <w:rsid w:val="00D900F1"/>
    <w:rsid w:val="00D935D6"/>
    <w:rsid w:val="00D95FB8"/>
    <w:rsid w:val="00DA0703"/>
    <w:rsid w:val="00DA2F3A"/>
    <w:rsid w:val="00DB1E62"/>
    <w:rsid w:val="00DD0397"/>
    <w:rsid w:val="00DD30B2"/>
    <w:rsid w:val="00DD7530"/>
    <w:rsid w:val="00DD762C"/>
    <w:rsid w:val="00DF20FE"/>
    <w:rsid w:val="00E17795"/>
    <w:rsid w:val="00E23CB7"/>
    <w:rsid w:val="00E61C4C"/>
    <w:rsid w:val="00E66012"/>
    <w:rsid w:val="00E74135"/>
    <w:rsid w:val="00E765AC"/>
    <w:rsid w:val="00E7660B"/>
    <w:rsid w:val="00E9271E"/>
    <w:rsid w:val="00EA0E7A"/>
    <w:rsid w:val="00EB617E"/>
    <w:rsid w:val="00EC0474"/>
    <w:rsid w:val="00EE5EDC"/>
    <w:rsid w:val="00EF3337"/>
    <w:rsid w:val="00EF637A"/>
    <w:rsid w:val="00F04697"/>
    <w:rsid w:val="00F1141C"/>
    <w:rsid w:val="00F115A3"/>
    <w:rsid w:val="00F1240D"/>
    <w:rsid w:val="00F2313A"/>
    <w:rsid w:val="00F328BE"/>
    <w:rsid w:val="00F334E1"/>
    <w:rsid w:val="00F34C9A"/>
    <w:rsid w:val="00F64F87"/>
    <w:rsid w:val="00F7460F"/>
    <w:rsid w:val="00F7654D"/>
    <w:rsid w:val="00F80AC6"/>
    <w:rsid w:val="00F825F1"/>
    <w:rsid w:val="00F84247"/>
    <w:rsid w:val="00F845FC"/>
    <w:rsid w:val="00F94BB3"/>
    <w:rsid w:val="00F97ECA"/>
    <w:rsid w:val="00FA52C3"/>
    <w:rsid w:val="00FB2016"/>
    <w:rsid w:val="00FC4B31"/>
    <w:rsid w:val="00FF0983"/>
    <w:rsid w:val="00FF53E3"/>
    <w:rsid w:val="00FF5F6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8E9BC1"/>
  <w15:docId w15:val="{EFF3A297-6DF7-491B-AF36-9A998BA4F1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pl" w:eastAsia="pl-PL"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style>
  <w:style w:type="paragraph" w:styleId="Nagwek1">
    <w:name w:val="heading 1"/>
    <w:basedOn w:val="Normalny"/>
    <w:next w:val="Normalny"/>
    <w:pPr>
      <w:keepNext/>
      <w:keepLines/>
      <w:spacing w:before="360" w:after="80"/>
      <w:outlineLvl w:val="0"/>
    </w:pPr>
    <w:rPr>
      <w:rFonts w:ascii="Play" w:eastAsia="Play" w:hAnsi="Play" w:cs="Play"/>
      <w:color w:val="0F4761"/>
      <w:sz w:val="40"/>
      <w:szCs w:val="40"/>
    </w:rPr>
  </w:style>
  <w:style w:type="paragraph" w:styleId="Nagwek2">
    <w:name w:val="heading 2"/>
    <w:basedOn w:val="Normalny"/>
    <w:next w:val="Normalny"/>
    <w:uiPriority w:val="9"/>
    <w:qFormat/>
    <w:pPr>
      <w:keepNext/>
      <w:keepLines/>
      <w:spacing w:before="160" w:after="80"/>
      <w:outlineLvl w:val="1"/>
    </w:pPr>
    <w:rPr>
      <w:rFonts w:ascii="Play" w:eastAsia="Play" w:hAnsi="Play" w:cs="Play"/>
      <w:color w:val="0F4761"/>
      <w:sz w:val="32"/>
      <w:szCs w:val="32"/>
    </w:rPr>
  </w:style>
  <w:style w:type="paragraph" w:styleId="Nagwek3">
    <w:name w:val="heading 3"/>
    <w:basedOn w:val="Normalny"/>
    <w:next w:val="Normalny"/>
    <w:uiPriority w:val="9"/>
    <w:qFormat/>
    <w:pPr>
      <w:keepNext/>
      <w:keepLines/>
      <w:spacing w:before="160" w:after="80"/>
      <w:outlineLvl w:val="2"/>
    </w:pPr>
    <w:rPr>
      <w:color w:val="0F4761"/>
      <w:sz w:val="28"/>
      <w:szCs w:val="28"/>
    </w:rPr>
  </w:style>
  <w:style w:type="paragraph" w:styleId="Nagwek4">
    <w:name w:val="heading 4"/>
    <w:basedOn w:val="Normalny"/>
    <w:next w:val="Normalny"/>
    <w:pPr>
      <w:keepNext/>
      <w:keepLines/>
      <w:spacing w:before="80" w:after="40"/>
      <w:outlineLvl w:val="3"/>
    </w:pPr>
    <w:rPr>
      <w:i/>
      <w:iCs/>
      <w:color w:val="0F4761"/>
    </w:rPr>
  </w:style>
  <w:style w:type="paragraph" w:styleId="Nagwek5">
    <w:name w:val="heading 5"/>
    <w:basedOn w:val="Normalny"/>
    <w:next w:val="Normalny"/>
    <w:pPr>
      <w:keepNext/>
      <w:keepLines/>
      <w:spacing w:before="80" w:after="40"/>
      <w:outlineLvl w:val="4"/>
    </w:pPr>
    <w:rPr>
      <w:color w:val="0F4761"/>
    </w:rPr>
  </w:style>
  <w:style w:type="paragraph" w:styleId="Nagwek6">
    <w:name w:val="heading 6"/>
    <w:basedOn w:val="Normalny"/>
    <w:next w:val="Normalny"/>
    <w:pPr>
      <w:keepNext/>
      <w:keepLines/>
      <w:spacing w:before="40" w:after="0"/>
      <w:outlineLvl w:val="5"/>
    </w:pPr>
    <w:rPr>
      <w:i/>
      <w:iCs/>
      <w:color w:val="595959"/>
    </w:rPr>
  </w:style>
  <w:style w:type="paragraph" w:styleId="Nagwek7">
    <w:name w:val="heading 7"/>
    <w:link w:val="Nagwek7Znak"/>
    <w:uiPriority w:val="9"/>
    <w:semiHidden/>
    <w:unhideWhenUsed/>
    <w:qFormat/>
    <w:rsid w:val="006640BC"/>
    <w:pPr>
      <w:keepNext/>
      <w:keepLines/>
      <w:spacing w:before="40" w:after="0"/>
      <w:outlineLvl w:val="6"/>
    </w:pPr>
    <w:rPr>
      <w:rFonts w:eastAsiaTheme="majorEastAsia" w:cstheme="majorBidi"/>
      <w:color w:val="595959" w:themeColor="text1" w:themeTint="A6"/>
    </w:rPr>
  </w:style>
  <w:style w:type="paragraph" w:styleId="Nagwek8">
    <w:name w:val="heading 8"/>
    <w:link w:val="Nagwek8Znak"/>
    <w:uiPriority w:val="9"/>
    <w:semiHidden/>
    <w:unhideWhenUsed/>
    <w:qFormat/>
    <w:rsid w:val="006640BC"/>
    <w:pPr>
      <w:keepNext/>
      <w:keepLines/>
      <w:spacing w:after="0"/>
      <w:outlineLvl w:val="7"/>
    </w:pPr>
    <w:rPr>
      <w:rFonts w:eastAsiaTheme="majorEastAsia" w:cstheme="majorBidi"/>
      <w:i/>
      <w:iCs/>
      <w:color w:val="272727" w:themeColor="text1" w:themeTint="D8"/>
    </w:rPr>
  </w:style>
  <w:style w:type="paragraph" w:styleId="Nagwek9">
    <w:name w:val="heading 9"/>
    <w:link w:val="Nagwek9Znak"/>
    <w:uiPriority w:val="9"/>
    <w:semiHidden/>
    <w:unhideWhenUsed/>
    <w:qFormat/>
    <w:rsid w:val="006640BC"/>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pPr>
      <w:spacing w:after="80" w:line="240" w:lineRule="auto"/>
    </w:pPr>
    <w:rPr>
      <w:rFonts w:ascii="Play" w:eastAsia="Play" w:hAnsi="Play" w:cs="Play"/>
      <w:sz w:val="56"/>
      <w:szCs w:val="56"/>
    </w:rPr>
  </w:style>
  <w:style w:type="table" w:customStyle="1" w:styleId="TableNormal0">
    <w:name w:val="TableNormal"/>
    <w:tblPr>
      <w:tblCellMar>
        <w:top w:w="100" w:type="dxa"/>
        <w:left w:w="100" w:type="dxa"/>
        <w:bottom w:w="100" w:type="dxa"/>
        <w:right w:w="100" w:type="dxa"/>
      </w:tblCellMar>
    </w:tblPr>
  </w:style>
  <w:style w:type="character" w:customStyle="1" w:styleId="Nagwek1Znak">
    <w:name w:val="Nagłówek 1 Znak"/>
    <w:basedOn w:val="Domylnaczcionkaakapitu"/>
    <w:uiPriority w:val="9"/>
    <w:rsid w:val="006640BC"/>
    <w:rPr>
      <w:rFonts w:asciiTheme="majorHAnsi" w:eastAsiaTheme="majorEastAsia" w:hAnsiTheme="majorHAnsi" w:cstheme="majorBidi"/>
      <w:color w:val="0F4761" w:themeColor="accent1" w:themeShade="BF"/>
      <w:sz w:val="40"/>
      <w:szCs w:val="40"/>
    </w:rPr>
  </w:style>
  <w:style w:type="character" w:customStyle="1" w:styleId="Nagwek2Znak">
    <w:name w:val="Nagłówek 2 Znak"/>
    <w:basedOn w:val="Domylnaczcionkaakapitu"/>
    <w:uiPriority w:val="9"/>
    <w:rsid w:val="006640BC"/>
    <w:rPr>
      <w:rFonts w:asciiTheme="majorHAnsi" w:eastAsiaTheme="majorEastAsia" w:hAnsiTheme="majorHAnsi" w:cstheme="majorBidi"/>
      <w:color w:val="0F4761" w:themeColor="accent1" w:themeShade="BF"/>
      <w:sz w:val="32"/>
      <w:szCs w:val="32"/>
    </w:rPr>
  </w:style>
  <w:style w:type="character" w:customStyle="1" w:styleId="Nagwek3Znak">
    <w:name w:val="Nagłówek 3 Znak"/>
    <w:basedOn w:val="Domylnaczcionkaakapitu"/>
    <w:uiPriority w:val="9"/>
    <w:rsid w:val="006640BC"/>
    <w:rPr>
      <w:rFonts w:eastAsiaTheme="majorEastAsia" w:cstheme="majorBidi"/>
      <w:color w:val="0F4761" w:themeColor="accent1" w:themeShade="BF"/>
      <w:sz w:val="28"/>
      <w:szCs w:val="28"/>
    </w:rPr>
  </w:style>
  <w:style w:type="character" w:customStyle="1" w:styleId="Nagwek4Znak">
    <w:name w:val="Nagłówek 4 Znak"/>
    <w:basedOn w:val="Domylnaczcionkaakapitu"/>
    <w:uiPriority w:val="9"/>
    <w:semiHidden/>
    <w:rsid w:val="006640BC"/>
    <w:rPr>
      <w:rFonts w:eastAsiaTheme="majorEastAsia" w:cstheme="majorBidi"/>
      <w:i/>
      <w:iCs/>
      <w:color w:val="0F4761" w:themeColor="accent1" w:themeShade="BF"/>
    </w:rPr>
  </w:style>
  <w:style w:type="character" w:customStyle="1" w:styleId="Nagwek5Znak">
    <w:name w:val="Nagłówek 5 Znak"/>
    <w:basedOn w:val="Domylnaczcionkaakapitu"/>
    <w:uiPriority w:val="9"/>
    <w:semiHidden/>
    <w:rsid w:val="006640BC"/>
    <w:rPr>
      <w:rFonts w:eastAsiaTheme="majorEastAsia" w:cstheme="majorBidi"/>
      <w:color w:val="0F4761" w:themeColor="accent1" w:themeShade="BF"/>
    </w:rPr>
  </w:style>
  <w:style w:type="character" w:customStyle="1" w:styleId="Nagwek6Znak">
    <w:name w:val="Nagłówek 6 Znak"/>
    <w:basedOn w:val="Domylnaczcionkaakapitu"/>
    <w:uiPriority w:val="9"/>
    <w:semiHidden/>
    <w:rsid w:val="006640BC"/>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6640BC"/>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6640BC"/>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6640BC"/>
    <w:rPr>
      <w:rFonts w:eastAsiaTheme="majorEastAsia" w:cstheme="majorBidi"/>
      <w:color w:val="272727" w:themeColor="text1" w:themeTint="D8"/>
    </w:rPr>
  </w:style>
  <w:style w:type="character" w:customStyle="1" w:styleId="TytuZnak">
    <w:name w:val="Tytuł Znak"/>
    <w:basedOn w:val="Domylnaczcionkaakapitu"/>
    <w:uiPriority w:val="10"/>
    <w:rsid w:val="006640BC"/>
    <w:rPr>
      <w:rFonts w:asciiTheme="majorHAnsi" w:eastAsiaTheme="majorEastAsia" w:hAnsiTheme="majorHAnsi" w:cstheme="majorBidi"/>
      <w:spacing w:val="-10"/>
      <w:kern w:val="28"/>
      <w:sz w:val="56"/>
      <w:szCs w:val="56"/>
    </w:rPr>
  </w:style>
  <w:style w:type="character" w:customStyle="1" w:styleId="PodtytuZnak">
    <w:name w:val="Podtytuł Znak"/>
    <w:basedOn w:val="Domylnaczcionkaakapitu"/>
    <w:uiPriority w:val="11"/>
    <w:rsid w:val="006640BC"/>
    <w:rPr>
      <w:rFonts w:eastAsiaTheme="majorEastAsia" w:cstheme="majorBidi"/>
      <w:color w:val="595959" w:themeColor="text1" w:themeTint="A6"/>
      <w:spacing w:val="15"/>
      <w:sz w:val="28"/>
      <w:szCs w:val="28"/>
    </w:rPr>
  </w:style>
  <w:style w:type="paragraph" w:styleId="Cytat">
    <w:name w:val="Quote"/>
    <w:link w:val="CytatZnak"/>
    <w:uiPriority w:val="29"/>
    <w:qFormat/>
    <w:rsid w:val="006640BC"/>
    <w:pPr>
      <w:spacing w:before="160"/>
      <w:jc w:val="center"/>
    </w:pPr>
    <w:rPr>
      <w:i/>
      <w:iCs/>
      <w:color w:val="404040" w:themeColor="text1" w:themeTint="BF"/>
    </w:rPr>
  </w:style>
  <w:style w:type="character" w:customStyle="1" w:styleId="CytatZnak">
    <w:name w:val="Cytat Znak"/>
    <w:basedOn w:val="Domylnaczcionkaakapitu"/>
    <w:link w:val="Cytat"/>
    <w:uiPriority w:val="29"/>
    <w:rsid w:val="006640BC"/>
    <w:rPr>
      <w:i/>
      <w:iCs/>
      <w:color w:val="404040" w:themeColor="text1" w:themeTint="BF"/>
    </w:rPr>
  </w:style>
  <w:style w:type="paragraph" w:styleId="Akapitzlist">
    <w:name w:val="List Paragraph"/>
    <w:aliases w:val="Normal,maz_wyliczenie,opis dzialania,K-P_odwolanie,A_wyliczenie,Akapit z listą5,Obiekt,List Paragraph1,BulletC,normalny tekst,Numerowanie,L1,Akapit z listą31,TRAKO Akapit z listą,Kolorowa lista — akcent 11,ASIA,Akapit normalny,Lista XXX"/>
    <w:link w:val="AkapitzlistZnak"/>
    <w:uiPriority w:val="1"/>
    <w:qFormat/>
    <w:rsid w:val="006640BC"/>
    <w:pPr>
      <w:ind w:left="720"/>
      <w:contextualSpacing/>
    </w:pPr>
  </w:style>
  <w:style w:type="character" w:styleId="Wyrnienieintensywne">
    <w:name w:val="Intense Emphasis"/>
    <w:basedOn w:val="Domylnaczcionkaakapitu"/>
    <w:uiPriority w:val="21"/>
    <w:qFormat/>
    <w:rsid w:val="006640BC"/>
    <w:rPr>
      <w:i/>
      <w:iCs/>
      <w:color w:val="0F4761" w:themeColor="accent1" w:themeShade="BF"/>
    </w:rPr>
  </w:style>
  <w:style w:type="paragraph" w:styleId="Cytatintensywny">
    <w:name w:val="Intense Quote"/>
    <w:link w:val="CytatintensywnyZnak"/>
    <w:uiPriority w:val="30"/>
    <w:qFormat/>
    <w:rsid w:val="006640B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6640BC"/>
    <w:rPr>
      <w:i/>
      <w:iCs/>
      <w:color w:val="0F4761" w:themeColor="accent1" w:themeShade="BF"/>
    </w:rPr>
  </w:style>
  <w:style w:type="character" w:styleId="Odwoanieintensywne">
    <w:name w:val="Intense Reference"/>
    <w:basedOn w:val="Domylnaczcionkaakapitu"/>
    <w:uiPriority w:val="32"/>
    <w:qFormat/>
    <w:rsid w:val="006640BC"/>
    <w:rPr>
      <w:b/>
      <w:bCs/>
      <w:smallCaps/>
      <w:color w:val="0F4761" w:themeColor="accent1" w:themeShade="BF"/>
      <w:spacing w:val="5"/>
    </w:rPr>
  </w:style>
  <w:style w:type="paragraph" w:styleId="Nagwekspisutreci">
    <w:name w:val="TOC Heading"/>
    <w:uiPriority w:val="39"/>
    <w:unhideWhenUsed/>
    <w:qFormat/>
    <w:rsid w:val="006640BC"/>
    <w:pPr>
      <w:spacing w:before="240" w:after="0" w:line="259" w:lineRule="auto"/>
    </w:pPr>
    <w:rPr>
      <w:sz w:val="32"/>
      <w:szCs w:val="32"/>
    </w:rPr>
  </w:style>
  <w:style w:type="paragraph" w:styleId="Spistreci2">
    <w:name w:val="toc 2"/>
    <w:autoRedefine/>
    <w:uiPriority w:val="39"/>
    <w:unhideWhenUsed/>
    <w:rsid w:val="00E17795"/>
    <w:pPr>
      <w:spacing w:after="100"/>
      <w:ind w:left="851" w:hanging="141"/>
    </w:pPr>
  </w:style>
  <w:style w:type="character" w:styleId="Hipercze">
    <w:name w:val="Hyperlink"/>
    <w:basedOn w:val="Domylnaczcionkaakapitu"/>
    <w:uiPriority w:val="99"/>
    <w:unhideWhenUsed/>
    <w:rsid w:val="006640BC"/>
    <w:rPr>
      <w:color w:val="467886" w:themeColor="hyperlink"/>
      <w:u w:val="single"/>
    </w:rPr>
  </w:style>
  <w:style w:type="paragraph" w:styleId="Spistreci1">
    <w:name w:val="toc 1"/>
    <w:autoRedefine/>
    <w:uiPriority w:val="39"/>
    <w:unhideWhenUsed/>
    <w:rsid w:val="00C5342A"/>
    <w:pPr>
      <w:tabs>
        <w:tab w:val="right" w:pos="5670"/>
      </w:tabs>
      <w:spacing w:after="100"/>
    </w:pPr>
    <w:rPr>
      <w:noProof/>
    </w:rPr>
  </w:style>
  <w:style w:type="paragraph" w:styleId="Spistreci3">
    <w:name w:val="toc 3"/>
    <w:autoRedefine/>
    <w:uiPriority w:val="39"/>
    <w:unhideWhenUsed/>
    <w:rsid w:val="00DA2F3A"/>
    <w:pPr>
      <w:tabs>
        <w:tab w:val="left" w:pos="1200"/>
        <w:tab w:val="right" w:leader="dot" w:pos="9072"/>
      </w:tabs>
      <w:spacing w:after="100" w:line="240" w:lineRule="auto"/>
    </w:pPr>
  </w:style>
  <w:style w:type="paragraph" w:customStyle="1" w:styleId="Tytutab">
    <w:name w:val="Tytuł tab."/>
    <w:aliases w:val="rys.,wykr."/>
    <w:link w:val="TytutabZnak"/>
    <w:qFormat/>
    <w:rsid w:val="00530220"/>
    <w:pPr>
      <w:spacing w:line="240" w:lineRule="auto"/>
    </w:pPr>
    <w:rPr>
      <w:b/>
      <w:sz w:val="20"/>
    </w:rPr>
  </w:style>
  <w:style w:type="character" w:customStyle="1" w:styleId="TytutabZnak">
    <w:name w:val="Tytuł tab. Znak"/>
    <w:aliases w:val="rys. Znak,wykr. Znak"/>
    <w:basedOn w:val="Domylnaczcionkaakapitu"/>
    <w:link w:val="Tytutab"/>
    <w:rsid w:val="00530220"/>
    <w:rPr>
      <w:b/>
      <w:sz w:val="20"/>
    </w:rPr>
  </w:style>
  <w:style w:type="paragraph" w:styleId="NormalnyWeb">
    <w:name w:val="Normal (Web)"/>
    <w:uiPriority w:val="99"/>
    <w:unhideWhenUsed/>
    <w:rsid w:val="00530220"/>
    <w:pPr>
      <w:spacing w:before="100" w:beforeAutospacing="1" w:after="100" w:afterAutospacing="1" w:line="240" w:lineRule="auto"/>
    </w:pPr>
    <w:rPr>
      <w:rFonts w:ascii="Times New Roman" w:eastAsia="Times New Roman" w:hAnsi="Times New Roman" w:cs="Times New Roman"/>
    </w:rPr>
  </w:style>
  <w:style w:type="paragraph" w:styleId="Tekstprzypisudolnego">
    <w:name w:val="footnote text"/>
    <w:link w:val="TekstprzypisudolnegoZnak"/>
    <w:uiPriority w:val="99"/>
    <w:unhideWhenUsed/>
    <w:rsid w:val="00B03ACD"/>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B03ACD"/>
    <w:rPr>
      <w:sz w:val="20"/>
      <w:szCs w:val="20"/>
    </w:rPr>
  </w:style>
  <w:style w:type="character" w:styleId="Odwoanieprzypisudolnego">
    <w:name w:val="footnote reference"/>
    <w:basedOn w:val="Domylnaczcionkaakapitu"/>
    <w:uiPriority w:val="99"/>
    <w:semiHidden/>
    <w:unhideWhenUsed/>
    <w:rsid w:val="00B03ACD"/>
    <w:rPr>
      <w:vertAlign w:val="superscript"/>
    </w:rPr>
  </w:style>
  <w:style w:type="character" w:styleId="Odwoaniedokomentarza">
    <w:name w:val="annotation reference"/>
    <w:basedOn w:val="Domylnaczcionkaakapitu"/>
    <w:uiPriority w:val="99"/>
    <w:semiHidden/>
    <w:unhideWhenUsed/>
    <w:rsid w:val="00706829"/>
    <w:rPr>
      <w:sz w:val="16"/>
      <w:szCs w:val="16"/>
    </w:rPr>
  </w:style>
  <w:style w:type="paragraph" w:styleId="Tekstkomentarza">
    <w:name w:val="annotation text"/>
    <w:link w:val="TekstkomentarzaZnak"/>
    <w:uiPriority w:val="99"/>
    <w:unhideWhenUsed/>
    <w:rsid w:val="00706829"/>
    <w:pPr>
      <w:spacing w:line="240" w:lineRule="auto"/>
    </w:pPr>
    <w:rPr>
      <w:sz w:val="20"/>
      <w:szCs w:val="20"/>
    </w:rPr>
  </w:style>
  <w:style w:type="character" w:customStyle="1" w:styleId="TekstkomentarzaZnak">
    <w:name w:val="Tekst komentarza Znak"/>
    <w:basedOn w:val="Domylnaczcionkaakapitu"/>
    <w:link w:val="Tekstkomentarza"/>
    <w:uiPriority w:val="99"/>
    <w:rsid w:val="00706829"/>
    <w:rPr>
      <w:sz w:val="20"/>
      <w:szCs w:val="20"/>
    </w:rPr>
  </w:style>
  <w:style w:type="paragraph" w:styleId="Tematkomentarza">
    <w:name w:val="annotation subject"/>
    <w:basedOn w:val="Tekstkomentarza"/>
    <w:next w:val="Tekstkomentarza"/>
    <w:link w:val="TematkomentarzaZnak"/>
    <w:uiPriority w:val="99"/>
    <w:semiHidden/>
    <w:unhideWhenUsed/>
    <w:rsid w:val="00706829"/>
    <w:rPr>
      <w:b/>
      <w:bCs/>
    </w:rPr>
  </w:style>
  <w:style w:type="character" w:customStyle="1" w:styleId="TematkomentarzaZnak">
    <w:name w:val="Temat komentarza Znak"/>
    <w:basedOn w:val="TekstkomentarzaZnak"/>
    <w:link w:val="Tematkomentarza"/>
    <w:uiPriority w:val="99"/>
    <w:semiHidden/>
    <w:rsid w:val="00706829"/>
    <w:rPr>
      <w:b/>
      <w:bCs/>
      <w:sz w:val="20"/>
      <w:szCs w:val="20"/>
    </w:rPr>
  </w:style>
  <w:style w:type="paragraph" w:styleId="Tekstdymka">
    <w:name w:val="Balloon Text"/>
    <w:link w:val="TekstdymkaZnak"/>
    <w:uiPriority w:val="99"/>
    <w:semiHidden/>
    <w:unhideWhenUsed/>
    <w:rsid w:val="00706829"/>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06829"/>
    <w:rPr>
      <w:rFonts w:ascii="Segoe UI" w:hAnsi="Segoe UI" w:cs="Segoe UI"/>
      <w:sz w:val="18"/>
      <w:szCs w:val="18"/>
    </w:rPr>
  </w:style>
  <w:style w:type="paragraph" w:customStyle="1" w:styleId="przypisdolny">
    <w:name w:val="przypis dolny"/>
    <w:link w:val="przypisdolnyZnak"/>
    <w:qFormat/>
    <w:rsid w:val="00AD73DF"/>
    <w:pPr>
      <w:keepNext/>
      <w:spacing w:after="0" w:line="240" w:lineRule="auto"/>
      <w:jc w:val="both"/>
    </w:pPr>
    <w:rPr>
      <w:noProof/>
      <w:sz w:val="18"/>
      <w:szCs w:val="22"/>
    </w:rPr>
  </w:style>
  <w:style w:type="character" w:customStyle="1" w:styleId="przypisdolnyZnak">
    <w:name w:val="przypis dolny Znak"/>
    <w:basedOn w:val="Domylnaczcionkaakapitu"/>
    <w:link w:val="przypisdolny"/>
    <w:rsid w:val="00AD73DF"/>
    <w:rPr>
      <w:rFonts w:ascii="Aptos" w:hAnsi="Aptos"/>
      <w:noProof/>
      <w:kern w:val="0"/>
      <w:sz w:val="18"/>
      <w:szCs w:val="22"/>
    </w:rPr>
  </w:style>
  <w:style w:type="paragraph" w:customStyle="1" w:styleId="Default">
    <w:name w:val="Default"/>
    <w:rsid w:val="00011FFC"/>
    <w:pPr>
      <w:autoSpaceDE w:val="0"/>
      <w:autoSpaceDN w:val="0"/>
      <w:adjustRightInd w:val="0"/>
      <w:spacing w:after="0" w:line="240" w:lineRule="auto"/>
    </w:pPr>
    <w:rPr>
      <w:color w:val="000000"/>
    </w:rPr>
  </w:style>
  <w:style w:type="paragraph" w:styleId="Legenda">
    <w:name w:val="caption"/>
    <w:uiPriority w:val="35"/>
    <w:unhideWhenUsed/>
    <w:qFormat/>
    <w:rsid w:val="00CD41CD"/>
    <w:pPr>
      <w:spacing w:after="200" w:line="240" w:lineRule="auto"/>
    </w:pPr>
    <w:rPr>
      <w:i/>
      <w:iCs/>
      <w:color w:val="0E2841" w:themeColor="text2"/>
      <w:sz w:val="18"/>
      <w:szCs w:val="18"/>
    </w:rPr>
  </w:style>
  <w:style w:type="table" w:styleId="Tabelasiatki4akcent4">
    <w:name w:val="Grid Table 4 Accent 4"/>
    <w:basedOn w:val="Standardowy"/>
    <w:uiPriority w:val="49"/>
    <w:rsid w:val="00CD41CD"/>
    <w:pPr>
      <w:spacing w:after="0" w:line="240" w:lineRule="auto"/>
    </w:pPr>
    <w:tblPr>
      <w:tblStyleRowBandSize w:val="1"/>
      <w:tblStyleColBandSize w:val="1"/>
    </w:tblPr>
    <w:tcPr>
      <w:shd w:val="clear" w:color="auto" w:fill="CAEDFB" w:themeFill="accent4" w:themeFillTint="33"/>
    </w:tcPr>
    <w:tblStylePr w:type="firstRow">
      <w:rPr>
        <w:b/>
        <w:bCs/>
        <w:color w:val="FFFFFF" w:themeColor="background1"/>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insideH w:val="nil"/>
          <w:insideV w:val="nil"/>
        </w:tcBorders>
        <w:shd w:val="clear" w:color="auto" w:fill="0F9ED5" w:themeFill="accent4"/>
      </w:tcPr>
    </w:tblStylePr>
    <w:tblStylePr w:type="lastRow">
      <w:rPr>
        <w:b/>
        <w:bCs/>
      </w:rPr>
      <w:tblPr/>
      <w:tcPr>
        <w:tcBorders>
          <w:top w:val="double" w:sz="4" w:space="0" w:color="0F9ED5" w:themeColor="accent4"/>
        </w:tcBorders>
      </w:tcPr>
    </w:tblStylePr>
    <w:tblStylePr w:type="firstCol">
      <w:rPr>
        <w:b/>
        <w:bCs/>
      </w:rPr>
    </w:tblStylePr>
    <w:tblStylePr w:type="lastCol">
      <w:rPr>
        <w:b/>
        <w:bCs/>
      </w:rPr>
    </w:tblStylePr>
    <w:tblStylePr w:type="band1Vert">
      <w:tblPr/>
      <w:tcPr>
        <w:shd w:val="clear" w:color="auto" w:fill="CAEDFB" w:themeFill="accent4" w:themeFillTint="33"/>
      </w:tcPr>
    </w:tblStylePr>
  </w:style>
  <w:style w:type="table" w:customStyle="1" w:styleId="OOL">
    <w:name w:val="OOL"/>
    <w:basedOn w:val="Standardowy"/>
    <w:uiPriority w:val="99"/>
    <w:rsid w:val="009C383D"/>
    <w:pPr>
      <w:spacing w:after="0" w:line="240" w:lineRule="auto"/>
      <w:jc w:val="center"/>
    </w:pPr>
    <w:rPr>
      <w:rFonts w:ascii="Poppins" w:hAnsi="Poppins"/>
      <w:sz w:val="21"/>
      <w:szCs w:val="22"/>
    </w:rPr>
    <w:tblPr/>
    <w:tcPr>
      <w:shd w:val="clear" w:color="auto" w:fill="auto"/>
      <w:vAlign w:val="center"/>
    </w:tcPr>
    <w:tblStylePr w:type="firstRow">
      <w:pPr>
        <w:jc w:val="center"/>
      </w:pPr>
      <w:rPr>
        <w:rFonts w:ascii="@NSimSun" w:hAnsi="@NSimSun"/>
        <w:b/>
        <w:sz w:val="20"/>
      </w:rPr>
      <w:tblPr/>
      <w:tcPr>
        <w:shd w:val="clear" w:color="auto" w:fill="95DCF7" w:themeFill="accent4" w:themeFillTint="66"/>
      </w:tcPr>
    </w:tblStylePr>
    <w:tblStylePr w:type="firstCol">
      <w:pPr>
        <w:jc w:val="left"/>
      </w:pPr>
      <w:rPr>
        <w:rFonts w:ascii="@NSimSun" w:hAnsi="@NSimSun"/>
        <w:b/>
        <w:sz w:val="20"/>
      </w:rPr>
    </w:tblStylePr>
  </w:style>
  <w:style w:type="paragraph" w:styleId="Tekstprzypisukocowego">
    <w:name w:val="endnote text"/>
    <w:link w:val="TekstprzypisukocowegoZnak"/>
    <w:uiPriority w:val="99"/>
    <w:semiHidden/>
    <w:unhideWhenUsed/>
    <w:rsid w:val="00162DB8"/>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162DB8"/>
    <w:rPr>
      <w:sz w:val="20"/>
      <w:szCs w:val="20"/>
    </w:rPr>
  </w:style>
  <w:style w:type="character" w:styleId="Odwoanieprzypisukocowego">
    <w:name w:val="endnote reference"/>
    <w:basedOn w:val="Domylnaczcionkaakapitu"/>
    <w:uiPriority w:val="99"/>
    <w:semiHidden/>
    <w:unhideWhenUsed/>
    <w:rsid w:val="00162DB8"/>
    <w:rPr>
      <w:vertAlign w:val="superscript"/>
    </w:rPr>
  </w:style>
  <w:style w:type="paragraph" w:styleId="Nagwek">
    <w:name w:val="header"/>
    <w:link w:val="NagwekZnak"/>
    <w:uiPriority w:val="99"/>
    <w:unhideWhenUsed/>
    <w:rsid w:val="0034579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45793"/>
  </w:style>
  <w:style w:type="paragraph" w:styleId="Stopka">
    <w:name w:val="footer"/>
    <w:link w:val="StopkaZnak"/>
    <w:uiPriority w:val="99"/>
    <w:unhideWhenUsed/>
    <w:rsid w:val="0034579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45793"/>
  </w:style>
  <w:style w:type="paragraph" w:styleId="Poprawka">
    <w:name w:val="Revision"/>
    <w:hidden/>
    <w:uiPriority w:val="99"/>
    <w:semiHidden/>
    <w:rsid w:val="00345793"/>
    <w:pPr>
      <w:spacing w:after="0" w:line="240" w:lineRule="auto"/>
    </w:pPr>
  </w:style>
  <w:style w:type="table" w:styleId="Tabela-Siatka">
    <w:name w:val="Table Grid"/>
    <w:basedOn w:val="Standardowy"/>
    <w:uiPriority w:val="39"/>
    <w:rsid w:val="003A7744"/>
    <w:pPr>
      <w:spacing w:after="0" w:line="240" w:lineRule="auto"/>
    </w:pPr>
    <w:tblPr/>
  </w:style>
  <w:style w:type="paragraph" w:styleId="Bezodstpw">
    <w:name w:val="No Spacing"/>
    <w:link w:val="BezodstpwZnak"/>
    <w:uiPriority w:val="1"/>
    <w:qFormat/>
    <w:rsid w:val="003A7744"/>
    <w:pPr>
      <w:spacing w:after="0" w:line="240" w:lineRule="auto"/>
    </w:pPr>
    <w:rPr>
      <w:sz w:val="22"/>
    </w:rPr>
  </w:style>
  <w:style w:type="character" w:customStyle="1" w:styleId="BezodstpwZnak">
    <w:name w:val="Bez odstępów Znak"/>
    <w:basedOn w:val="Domylnaczcionkaakapitu"/>
    <w:link w:val="Bezodstpw"/>
    <w:uiPriority w:val="1"/>
    <w:rsid w:val="003A7744"/>
    <w:rPr>
      <w:sz w:val="22"/>
    </w:rPr>
  </w:style>
  <w:style w:type="table" w:styleId="Siatkatabelijasna">
    <w:name w:val="Grid Table Light"/>
    <w:basedOn w:val="Standardowy"/>
    <w:uiPriority w:val="40"/>
    <w:rsid w:val="007F184E"/>
    <w:pPr>
      <w:spacing w:after="0" w:line="240" w:lineRule="auto"/>
    </w:pPr>
    <w:tblPr/>
  </w:style>
  <w:style w:type="table" w:styleId="Tabelasiatki1jasna">
    <w:name w:val="Grid Table 1 Light"/>
    <w:basedOn w:val="Standardowy"/>
    <w:uiPriority w:val="46"/>
    <w:rsid w:val="001D3346"/>
    <w:pPr>
      <w:spacing w:after="0" w:line="240" w:lineRule="auto"/>
    </w:pPr>
    <w:tblPr>
      <w:tblStyleRowBandSize w:val="1"/>
      <w:tblStyleColBandSize w:val="1"/>
    </w:tblPr>
    <w:tcPr>
      <w:tcBorders>
        <w:top w:val="double" w:sz="2" w:space="0" w:color="666666" w:themeColor="text1" w:themeTint="99"/>
      </w:tcBorders>
    </w:tcPr>
    <w:tblStylePr w:type="firstRow">
      <w:rPr>
        <w:b/>
        <w:bCs/>
      </w:rPr>
    </w:tblStylePr>
    <w:tblStylePr w:type="lastRow">
      <w:rPr>
        <w:b/>
        <w:bCs/>
      </w:rPr>
    </w:tblStylePr>
    <w:tblStylePr w:type="firstCol">
      <w:rPr>
        <w:b/>
        <w:bCs/>
      </w:rPr>
    </w:tblStylePr>
    <w:tblStylePr w:type="lastCol">
      <w:rPr>
        <w:b/>
        <w:bCs/>
      </w:rPr>
    </w:tblStylePr>
  </w:style>
  <w:style w:type="table" w:customStyle="1" w:styleId="Tabela-Siatka1">
    <w:name w:val="Tabela - Siatka1"/>
    <w:basedOn w:val="Standardowy"/>
    <w:next w:val="Tabela-Siatka"/>
    <w:uiPriority w:val="39"/>
    <w:rsid w:val="00297AD4"/>
    <w:pPr>
      <w:spacing w:after="0" w:line="240" w:lineRule="auto"/>
    </w:pPr>
    <w:rPr>
      <w:sz w:val="22"/>
      <w:szCs w:val="22"/>
    </w:rPr>
    <w:tblPr/>
  </w:style>
  <w:style w:type="character" w:customStyle="1" w:styleId="AkapitzlistZnak">
    <w:name w:val="Akapit z listą Znak"/>
    <w:aliases w:val="Normal Znak,maz_wyliczenie Znak,opis dzialania Znak,K-P_odwolanie Znak,A_wyliczenie Znak,Akapit z listą5 Znak,Obiekt Znak,List Paragraph1 Znak,BulletC Znak,normalny tekst Znak,Numerowanie Znak,L1 Znak,Akapit z listą31 Znak,ASIA Znak"/>
    <w:basedOn w:val="Domylnaczcionkaakapitu"/>
    <w:link w:val="Akapitzlist"/>
    <w:uiPriority w:val="34"/>
    <w:qFormat/>
    <w:rsid w:val="00297AD4"/>
  </w:style>
  <w:style w:type="paragraph" w:customStyle="1" w:styleId="Tyturysunku">
    <w:name w:val="Tytuł rysunku"/>
    <w:link w:val="TyturysunkuZnak"/>
    <w:qFormat/>
    <w:rsid w:val="00297AD4"/>
    <w:pPr>
      <w:keepNext/>
      <w:keepLines/>
      <w:spacing w:before="100" w:after="200" w:line="240" w:lineRule="auto"/>
      <w:jc w:val="both"/>
    </w:pPr>
    <w:rPr>
      <w:rFonts w:eastAsiaTheme="minorEastAsia"/>
      <w:b/>
      <w:iCs/>
      <w:sz w:val="20"/>
      <w:szCs w:val="16"/>
    </w:rPr>
  </w:style>
  <w:style w:type="character" w:customStyle="1" w:styleId="TyturysunkuZnak">
    <w:name w:val="Tytuł rysunku Znak"/>
    <w:basedOn w:val="Domylnaczcionkaakapitu"/>
    <w:link w:val="Tyturysunku"/>
    <w:rsid w:val="00297AD4"/>
    <w:rPr>
      <w:rFonts w:eastAsiaTheme="minorEastAsia"/>
      <w:b/>
      <w:iCs/>
      <w:kern w:val="0"/>
      <w:sz w:val="20"/>
      <w:szCs w:val="16"/>
    </w:rPr>
  </w:style>
  <w:style w:type="table" w:customStyle="1" w:styleId="Tabelasiatki4akcent41">
    <w:name w:val="Tabela siatki 4 — akcent 41"/>
    <w:basedOn w:val="Standardowy"/>
    <w:next w:val="Tabelasiatki4akcent4"/>
    <w:uiPriority w:val="49"/>
    <w:rsid w:val="00297AD4"/>
    <w:pPr>
      <w:spacing w:after="0" w:line="240" w:lineRule="auto"/>
    </w:pPr>
    <w:tblPr>
      <w:tblStyleRowBandSize w:val="1"/>
      <w:tblStyleColBandSize w:val="1"/>
    </w:tblPr>
    <w:tcPr>
      <w:tcBorders>
        <w:left w:val="single" w:sz="4" w:space="0" w:color="0F9ED5" w:themeColor="accent4"/>
        <w:right w:val="single" w:sz="4" w:space="0" w:color="0F9ED5" w:themeColor="accent4"/>
      </w:tcBorders>
      <w:shd w:val="clear" w:color="auto" w:fill="CAEDFB" w:themeFill="accent4" w:themeFillTint="33"/>
    </w:tc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character" w:styleId="Wyrnieniedelikatne">
    <w:name w:val="Subtle Emphasis"/>
    <w:basedOn w:val="Domylnaczcionkaakapitu"/>
    <w:uiPriority w:val="19"/>
    <w:qFormat/>
    <w:rsid w:val="009469C2"/>
    <w:rPr>
      <w:i/>
      <w:iCs/>
      <w:color w:val="404040" w:themeColor="text1" w:themeTint="BF"/>
    </w:rPr>
  </w:style>
  <w:style w:type="character" w:customStyle="1" w:styleId="Nierozpoznanawzmianka1">
    <w:name w:val="Nierozpoznana wzmianka1"/>
    <w:basedOn w:val="Domylnaczcionkaakapitu"/>
    <w:uiPriority w:val="99"/>
    <w:semiHidden/>
    <w:unhideWhenUsed/>
    <w:rsid w:val="00CD5862"/>
    <w:rPr>
      <w:color w:val="605E5C"/>
      <w:shd w:val="clear" w:color="auto" w:fill="E1DFDD"/>
    </w:rPr>
  </w:style>
  <w:style w:type="table" w:styleId="Tabelalisty4akcent1">
    <w:name w:val="List Table 4 Accent 1"/>
    <w:basedOn w:val="Standardowy"/>
    <w:uiPriority w:val="49"/>
    <w:rsid w:val="00245587"/>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tcBorders>
        <w:shd w:val="clear" w:color="auto" w:fill="156082" w:themeFill="accent1"/>
      </w:tcPr>
    </w:tblStylePr>
    <w:tblStylePr w:type="lastRow">
      <w:rPr>
        <w:b/>
        <w:bCs/>
      </w:rPr>
      <w:tblPr/>
      <w:tcPr>
        <w:tcBorders>
          <w:top w:val="doub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character" w:customStyle="1" w:styleId="Nierozpoznanawzmianka2">
    <w:name w:val="Nierozpoznana wzmianka2"/>
    <w:basedOn w:val="Domylnaczcionkaakapitu"/>
    <w:uiPriority w:val="99"/>
    <w:semiHidden/>
    <w:unhideWhenUsed/>
    <w:rsid w:val="00FA7D66"/>
    <w:rPr>
      <w:color w:val="605E5C"/>
      <w:shd w:val="clear" w:color="auto" w:fill="E1DFDD"/>
    </w:rPr>
  </w:style>
  <w:style w:type="table" w:customStyle="1" w:styleId="a">
    <w:basedOn w:val="TableNormal0"/>
    <w:pPr>
      <w:spacing w:after="0" w:line="240" w:lineRule="auto"/>
    </w:pPr>
    <w:tblPr>
      <w:tblStyleRowBandSize w:val="1"/>
      <w:tblStyleColBandSize w:val="1"/>
      <w:tblCellMar>
        <w:top w:w="0" w:type="dxa"/>
        <w:left w:w="115" w:type="dxa"/>
        <w:bottom w:w="0" w:type="dxa"/>
        <w:right w:w="115" w:type="dxa"/>
      </w:tblCellMar>
    </w:tblPr>
    <w:tcPr>
      <w:shd w:val="clear" w:color="auto" w:fill="CAEDFB"/>
    </w:tcPr>
    <w:tblStylePr w:type="firstRow">
      <w:rPr>
        <w:b/>
        <w:bCs/>
        <w:color w:val="FFFFFF"/>
      </w:rPr>
    </w:tblStylePr>
    <w:tblStylePr w:type="lastRow">
      <w:rPr>
        <w:b/>
        <w:bCs/>
      </w:rPr>
    </w:tblStylePr>
    <w:tblStylePr w:type="firstCol">
      <w:rPr>
        <w:b/>
        <w:bCs/>
      </w:rPr>
    </w:tblStylePr>
    <w:tblStylePr w:type="lastCol">
      <w:rPr>
        <w:b/>
        <w:bCs/>
      </w:rPr>
    </w:tblStyle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pPr>
      <w:spacing w:after="0" w:line="240" w:lineRule="auto"/>
    </w:pPr>
    <w:tblPr>
      <w:tblStyleRowBandSize w:val="1"/>
      <w:tblStyleColBandSize w:val="1"/>
      <w:tblCellMar>
        <w:top w:w="0" w:type="dxa"/>
        <w:left w:w="115" w:type="dxa"/>
        <w:bottom w:w="0" w:type="dxa"/>
        <w:right w:w="115" w:type="dxa"/>
      </w:tblCellMar>
    </w:tblPr>
    <w:tblStylePr w:type="firstRow">
      <w:rPr>
        <w:b/>
        <w:bCs/>
      </w:rPr>
    </w:tblStylePr>
    <w:tblStylePr w:type="lastRow">
      <w:rPr>
        <w:b/>
        <w:bCs/>
      </w:rPr>
    </w:tblStylePr>
    <w:tblStylePr w:type="firstCol">
      <w:rPr>
        <w:b/>
        <w:bCs/>
      </w:rPr>
    </w:tblStylePr>
    <w:tblStylePr w:type="lastCol">
      <w:rPr>
        <w:b/>
        <w:bCs/>
      </w:rPr>
    </w:tblStylePr>
  </w:style>
  <w:style w:type="table" w:customStyle="1" w:styleId="a4">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0"/>
    <w:pPr>
      <w:spacing w:after="0" w:line="240" w:lineRule="auto"/>
    </w:pPr>
    <w:tblPr>
      <w:tblStyleRowBandSize w:val="1"/>
      <w:tblStyleColBandSize w:val="1"/>
      <w:tblCellMar>
        <w:top w:w="0" w:type="dxa"/>
        <w:left w:w="115" w:type="dxa"/>
        <w:bottom w:w="0" w:type="dxa"/>
        <w:right w:w="115" w:type="dxa"/>
      </w:tblCellMar>
    </w:tblPr>
    <w:tblStylePr w:type="firstRow">
      <w:rPr>
        <w:b/>
        <w:bCs/>
      </w:rPr>
    </w:tblStylePr>
    <w:tblStylePr w:type="lastRow">
      <w:rPr>
        <w:b/>
        <w:bCs/>
      </w:rPr>
    </w:tblStylePr>
    <w:tblStylePr w:type="firstCol">
      <w:rPr>
        <w:b/>
        <w:bCs/>
      </w:rPr>
    </w:tblStylePr>
    <w:tblStylePr w:type="lastCol">
      <w:rPr>
        <w:b/>
        <w:bCs/>
      </w:rPr>
    </w:tblStylePr>
  </w:style>
  <w:style w:type="table" w:customStyle="1" w:styleId="a7">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0"/>
    <w:pPr>
      <w:spacing w:after="0" w:line="240" w:lineRule="auto"/>
    </w:pPr>
    <w:tblPr>
      <w:tblStyleRowBandSize w:val="1"/>
      <w:tblStyleColBandSize w:val="1"/>
      <w:tblCellMar>
        <w:top w:w="0" w:type="dxa"/>
        <w:left w:w="115" w:type="dxa"/>
        <w:bottom w:w="0" w:type="dxa"/>
        <w:right w:w="115" w:type="dxa"/>
      </w:tblCellMar>
    </w:tblPr>
    <w:tblStylePr w:type="firstRow">
      <w:rPr>
        <w:b/>
        <w:bCs/>
      </w:rPr>
    </w:tblStylePr>
    <w:tblStylePr w:type="lastRow">
      <w:rPr>
        <w:b/>
        <w:bCs/>
      </w:rPr>
    </w:tblStylePr>
    <w:tblStylePr w:type="firstCol">
      <w:rPr>
        <w:b/>
        <w:bCs/>
      </w:rPr>
    </w:tblStylePr>
    <w:tblStylePr w:type="lastCol">
      <w:rPr>
        <w:b/>
        <w:bCs/>
      </w:rPr>
    </w:tblStylePr>
  </w:style>
  <w:style w:type="table" w:customStyle="1" w:styleId="a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b">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c">
    <w:basedOn w:val="TableNormal0"/>
    <w:pPr>
      <w:spacing w:after="0" w:line="240" w:lineRule="auto"/>
    </w:pPr>
    <w:tblPr>
      <w:tblStyleRowBandSize w:val="1"/>
      <w:tblStyleColBandSize w:val="1"/>
      <w:tblCellMar>
        <w:top w:w="0" w:type="dxa"/>
        <w:left w:w="115" w:type="dxa"/>
        <w:bottom w:w="0" w:type="dxa"/>
        <w:right w:w="115" w:type="dxa"/>
      </w:tblCellMar>
    </w:tblPr>
    <w:tblStylePr w:type="firstRow">
      <w:rPr>
        <w:b/>
        <w:bCs/>
      </w:rPr>
    </w:tblStylePr>
    <w:tblStylePr w:type="lastRow">
      <w:rPr>
        <w:b/>
        <w:bCs/>
      </w:rPr>
    </w:tblStylePr>
    <w:tblStylePr w:type="firstCol">
      <w:rPr>
        <w:b/>
        <w:bCs/>
      </w:rPr>
    </w:tblStylePr>
    <w:tblStylePr w:type="lastCol">
      <w:rPr>
        <w:b/>
        <w:bCs/>
      </w:rPr>
    </w:tblStylePr>
  </w:style>
  <w:style w:type="table" w:customStyle="1" w:styleId="ad">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e">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0">
    <w:basedOn w:val="TableNormal0"/>
    <w:pPr>
      <w:spacing w:after="0" w:line="240" w:lineRule="auto"/>
    </w:pPr>
    <w:tblPr>
      <w:tblStyleRowBandSize w:val="1"/>
      <w:tblStyleColBandSize w:val="1"/>
      <w:tblCellMar>
        <w:top w:w="0" w:type="dxa"/>
        <w:left w:w="115" w:type="dxa"/>
        <w:bottom w:w="0" w:type="dxa"/>
        <w:right w:w="115" w:type="dxa"/>
      </w:tblCellMar>
    </w:tblPr>
    <w:tblStylePr w:type="firstRow">
      <w:rPr>
        <w:b/>
        <w:bCs/>
      </w:rPr>
    </w:tblStylePr>
    <w:tblStylePr w:type="lastRow">
      <w:rPr>
        <w:b/>
        <w:bCs/>
      </w:rPr>
    </w:tblStylePr>
    <w:tblStylePr w:type="firstCol">
      <w:rPr>
        <w:b/>
        <w:bCs/>
      </w:rPr>
    </w:tblStylePr>
    <w:tblStylePr w:type="lastCol">
      <w:rPr>
        <w:b/>
        <w:bCs/>
      </w:rPr>
    </w:tblStylePr>
  </w:style>
  <w:style w:type="table" w:customStyle="1" w:styleId="af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4">
    <w:basedOn w:val="TableNormal0"/>
    <w:pPr>
      <w:spacing w:after="0" w:line="240" w:lineRule="auto"/>
    </w:pPr>
    <w:tblPr>
      <w:tblStyleRowBandSize w:val="1"/>
      <w:tblStyleColBandSize w:val="1"/>
      <w:tblCellMar>
        <w:top w:w="0" w:type="dxa"/>
        <w:left w:w="115" w:type="dxa"/>
        <w:bottom w:w="0" w:type="dxa"/>
        <w:right w:w="115" w:type="dxa"/>
      </w:tblCellMar>
    </w:tblPr>
    <w:tblStylePr w:type="firstRow">
      <w:rPr>
        <w:b/>
        <w:bCs/>
      </w:rPr>
    </w:tblStylePr>
    <w:tblStylePr w:type="lastRow">
      <w:rPr>
        <w:b/>
        <w:bCs/>
      </w:rPr>
    </w:tblStylePr>
    <w:tblStylePr w:type="firstCol">
      <w:rPr>
        <w:b/>
        <w:bCs/>
      </w:rPr>
    </w:tblStylePr>
    <w:tblStylePr w:type="lastCol">
      <w:rPr>
        <w:b/>
        <w:bCs/>
      </w:rPr>
    </w:tblStylePr>
  </w:style>
  <w:style w:type="table" w:customStyle="1" w:styleId="af5">
    <w:basedOn w:val="TableNormal0"/>
    <w:pPr>
      <w:spacing w:after="0" w:line="240" w:lineRule="auto"/>
    </w:pPr>
    <w:tblPr>
      <w:tblStyleRowBandSize w:val="1"/>
      <w:tblStyleColBandSize w:val="1"/>
      <w:tblCellMar>
        <w:top w:w="0" w:type="dxa"/>
        <w:left w:w="108" w:type="dxa"/>
        <w:bottom w:w="0" w:type="dxa"/>
        <w:right w:w="108" w:type="dxa"/>
      </w:tblCellMar>
    </w:tblPr>
    <w:tblStylePr w:type="firstRow">
      <w:rPr>
        <w:b/>
        <w:bCs/>
        <w:color w:val="FFFFFF"/>
      </w:rPr>
      <w:tblPr/>
      <w:tcPr>
        <w:tcBorders>
          <w:top w:val="single" w:sz="4" w:space="0" w:color="156082"/>
          <w:left w:val="single" w:sz="4" w:space="0" w:color="156082"/>
          <w:bottom w:val="single" w:sz="4" w:space="0" w:color="156082"/>
          <w:right w:val="single" w:sz="4" w:space="0" w:color="156082"/>
          <w:insideH w:val="nil"/>
        </w:tcBorders>
        <w:shd w:val="clear" w:color="auto" w:fill="156082"/>
      </w:tcPr>
    </w:tblStylePr>
    <w:tblStylePr w:type="lastRow">
      <w:rPr>
        <w:b/>
        <w:bCs/>
      </w:rPr>
      <w:tblPr/>
      <w:tcPr>
        <w:tcBorders>
          <w:top w:val="single" w:sz="4" w:space="0" w:color="45B0E1"/>
        </w:tcBorders>
      </w:tcPr>
    </w:tblStylePr>
    <w:tblStylePr w:type="firstCol">
      <w:rPr>
        <w:b/>
        <w:bCs/>
      </w:rPr>
    </w:tblStylePr>
    <w:tblStylePr w:type="lastCol">
      <w:rPr>
        <w:b/>
        <w:bCs/>
      </w:rPr>
    </w:tblStylePr>
    <w:tblStylePr w:type="band1Vert">
      <w:tblPr/>
      <w:tcPr>
        <w:shd w:val="clear" w:color="auto" w:fill="C1E4F5"/>
      </w:tcPr>
    </w:tblStylePr>
    <w:tblStylePr w:type="band1Horz">
      <w:tblPr/>
      <w:tcPr>
        <w:shd w:val="clear" w:color="auto" w:fill="C1E4F5"/>
      </w:tcPr>
    </w:tblStylePr>
  </w:style>
  <w:style w:type="table" w:customStyle="1" w:styleId="af6">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7">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8">
    <w:basedOn w:val="TableNormal0"/>
    <w:pPr>
      <w:spacing w:after="0" w:line="240" w:lineRule="auto"/>
      <w:jc w:val="center"/>
    </w:pPr>
    <w:rPr>
      <w:rFonts w:ascii="Poppins" w:eastAsia="Poppins" w:hAnsi="Poppins" w:cs="Poppins"/>
      <w:sz w:val="21"/>
      <w:szCs w:val="21"/>
    </w:rPr>
    <w:tblPr>
      <w:tblStyleRowBandSize w:val="1"/>
      <w:tblStyleColBandSize w:val="1"/>
      <w:tblCellMar>
        <w:top w:w="0" w:type="dxa"/>
        <w:left w:w="115" w:type="dxa"/>
        <w:bottom w:w="0" w:type="dxa"/>
        <w:right w:w="115" w:type="dxa"/>
      </w:tblCellMar>
    </w:tblPr>
    <w:tcPr>
      <w:shd w:val="clear" w:color="auto" w:fill="auto"/>
      <w:vAlign w:val="center"/>
    </w:tcPr>
    <w:tblStylePr w:type="firstRow">
      <w:pPr>
        <w:jc w:val="center"/>
      </w:pPr>
      <w:rPr>
        <w:rFonts w:ascii="NSimSun" w:eastAsia="NSimSun" w:hAnsi="NSimSun" w:cs="NSimSun"/>
        <w:b/>
        <w:bCs/>
        <w:sz w:val="20"/>
        <w:szCs w:val="20"/>
      </w:rPr>
      <w:tblPr/>
      <w:tcPr>
        <w:shd w:val="clear" w:color="auto" w:fill="95DCF7"/>
      </w:tcPr>
    </w:tblStylePr>
    <w:tblStylePr w:type="firstCol">
      <w:pPr>
        <w:jc w:val="left"/>
      </w:pPr>
      <w:rPr>
        <w:rFonts w:ascii="NSimSun" w:eastAsia="NSimSun" w:hAnsi="NSimSun" w:cs="NSimSun"/>
        <w:b/>
        <w:bCs/>
        <w:sz w:val="20"/>
        <w:szCs w:val="20"/>
      </w:rPr>
    </w:tblStylePr>
  </w:style>
  <w:style w:type="table" w:customStyle="1" w:styleId="af9">
    <w:basedOn w:val="TableNormal0"/>
    <w:pPr>
      <w:spacing w:after="0" w:line="240" w:lineRule="auto"/>
      <w:jc w:val="center"/>
    </w:pPr>
    <w:rPr>
      <w:rFonts w:ascii="Poppins" w:eastAsia="Poppins" w:hAnsi="Poppins" w:cs="Poppins"/>
      <w:sz w:val="21"/>
      <w:szCs w:val="21"/>
    </w:rPr>
    <w:tblPr>
      <w:tblStyleRowBandSize w:val="1"/>
      <w:tblStyleColBandSize w:val="1"/>
      <w:tblCellMar>
        <w:top w:w="0" w:type="dxa"/>
        <w:left w:w="115" w:type="dxa"/>
        <w:bottom w:w="0" w:type="dxa"/>
        <w:right w:w="115" w:type="dxa"/>
      </w:tblCellMar>
    </w:tblPr>
    <w:tcPr>
      <w:shd w:val="clear" w:color="auto" w:fill="auto"/>
      <w:vAlign w:val="center"/>
    </w:tcPr>
    <w:tblStylePr w:type="firstRow">
      <w:pPr>
        <w:jc w:val="center"/>
      </w:pPr>
      <w:rPr>
        <w:rFonts w:ascii="NSimSun" w:eastAsia="NSimSun" w:hAnsi="NSimSun" w:cs="NSimSun"/>
        <w:b/>
        <w:bCs/>
        <w:sz w:val="20"/>
        <w:szCs w:val="20"/>
      </w:rPr>
      <w:tblPr/>
      <w:tcPr>
        <w:shd w:val="clear" w:color="auto" w:fill="95DCF7"/>
      </w:tcPr>
    </w:tblStylePr>
    <w:tblStylePr w:type="firstCol">
      <w:pPr>
        <w:jc w:val="left"/>
      </w:pPr>
      <w:rPr>
        <w:rFonts w:ascii="NSimSun" w:eastAsia="NSimSun" w:hAnsi="NSimSun" w:cs="NSimSun"/>
        <w:b/>
        <w:bCs/>
        <w:sz w:val="20"/>
        <w:szCs w:val="20"/>
      </w:rPr>
    </w:tblStylePr>
  </w:style>
  <w:style w:type="table" w:customStyle="1" w:styleId="afa">
    <w:basedOn w:val="TableNormal0"/>
    <w:pPr>
      <w:spacing w:after="0" w:line="240" w:lineRule="auto"/>
    </w:pPr>
    <w:tblPr>
      <w:tblStyleRowBandSize w:val="1"/>
      <w:tblStyleColBandSize w:val="1"/>
      <w:tblCellMar>
        <w:top w:w="0" w:type="dxa"/>
        <w:left w:w="115" w:type="dxa"/>
        <w:bottom w:w="0" w:type="dxa"/>
        <w:right w:w="115" w:type="dxa"/>
      </w:tblCellMar>
    </w:tblPr>
    <w:tcPr>
      <w:shd w:val="clear" w:color="auto" w:fill="CAEDFB"/>
    </w:tcPr>
    <w:tblStylePr w:type="firstRow">
      <w:rPr>
        <w:b/>
        <w:bCs/>
        <w:color w:val="FFFFFF"/>
      </w:rPr>
      <w:tblPr/>
      <w:tcPr>
        <w:tcBorders>
          <w:top w:val="single" w:sz="4" w:space="0" w:color="0F9ED5"/>
          <w:left w:val="single" w:sz="4" w:space="0" w:color="0F9ED5"/>
          <w:bottom w:val="single" w:sz="4" w:space="0" w:color="0F9ED5"/>
          <w:right w:val="single" w:sz="4" w:space="0" w:color="0F9ED5"/>
          <w:insideH w:val="nil"/>
          <w:insideV w:val="nil"/>
        </w:tcBorders>
        <w:shd w:val="clear" w:color="auto" w:fill="0F9ED5"/>
      </w:tcPr>
    </w:tblStylePr>
    <w:tblStylePr w:type="lastRow">
      <w:rPr>
        <w:b/>
        <w:bCs/>
      </w:rPr>
      <w:tblPr/>
      <w:tcPr>
        <w:tcBorders>
          <w:top w:val="single" w:sz="4" w:space="0" w:color="0F9ED5"/>
        </w:tcBorders>
      </w:tcPr>
    </w:tblStylePr>
    <w:tblStylePr w:type="firstCol">
      <w:rPr>
        <w:b/>
        <w:bCs/>
      </w:rPr>
    </w:tblStylePr>
    <w:tblStylePr w:type="lastCol">
      <w:rPr>
        <w:b/>
        <w:bCs/>
      </w:rPr>
    </w:tblStylePr>
    <w:tblStylePr w:type="band1Vert">
      <w:tblPr/>
      <w:tcPr>
        <w:shd w:val="clear" w:color="auto" w:fill="CAEDFB"/>
      </w:tcPr>
    </w:tblStylePr>
  </w:style>
  <w:style w:type="table" w:customStyle="1" w:styleId="afb">
    <w:basedOn w:val="TableNormal0"/>
    <w:pPr>
      <w:spacing w:after="0" w:line="240" w:lineRule="auto"/>
    </w:pPr>
    <w:rPr>
      <w:sz w:val="22"/>
      <w:szCs w:val="22"/>
    </w:rPr>
    <w:tblPr>
      <w:tblStyleRowBandSize w:val="1"/>
      <w:tblStyleColBandSize w:val="1"/>
      <w:tblCellMar>
        <w:top w:w="0" w:type="dxa"/>
        <w:left w:w="108" w:type="dxa"/>
        <w:bottom w:w="0" w:type="dxa"/>
        <w:right w:w="108" w:type="dxa"/>
      </w:tblCellMar>
    </w:tblPr>
  </w:style>
  <w:style w:type="table" w:customStyle="1" w:styleId="afc">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Podtytu">
    <w:name w:val="Subtitle"/>
    <w:basedOn w:val="Normalny"/>
    <w:next w:val="Normalny"/>
    <w:rPr>
      <w:color w:val="595959"/>
      <w:sz w:val="28"/>
      <w:szCs w:val="28"/>
    </w:rPr>
  </w:style>
  <w:style w:type="table" w:customStyle="1" w:styleId="afd">
    <w:basedOn w:val="TableNormal0"/>
    <w:pPr>
      <w:spacing w:after="0" w:line="240" w:lineRule="auto"/>
    </w:pPr>
    <w:tblPr>
      <w:tblStyleRowBandSize w:val="1"/>
      <w:tblStyleColBandSize w:val="1"/>
      <w:tblCellMar>
        <w:top w:w="0" w:type="dxa"/>
        <w:left w:w="115" w:type="dxa"/>
        <w:bottom w:w="0" w:type="dxa"/>
        <w:right w:w="115" w:type="dxa"/>
      </w:tblCellMar>
    </w:tblPr>
    <w:tcPr>
      <w:shd w:val="clear" w:color="auto" w:fill="CAEDFB"/>
    </w:tcPr>
    <w:tblStylePr w:type="firstRow">
      <w:rPr>
        <w:b/>
        <w:bCs/>
        <w:color w:val="FFFFFF"/>
      </w:rPr>
    </w:tblStylePr>
    <w:tblStylePr w:type="lastRow">
      <w:rPr>
        <w:b/>
        <w:bCs/>
      </w:rPr>
    </w:tblStylePr>
    <w:tblStylePr w:type="firstCol">
      <w:rPr>
        <w:b/>
        <w:bCs/>
      </w:rPr>
    </w:tblStylePr>
    <w:tblStylePr w:type="lastCol">
      <w:rPr>
        <w:b/>
        <w:bCs/>
      </w:rPr>
    </w:tblStylePr>
  </w:style>
  <w:style w:type="table" w:customStyle="1" w:styleId="afe">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1">
    <w:basedOn w:val="TableNormal0"/>
    <w:pPr>
      <w:spacing w:after="0" w:line="240" w:lineRule="auto"/>
    </w:pPr>
    <w:tblPr>
      <w:tblStyleRowBandSize w:val="1"/>
      <w:tblStyleColBandSize w:val="1"/>
      <w:tblCellMar>
        <w:top w:w="0" w:type="dxa"/>
        <w:left w:w="115" w:type="dxa"/>
        <w:bottom w:w="0" w:type="dxa"/>
        <w:right w:w="115" w:type="dxa"/>
      </w:tblCellMar>
    </w:tblPr>
    <w:tblStylePr w:type="firstRow">
      <w:rPr>
        <w:b/>
        <w:bCs/>
      </w:rPr>
    </w:tblStylePr>
    <w:tblStylePr w:type="lastRow">
      <w:rPr>
        <w:b/>
        <w:bCs/>
      </w:rPr>
    </w:tblStylePr>
    <w:tblStylePr w:type="firstCol">
      <w:rPr>
        <w:b/>
        <w:bCs/>
      </w:rPr>
    </w:tblStylePr>
    <w:tblStylePr w:type="lastCol">
      <w:rPr>
        <w:b/>
        <w:bCs/>
      </w:rPr>
    </w:tblStylePr>
  </w:style>
  <w:style w:type="table" w:customStyle="1" w:styleId="aff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4">
    <w:basedOn w:val="TableNormal0"/>
    <w:pPr>
      <w:spacing w:after="0" w:line="240" w:lineRule="auto"/>
    </w:pPr>
    <w:tblPr>
      <w:tblStyleRowBandSize w:val="1"/>
      <w:tblStyleColBandSize w:val="1"/>
      <w:tblCellMar>
        <w:top w:w="0" w:type="dxa"/>
        <w:left w:w="115" w:type="dxa"/>
        <w:bottom w:w="0" w:type="dxa"/>
        <w:right w:w="115" w:type="dxa"/>
      </w:tblCellMar>
    </w:tblPr>
    <w:tblStylePr w:type="firstRow">
      <w:rPr>
        <w:b/>
        <w:bCs/>
      </w:rPr>
    </w:tblStylePr>
    <w:tblStylePr w:type="lastRow">
      <w:rPr>
        <w:b/>
        <w:bCs/>
      </w:rPr>
    </w:tblStylePr>
    <w:tblStylePr w:type="firstCol">
      <w:rPr>
        <w:b/>
        <w:bCs/>
      </w:rPr>
    </w:tblStylePr>
    <w:tblStylePr w:type="lastCol">
      <w:rPr>
        <w:b/>
        <w:bCs/>
      </w:rPr>
    </w:tblStylePr>
  </w:style>
  <w:style w:type="table" w:customStyle="1" w:styleId="aff5">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6">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7">
    <w:basedOn w:val="TableNormal0"/>
    <w:pPr>
      <w:spacing w:after="0" w:line="240" w:lineRule="auto"/>
    </w:pPr>
    <w:tblPr>
      <w:tblStyleRowBandSize w:val="1"/>
      <w:tblStyleColBandSize w:val="1"/>
      <w:tblCellMar>
        <w:top w:w="0" w:type="dxa"/>
        <w:left w:w="115" w:type="dxa"/>
        <w:bottom w:w="0" w:type="dxa"/>
        <w:right w:w="115" w:type="dxa"/>
      </w:tblCellMar>
    </w:tblPr>
    <w:tblStylePr w:type="firstRow">
      <w:rPr>
        <w:b/>
        <w:bCs/>
      </w:rPr>
    </w:tblStylePr>
    <w:tblStylePr w:type="lastRow">
      <w:rPr>
        <w:b/>
        <w:bCs/>
      </w:rPr>
    </w:tblStylePr>
    <w:tblStylePr w:type="firstCol">
      <w:rPr>
        <w:b/>
        <w:bCs/>
      </w:rPr>
    </w:tblStylePr>
    <w:tblStylePr w:type="lastCol">
      <w:rPr>
        <w:b/>
        <w:bCs/>
      </w:rPr>
    </w:tblStylePr>
  </w:style>
  <w:style w:type="table" w:customStyle="1" w:styleId="aff8">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9">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a">
    <w:basedOn w:val="TableNormal0"/>
    <w:pPr>
      <w:spacing w:after="0" w:line="240" w:lineRule="auto"/>
    </w:pPr>
    <w:tblPr>
      <w:tblStyleRowBandSize w:val="1"/>
      <w:tblStyleColBandSize w:val="1"/>
      <w:tblCellMar>
        <w:top w:w="0" w:type="dxa"/>
        <w:left w:w="115" w:type="dxa"/>
        <w:bottom w:w="0" w:type="dxa"/>
        <w:right w:w="115" w:type="dxa"/>
      </w:tblCellMar>
    </w:tblPr>
    <w:tblStylePr w:type="firstRow">
      <w:rPr>
        <w:b/>
        <w:bCs/>
      </w:rPr>
    </w:tblStylePr>
    <w:tblStylePr w:type="lastRow">
      <w:rPr>
        <w:b/>
        <w:bCs/>
      </w:rPr>
    </w:tblStylePr>
    <w:tblStylePr w:type="firstCol">
      <w:rPr>
        <w:b/>
        <w:bCs/>
      </w:rPr>
    </w:tblStylePr>
    <w:tblStylePr w:type="lastCol">
      <w:rPr>
        <w:b/>
        <w:bCs/>
      </w:rPr>
    </w:tblStylePr>
  </w:style>
  <w:style w:type="table" w:customStyle="1" w:styleId="affb">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c">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d">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e">
    <w:basedOn w:val="TableNormal0"/>
    <w:pPr>
      <w:spacing w:after="0" w:line="240" w:lineRule="auto"/>
    </w:pPr>
    <w:tblPr>
      <w:tblStyleRowBandSize w:val="1"/>
      <w:tblStyleColBandSize w:val="1"/>
      <w:tblCellMar>
        <w:top w:w="0" w:type="dxa"/>
        <w:left w:w="115" w:type="dxa"/>
        <w:bottom w:w="0" w:type="dxa"/>
        <w:right w:w="115" w:type="dxa"/>
      </w:tblCellMar>
    </w:tblPr>
    <w:tblStylePr w:type="firstRow">
      <w:rPr>
        <w:b/>
        <w:bCs/>
      </w:rPr>
    </w:tblStylePr>
    <w:tblStylePr w:type="lastRow">
      <w:rPr>
        <w:b/>
        <w:bCs/>
      </w:rPr>
    </w:tblStylePr>
    <w:tblStylePr w:type="firstCol">
      <w:rPr>
        <w:b/>
        <w:bCs/>
      </w:rPr>
    </w:tblStylePr>
    <w:tblStylePr w:type="lastCol">
      <w:rPr>
        <w:b/>
        <w:bCs/>
      </w:rPr>
    </w:tblStylePr>
  </w:style>
  <w:style w:type="table" w:customStyle="1" w:styleId="afff">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2">
    <w:basedOn w:val="TableNormal0"/>
    <w:pPr>
      <w:spacing w:after="0" w:line="240" w:lineRule="auto"/>
    </w:pPr>
    <w:tblPr>
      <w:tblStyleRowBandSize w:val="1"/>
      <w:tblStyleColBandSize w:val="1"/>
      <w:tblCellMar>
        <w:top w:w="0" w:type="dxa"/>
        <w:left w:w="115" w:type="dxa"/>
        <w:bottom w:w="0" w:type="dxa"/>
        <w:right w:w="115" w:type="dxa"/>
      </w:tblCellMar>
    </w:tblPr>
    <w:tblStylePr w:type="firstRow">
      <w:rPr>
        <w:b/>
        <w:bCs/>
      </w:rPr>
    </w:tblStylePr>
    <w:tblStylePr w:type="lastRow">
      <w:rPr>
        <w:b/>
        <w:bCs/>
      </w:rPr>
    </w:tblStylePr>
    <w:tblStylePr w:type="firstCol">
      <w:rPr>
        <w:b/>
        <w:bCs/>
      </w:rPr>
    </w:tblStylePr>
    <w:tblStylePr w:type="lastCol">
      <w:rPr>
        <w:b/>
        <w:bCs/>
      </w:rPr>
    </w:tblStylePr>
  </w:style>
  <w:style w:type="table" w:customStyle="1" w:styleId="afff3">
    <w:basedOn w:val="TableNormal0"/>
    <w:pPr>
      <w:spacing w:after="0" w:line="240" w:lineRule="auto"/>
    </w:pPr>
    <w:tblPr>
      <w:tblStyleRowBandSize w:val="1"/>
      <w:tblStyleColBandSize w:val="1"/>
      <w:tblCellMar>
        <w:top w:w="0" w:type="dxa"/>
        <w:left w:w="108" w:type="dxa"/>
        <w:bottom w:w="0" w:type="dxa"/>
        <w:right w:w="108" w:type="dxa"/>
      </w:tblCellMar>
    </w:tblPr>
    <w:tblStylePr w:type="firstRow">
      <w:rPr>
        <w:b/>
        <w:bCs/>
        <w:color w:val="FFFFFF"/>
      </w:rPr>
      <w:tblPr/>
      <w:tcPr>
        <w:tcBorders>
          <w:top w:val="single" w:sz="4" w:space="0" w:color="156082"/>
          <w:left w:val="single" w:sz="4" w:space="0" w:color="156082"/>
          <w:bottom w:val="single" w:sz="4" w:space="0" w:color="156082"/>
          <w:right w:val="single" w:sz="4" w:space="0" w:color="156082"/>
          <w:insideH w:val="nil"/>
        </w:tcBorders>
        <w:shd w:val="clear" w:color="auto" w:fill="156082"/>
      </w:tcPr>
    </w:tblStylePr>
    <w:tblStylePr w:type="lastRow">
      <w:rPr>
        <w:b/>
        <w:bCs/>
      </w:rPr>
      <w:tblPr/>
      <w:tcPr>
        <w:tcBorders>
          <w:top w:val="single" w:sz="4" w:space="0" w:color="45B0E1"/>
        </w:tcBorders>
      </w:tcPr>
    </w:tblStylePr>
    <w:tblStylePr w:type="firstCol">
      <w:rPr>
        <w:b/>
        <w:bCs/>
      </w:rPr>
    </w:tblStylePr>
    <w:tblStylePr w:type="lastCol">
      <w:rPr>
        <w:b/>
        <w:bCs/>
      </w:rPr>
    </w:tblStylePr>
    <w:tblStylePr w:type="band1Vert">
      <w:tblPr/>
      <w:tcPr>
        <w:shd w:val="clear" w:color="auto" w:fill="C1E4F5"/>
      </w:tcPr>
    </w:tblStylePr>
    <w:tblStylePr w:type="band1Horz">
      <w:tblPr/>
      <w:tcPr>
        <w:shd w:val="clear" w:color="auto" w:fill="C1E4F5"/>
      </w:tcPr>
    </w:tblStylePr>
  </w:style>
  <w:style w:type="table" w:customStyle="1" w:styleId="afff4">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5">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6">
    <w:basedOn w:val="TableNormal0"/>
    <w:pPr>
      <w:spacing w:after="0" w:line="240" w:lineRule="auto"/>
      <w:jc w:val="center"/>
    </w:pPr>
    <w:rPr>
      <w:rFonts w:ascii="Poppins" w:eastAsia="Poppins" w:hAnsi="Poppins" w:cs="Poppins"/>
      <w:sz w:val="21"/>
      <w:szCs w:val="21"/>
    </w:rPr>
    <w:tblPr>
      <w:tblStyleRowBandSize w:val="1"/>
      <w:tblStyleColBandSize w:val="1"/>
      <w:tblCellMar>
        <w:top w:w="0" w:type="dxa"/>
        <w:left w:w="115" w:type="dxa"/>
        <w:bottom w:w="0" w:type="dxa"/>
        <w:right w:w="115" w:type="dxa"/>
      </w:tblCellMar>
    </w:tblPr>
    <w:tcPr>
      <w:shd w:val="clear" w:color="auto" w:fill="auto"/>
      <w:vAlign w:val="center"/>
    </w:tcPr>
    <w:tblStylePr w:type="firstRow">
      <w:pPr>
        <w:jc w:val="center"/>
      </w:pPr>
      <w:rPr>
        <w:rFonts w:ascii="NSimSun" w:eastAsia="NSimSun" w:hAnsi="NSimSun" w:cs="NSimSun"/>
        <w:b/>
        <w:bCs/>
        <w:sz w:val="20"/>
        <w:szCs w:val="20"/>
      </w:rPr>
      <w:tblPr/>
      <w:tcPr>
        <w:shd w:val="clear" w:color="auto" w:fill="95DCF7"/>
      </w:tcPr>
    </w:tblStylePr>
    <w:tblStylePr w:type="firstCol">
      <w:pPr>
        <w:jc w:val="left"/>
      </w:pPr>
      <w:rPr>
        <w:rFonts w:ascii="NSimSun" w:eastAsia="NSimSun" w:hAnsi="NSimSun" w:cs="NSimSun"/>
        <w:b/>
        <w:bCs/>
        <w:sz w:val="20"/>
        <w:szCs w:val="20"/>
      </w:rPr>
    </w:tblStylePr>
  </w:style>
  <w:style w:type="table" w:customStyle="1" w:styleId="afff7">
    <w:basedOn w:val="TableNormal0"/>
    <w:pPr>
      <w:spacing w:after="0" w:line="240" w:lineRule="auto"/>
      <w:jc w:val="center"/>
    </w:pPr>
    <w:rPr>
      <w:rFonts w:ascii="Poppins" w:eastAsia="Poppins" w:hAnsi="Poppins" w:cs="Poppins"/>
      <w:sz w:val="21"/>
      <w:szCs w:val="21"/>
    </w:rPr>
    <w:tblPr>
      <w:tblStyleRowBandSize w:val="1"/>
      <w:tblStyleColBandSize w:val="1"/>
      <w:tblCellMar>
        <w:top w:w="0" w:type="dxa"/>
        <w:left w:w="115" w:type="dxa"/>
        <w:bottom w:w="0" w:type="dxa"/>
        <w:right w:w="115" w:type="dxa"/>
      </w:tblCellMar>
    </w:tblPr>
    <w:tcPr>
      <w:shd w:val="clear" w:color="auto" w:fill="auto"/>
      <w:vAlign w:val="center"/>
    </w:tcPr>
    <w:tblStylePr w:type="firstRow">
      <w:pPr>
        <w:jc w:val="center"/>
      </w:pPr>
      <w:rPr>
        <w:rFonts w:ascii="NSimSun" w:eastAsia="NSimSun" w:hAnsi="NSimSun" w:cs="NSimSun"/>
        <w:b/>
        <w:bCs/>
        <w:sz w:val="20"/>
        <w:szCs w:val="20"/>
      </w:rPr>
      <w:tblPr/>
      <w:tcPr>
        <w:shd w:val="clear" w:color="auto" w:fill="95DCF7"/>
      </w:tcPr>
    </w:tblStylePr>
    <w:tblStylePr w:type="firstCol">
      <w:pPr>
        <w:jc w:val="left"/>
      </w:pPr>
      <w:rPr>
        <w:rFonts w:ascii="NSimSun" w:eastAsia="NSimSun" w:hAnsi="NSimSun" w:cs="NSimSun"/>
        <w:b/>
        <w:bCs/>
        <w:sz w:val="20"/>
        <w:szCs w:val="20"/>
      </w:rPr>
    </w:tblStylePr>
  </w:style>
  <w:style w:type="table" w:customStyle="1" w:styleId="afff8">
    <w:basedOn w:val="TableNormal0"/>
    <w:pPr>
      <w:spacing w:after="0" w:line="240" w:lineRule="auto"/>
    </w:pPr>
    <w:tblPr>
      <w:tblStyleRowBandSize w:val="1"/>
      <w:tblStyleColBandSize w:val="1"/>
      <w:tblCellMar>
        <w:top w:w="0" w:type="dxa"/>
        <w:left w:w="115" w:type="dxa"/>
        <w:bottom w:w="0" w:type="dxa"/>
        <w:right w:w="115" w:type="dxa"/>
      </w:tblCellMar>
    </w:tblPr>
    <w:tcPr>
      <w:shd w:val="clear" w:color="auto" w:fill="CAEDFB"/>
    </w:tcPr>
    <w:tblStylePr w:type="firstRow">
      <w:rPr>
        <w:b/>
        <w:bCs/>
        <w:color w:val="FFFFFF"/>
      </w:rPr>
      <w:tblPr/>
      <w:tcPr>
        <w:tcBorders>
          <w:top w:val="single" w:sz="4" w:space="0" w:color="0F9ED5"/>
          <w:left w:val="single" w:sz="4" w:space="0" w:color="0F9ED5"/>
          <w:bottom w:val="single" w:sz="4" w:space="0" w:color="0F9ED5"/>
          <w:right w:val="single" w:sz="4" w:space="0" w:color="0F9ED5"/>
          <w:insideH w:val="nil"/>
          <w:insideV w:val="nil"/>
        </w:tcBorders>
        <w:shd w:val="clear" w:color="auto" w:fill="0F9ED5"/>
      </w:tcPr>
    </w:tblStylePr>
    <w:tblStylePr w:type="lastRow">
      <w:rPr>
        <w:b/>
        <w:bCs/>
      </w:rPr>
      <w:tblPr/>
      <w:tcPr>
        <w:tcBorders>
          <w:top w:val="single" w:sz="4" w:space="0" w:color="0F9ED5"/>
        </w:tcBorders>
      </w:tcPr>
    </w:tblStylePr>
    <w:tblStylePr w:type="firstCol">
      <w:rPr>
        <w:b/>
        <w:bCs/>
      </w:rPr>
    </w:tblStylePr>
    <w:tblStylePr w:type="lastCol">
      <w:rPr>
        <w:b/>
        <w:bCs/>
      </w:rPr>
    </w:tblStylePr>
    <w:tblStylePr w:type="band1Vert">
      <w:tblPr/>
      <w:tcPr>
        <w:shd w:val="clear" w:color="auto" w:fill="CAEDFB"/>
      </w:tcPr>
    </w:tblStylePr>
  </w:style>
  <w:style w:type="table" w:customStyle="1" w:styleId="afff9">
    <w:basedOn w:val="TableNormal0"/>
    <w:pPr>
      <w:spacing w:after="0" w:line="240" w:lineRule="auto"/>
    </w:pPr>
    <w:rPr>
      <w:sz w:val="22"/>
      <w:szCs w:val="22"/>
    </w:rPr>
    <w:tblPr>
      <w:tblStyleRowBandSize w:val="1"/>
      <w:tblStyleColBandSize w:val="1"/>
      <w:tblCellMar>
        <w:top w:w="0" w:type="dxa"/>
        <w:left w:w="108" w:type="dxa"/>
        <w:bottom w:w="0" w:type="dxa"/>
        <w:right w:w="108" w:type="dxa"/>
      </w:tblCellMar>
    </w:tblPr>
  </w:style>
  <w:style w:type="table" w:customStyle="1" w:styleId="afffa">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Spisilustracji">
    <w:name w:val="table of figures"/>
    <w:basedOn w:val="Normalny"/>
    <w:next w:val="Normalny"/>
    <w:uiPriority w:val="99"/>
    <w:unhideWhenUsed/>
    <w:rsid w:val="009F5225"/>
    <w:pPr>
      <w:spacing w:after="0"/>
      <w:ind w:left="480" w:hanging="480"/>
    </w:pPr>
    <w:rPr>
      <w:rFonts w:asciiTheme="minorHAnsi" w:hAnsiTheme="minorHAnsi"/>
      <w:smallCaps/>
      <w:sz w:val="20"/>
      <w:szCs w:val="20"/>
    </w:rPr>
  </w:style>
  <w:style w:type="character" w:styleId="Nierozpoznanawzmianka">
    <w:name w:val="Unresolved Mention"/>
    <w:basedOn w:val="Domylnaczcionkaakapitu"/>
    <w:uiPriority w:val="99"/>
    <w:semiHidden/>
    <w:unhideWhenUsed/>
    <w:rsid w:val="00B65035"/>
    <w:rPr>
      <w:color w:val="605E5C"/>
      <w:shd w:val="clear" w:color="auto" w:fill="E1DFDD"/>
    </w:rPr>
  </w:style>
  <w:style w:type="table" w:styleId="Tabelasiatki2akcent4">
    <w:name w:val="Grid Table 2 Accent 4"/>
    <w:basedOn w:val="Standardowy"/>
    <w:uiPriority w:val="47"/>
    <w:rsid w:val="00F1240D"/>
    <w:pPr>
      <w:spacing w:after="0" w:line="240" w:lineRule="auto"/>
    </w:pPr>
    <w:tblPr>
      <w:tblStyleRowBandSize w:val="1"/>
      <w:tblStyleColBandSize w:val="1"/>
      <w:tblBorders>
        <w:top w:val="single" w:sz="2" w:space="0" w:color="60CAF3" w:themeColor="accent4" w:themeTint="99"/>
        <w:bottom w:val="single" w:sz="2" w:space="0" w:color="60CAF3" w:themeColor="accent4" w:themeTint="99"/>
        <w:insideH w:val="single" w:sz="2" w:space="0" w:color="60CAF3" w:themeColor="accent4" w:themeTint="99"/>
        <w:insideV w:val="single" w:sz="2" w:space="0" w:color="60CAF3" w:themeColor="accent4" w:themeTint="99"/>
      </w:tblBorders>
    </w:tblPr>
    <w:tblStylePr w:type="firstRow">
      <w:rPr>
        <w:b/>
        <w:bCs/>
      </w:rPr>
      <w:tblPr/>
      <w:tcPr>
        <w:tcBorders>
          <w:top w:val="nil"/>
          <w:bottom w:val="single" w:sz="12" w:space="0" w:color="60CAF3" w:themeColor="accent4" w:themeTint="99"/>
          <w:insideH w:val="nil"/>
          <w:insideV w:val="nil"/>
        </w:tcBorders>
        <w:shd w:val="clear" w:color="auto" w:fill="FFFFFF" w:themeFill="background1"/>
      </w:tcPr>
    </w:tblStylePr>
    <w:tblStylePr w:type="lastRow">
      <w:rPr>
        <w:b/>
        <w:bCs/>
      </w:rPr>
      <w:tblPr/>
      <w:tcPr>
        <w:tcBorders>
          <w:top w:val="double" w:sz="2" w:space="0" w:color="60CAF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21" Type="http://schemas.openxmlformats.org/officeDocument/2006/relationships/image" Target="media/image12.jpeg"/><Relationship Id="rId34" Type="http://schemas.openxmlformats.org/officeDocument/2006/relationships/image" Target="media/image25.jp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22.jp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g"/><Relationship Id="rId35" Type="http://schemas.openxmlformats.org/officeDocument/2006/relationships/image" Target="media/image26.jpg"/><Relationship Id="rId8" Type="http://schemas.openxmlformats.org/officeDocument/2006/relationships/endnotes" Target="endnotes.xml"/><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2" Type="http://schemas.openxmlformats.org/officeDocument/2006/relationships/hyperlink" Target="https://www.gov.pl/web/fundusze-regiony/strategia-rozwoju-krok-po-kroku--podrecznik-dla-gmin" TargetMode="External"/><Relationship Id="rId1" Type="http://schemas.openxmlformats.org/officeDocument/2006/relationships/hyperlink" Target="https://stat.gov.pl/metainformacje/slownik-pojec/pojecia-stosowane-w-statystyce-publicznej/814,pojecie.htm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WdzkaMV/ZWOwdxqSCUuMs9puDA==">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</go:docsCustomData>
</go:gDocsCustomXmlDataStorage>
</file>

<file path=customXml/itemProps1.xml><?xml version="1.0" encoding="utf-8"?>
<ds:datastoreItem xmlns:ds="http://schemas.openxmlformats.org/officeDocument/2006/customXml" ds:itemID="{E83761C0-ADBA-49D9-ADF4-EB6BE516D899}">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115</Pages>
  <Words>27357</Words>
  <Characters>164148</Characters>
  <Application>Microsoft Office Word</Application>
  <DocSecurity>0</DocSecurity>
  <Lines>1367</Lines>
  <Paragraphs>382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191123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Piotr Guzek</dc:creator>
  <cp:lastModifiedBy>Piotr Guzek</cp:lastModifiedBy>
  <cp:revision>2</cp:revision>
  <cp:lastPrinted>2025-12-18T19:39:00Z</cp:lastPrinted>
  <dcterms:created xsi:type="dcterms:W3CDTF">2025-12-18T19:44:00Z</dcterms:created>
  <dcterms:modified xsi:type="dcterms:W3CDTF">2025-12-18T19:44:00Z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0x010100DF8FDEBC80E90B4CB426976E70E0BBE3</vt:lpwstr>
  </property>
  <property fmtid="{D5CDD505-2E9C-101B-9397-08002B2CF9AE}" pid="3" name="MediaServiceImageTags">
    <vt:lpwstr/>
  </property>
</Properties>
</file>